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</w:p>
    <w:p>
      <w:pPr/>
    </w:p>
    <w:p>
      <w:pPr>
        <w:jc w:val="center"/>
      </w:pPr>
      <w:r>
        <w:rPr>
          <w:rFonts w:ascii="Times New Roman" w:hAnsi="Times New Roman"/>
          <w:b/>
          <w:sz w:val="24"/>
        </w:rPr>
        <w:t>ФГБОУ ВО «Сибирский государственный</w:t>
        <w:br/>
        <w:t>автомобильно-дорожный университет (СибАДИ)»</w:t>
      </w:r>
    </w:p>
    <w:p>
      <w:pPr/>
    </w:p>
    <w:p>
      <w:pPr/>
    </w:p>
    <w:p>
      <w:pPr/>
    </w:p>
    <w:p>
      <w:pPr>
        <w:jc w:val="center"/>
      </w:pPr>
      <w:r>
        <w:rPr>
          <w:rFonts w:ascii="Times New Roman" w:hAnsi="Times New Roman"/>
          <w:b/>
          <w:sz w:val="32"/>
        </w:rPr>
        <w:t>МЕТОДИЧЕСКИЕ УКАЗАНИЯ</w:t>
      </w:r>
    </w:p>
    <w:p>
      <w:pPr>
        <w:jc w:val="center"/>
      </w:pPr>
      <w:r>
        <w:rPr>
          <w:rFonts w:ascii="Times New Roman" w:hAnsi="Times New Roman"/>
          <w:sz w:val="26"/>
        </w:rPr>
        <w:t>к лабораторной работе № 7</w:t>
      </w:r>
    </w:p>
    <w:p>
      <w:pPr>
        <w:jc w:val="center"/>
      </w:pPr>
      <w:r>
        <w:rPr>
          <w:rFonts w:ascii="Times New Roman" w:hAnsi="Times New Roman"/>
          <w:b/>
          <w:sz w:val="36"/>
        </w:rPr>
        <w:t>ЭМБЕДДИНГИ И СЕМАНТИЧЕСКИЙ ПОИСК</w:t>
      </w:r>
    </w:p>
    <w:p>
      <w:pPr>
        <w:jc w:val="center"/>
      </w:pPr>
      <w:r>
        <w:rPr>
          <w:rFonts w:ascii="Times New Roman" w:hAnsi="Times New Roman"/>
          <w:i/>
          <w:sz w:val="24"/>
        </w:rPr>
        <w:t>Векторные представления текста, сходство и поиск по смыслу</w:t>
      </w:r>
    </w:p>
    <w:p>
      <w:pPr/>
    </w:p>
    <w:p>
      <w:pPr/>
    </w:p>
    <w:p>
      <w:pPr/>
    </w:p>
    <w:p>
      <w:pPr>
        <w:jc w:val="center"/>
      </w:pPr>
      <w:r>
        <w:rPr>
          <w:rFonts w:ascii="Times New Roman" w:hAnsi="Times New Roman"/>
          <w:sz w:val="22"/>
        </w:rPr>
        <w:t>Для студентов 4 курса направлений подготовки в области</w:t>
        <w:br/>
        <w:t>информационных технологий и информационной безопасности</w:t>
      </w:r>
    </w:p>
    <w:p>
      <w:pPr/>
    </w:p>
    <w:p>
      <w:pPr/>
    </w:p>
    <w:p>
      <w:pPr/>
    </w:p>
    <w:p>
      <w:pPr/>
    </w:p>
    <w:p>
      <w:pPr/>
    </w:p>
    <w:p>
      <w:pPr>
        <w:jc w:val="center"/>
      </w:pPr>
      <w:r>
        <w:rPr>
          <w:rFonts w:ascii="Times New Roman" w:hAnsi="Times New Roman"/>
          <w:sz w:val="22"/>
        </w:rPr>
        <w:t>Омск • 2026</w:t>
      </w:r>
    </w:p>
    <w:p>
      <w:pPr/>
      <w:r>
        <w:br w:type="page"/>
      </w:r>
    </w:p>
    <w:p>
      <w:pPr>
        <w:pStyle w:val="Heading1"/>
        <w:keepNext/>
      </w:pPr>
      <w:r>
        <w:t>1. Цель и место лабораторной работы в курсе</w:t>
      </w:r>
    </w:p>
    <w:p>
      <w:pPr/>
      <w:r>
        <w:t>Лабораторная работа продолжает переход от работы с отдельной языковой моделью к построению прикладных систем, использующих собственные данные. На предыдущих работах студент сравнивал облачные и локальные модели. В данной работе модель временно отходит на второй план: основной объект исследования — представление текста в виде числовых векторов и поиск фрагментов, близких по смыслу к запросу пользователя.</w:t>
      </w:r>
    </w:p>
    <w:p>
      <w:pPr/>
      <w:r>
        <w:rPr>
          <w:b/>
        </w:rPr>
        <w:t xml:space="preserve">Цель работы: </w:t>
      </w:r>
      <w:r>
        <w:t>освоить построение воспроизводимого контура семантического поиска: подготовка корпуса документов → получение эмбеддингов → вычисление меры близости → выдача top-k результатов → оценка качества и производительности.</w:t>
      </w:r>
    </w:p>
    <w:p>
      <w:pPr>
        <w:pStyle w:val="Heading2"/>
        <w:keepNext/>
      </w:pPr>
      <w:r>
        <w:t>1.1. Планируемые результаты обучения</w:t>
      </w:r>
    </w:p>
    <w:p>
      <w:pPr>
        <w:pStyle w:val="ListBullet"/>
        <w:spacing w:after="40"/>
      </w:pPr>
      <w:r>
        <w:t>объяснять назначение эмбеддингов и отличие семантического поиска от поиска по ключевым словам;</w:t>
      </w:r>
    </w:p>
    <w:p>
      <w:pPr>
        <w:pStyle w:val="ListBullet"/>
        <w:spacing w:after="40"/>
      </w:pPr>
      <w:r>
        <w:t>получать векторные представления запросов и текстовых фрагментов с помощью локальной модели эмбеддингов;</w:t>
      </w:r>
    </w:p>
    <w:p>
      <w:pPr>
        <w:pStyle w:val="ListBullet"/>
        <w:spacing w:after="40"/>
      </w:pPr>
      <w:r>
        <w:t>вычислять косинусное сходство и ранжировать документы по релевантности;</w:t>
      </w:r>
    </w:p>
    <w:p>
      <w:pPr>
        <w:pStyle w:val="ListBullet"/>
        <w:spacing w:after="40"/>
      </w:pPr>
      <w:r>
        <w:t>строить простой векторный индекс и выполнять поиск top-k;</w:t>
      </w:r>
    </w:p>
    <w:p>
      <w:pPr>
        <w:pStyle w:val="ListBullet"/>
        <w:spacing w:after="40"/>
      </w:pPr>
      <w:r>
        <w:t>измерять Precision@k, Recall@k, MRR и время поиска;</w:t>
      </w:r>
    </w:p>
    <w:p>
      <w:pPr>
        <w:pStyle w:val="ListBullet"/>
        <w:spacing w:after="40"/>
      </w:pPr>
      <w:r>
        <w:t>анализировать влияние разбиения текста на фрагменты и выбора модели эмбеддингов;</w:t>
      </w:r>
    </w:p>
    <w:p>
      <w:pPr>
        <w:pStyle w:val="ListBullet"/>
        <w:spacing w:after="40"/>
      </w:pPr>
      <w:r>
        <w:t>учитывать риски информационной безопасности при хранении исходных документов и их векторных представлений.</w:t>
      </w:r>
    </w:p>
    <w:p>
      <w:pPr>
        <w:pStyle w:val="Heading2"/>
        <w:keepNext/>
      </w:pPr>
      <w:r>
        <w:t>1.2. Результат лабораторной работы</w:t>
      </w:r>
    </w:p>
    <w:p>
      <w:pPr/>
      <w:r>
        <w:t>По итогам работы студент должен подготовить репозиторий с программой семантического поиска, небольшим тестовым корпусом, набором контрольных запросов, таблицей метрик и кратким техническим заключением. Результат этой работы далее используется как основа для лабораторной работы по RAG.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FF2CC"/>
          </w:tcPr>
          <w:p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20"/>
              </w:rPr>
              <w:t xml:space="preserve">Важно. </w:t>
            </w:r>
            <w:r>
              <w:rPr>
                <w:rFonts w:ascii="Times New Roman" w:hAnsi="Times New Roman"/>
                <w:sz w:val="20"/>
              </w:rPr>
              <w:t>Эмбеддинг не является «зашифрованным текстом». Вектор может содержать информацию о смысле исходного фрагмента и должен рассматриваться как производные данные, для которых также требуется контроль доступа.</w:t>
            </w:r>
          </w:p>
        </w:tc>
      </w:tr>
    </w:tbl>
    <w:p>
      <w:pPr/>
    </w:p>
    <w:p>
      <w:pPr>
        <w:pStyle w:val="Heading1"/>
        <w:keepNext/>
      </w:pPr>
      <w:r>
        <w:t>2. Теоретические сведения</w:t>
      </w:r>
    </w:p>
    <w:p>
      <w:pPr>
        <w:pStyle w:val="Heading2"/>
        <w:keepNext/>
      </w:pPr>
      <w:r>
        <w:t>2.1. Что такое эмбеддинг</w:t>
      </w:r>
    </w:p>
    <w:p>
      <w:pPr/>
      <w:r>
        <w:t>Эмбеддинг (векторное представление) — это результат преобразования объекта, например предложения или абзаца, в числовой вектор фиксированной размерности. Модель эмбеддингов обучается так, чтобы семантически близкие тексты располагались в векторном пространстве ближе друг к другу, чем тексты с различным смыслом.</w:t>
      </w:r>
    </w:p>
    <w:p>
      <w:pPr>
        <w:pStyle w:val="CodeBlock"/>
        <w:keepLines/>
        <w:shd w:fill="F3F3F3"/>
      </w:pPr>
      <w:r>
        <w:rPr>
          <w:rFonts w:ascii="Liberation Mono" w:hAnsi="Liberation Mono"/>
          <w:sz w:val="17"/>
        </w:rPr>
        <w:t>Текст:  «сброс пароля пользователя»</w:t>
        <w:br/>
        <w:t xml:space="preserve">        ↓ модель эмбеддингов</w:t>
        <w:br/>
        <w:t>Вектор: [0.021, -0.113, 0.407, ..., -0.052]</w:t>
      </w:r>
    </w:p>
    <w:p>
      <w:pPr/>
      <w:r>
        <w:t>Размерность вектора зависит от модели и может составлять сотни или тысячи координат. Интерпретировать отдельную координату обычно бессмысленно; практическое значение имеет геометрическое взаимное расположение векторов.</w:t>
      </w:r>
    </w:p>
    <w:p>
      <w:pPr>
        <w:pStyle w:val="Heading2"/>
        <w:keepNext/>
      </w:pPr>
      <w:r>
        <w:t>2.2. Семантический поиск и поиск по ключевым словам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2268"/>
            <w:vAlign w:val="center"/>
            <w:shd w:fill="D9E2F3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18"/>
              </w:rPr>
              <w:t>Свойство</w:t>
            </w:r>
          </w:p>
        </w:tc>
        <w:tc>
          <w:tcPr>
            <w:tcW w:type="dxa" w:w="3005"/>
            <w:vAlign w:val="center"/>
            <w:shd w:fill="D9E2F3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18"/>
              </w:rPr>
              <w:t>Ключевой поиск</w:t>
            </w:r>
          </w:p>
        </w:tc>
        <w:tc>
          <w:tcPr>
            <w:tcW w:type="dxa" w:w="3005"/>
            <w:vAlign w:val="center"/>
            <w:shd w:fill="D9E2F3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18"/>
              </w:rPr>
              <w:t>Семантический поиск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Основа совпадения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Слова, формы слов, термы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Близость смысла в векторном пространстве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Синонимы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Могут не находиться без словарей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Часто находятся автоматически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Точное совпадение идентификаторов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Сильная сторона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Может быть хуже без гибридного поиска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Опечатки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Зависит от алгоритма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Часто устойчивее, но не гарантированно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Объяснимость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Высокая: видны совпавшие термы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Ниже: результат определяется геометрией векторов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Типичный подход в RAG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BM25 / полнотекстовый индекс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Векторный поиск / гибридный поиск</w:t>
            </w:r>
          </w:p>
        </w:tc>
      </w:tr>
    </w:tbl>
    <w:p>
      <w:pPr/>
    </w:p>
    <w:p>
      <w:pPr>
        <w:pStyle w:val="Heading2"/>
        <w:keepNext/>
      </w:pPr>
      <w:r>
        <w:t>2.3. Косинусное сходство</w:t>
      </w:r>
    </w:p>
    <w:p>
      <w:pPr/>
      <w:r>
        <w:t>Для сравнения двух векторов часто используется косинусное сходство. Оно оценивает угол между векторами и меньше зависит от их длины:</w:t>
      </w:r>
    </w:p>
    <w:p>
      <w:pPr>
        <w:jc w:val="center"/>
      </w:pPr>
      <w:r>
        <w:rPr>
          <w:b/>
          <w:sz w:val="24"/>
        </w:rPr>
        <w:t>cos(a, b) = (a · b) / (||a|| · ||b||)</w:t>
      </w:r>
    </w:p>
    <w:p>
      <w:pPr/>
      <w:r>
        <w:t>Чем ближе значение к 1, тем более сходными считаются направления векторов. На практике диапазон и распределение оценок зависят от конкретной модели, поэтому нельзя переносить один «универсальный порог релевантности» между различными моделями без проверки на собственных данных.</w:t>
      </w:r>
    </w:p>
    <w:p>
      <w:pPr>
        <w:pStyle w:val="Heading2"/>
        <w:keepNext/>
      </w:pPr>
      <w:r>
        <w:t>2.4. Почему важна одна и та же модель</w:t>
      </w:r>
    </w:p>
    <w:p>
      <w:pPr/>
      <w:r>
        <w:t>Векторы документов и запросов должны находиться в совместимом пространстве. Поэтому в рамках одного индекса запросы и документы, как правило, кодируются одной и той же моделью или парой моделей, специально обученных для совместной работы. Для некоторых моделей необходимо добавлять разные префиксы к запросу и документу. Требования конкретной модели следует проверять в её документации.</w:t>
      </w:r>
    </w:p>
    <w:p>
      <w:pPr>
        <w:pStyle w:val="Heading2"/>
        <w:keepNext/>
      </w:pPr>
      <w:r>
        <w:t>2.5. Разбиение документов на фрагменты</w:t>
      </w:r>
    </w:p>
    <w:p>
      <w:pPr/>
      <w:r>
        <w:t>Большой документ редко индексируют как один вектор. Его делят на фрагменты (chunks). Слишком крупный фрагмент смешивает несколько тем и ухудшает точность; слишком маленький теряет контекст. Кроме размера важны перекрытие соседних фрагментов, границы предложений и сохранение метаданных: источник, раздел, дата, автор, уровень доступа.</w:t>
      </w:r>
    </w:p>
    <w:p>
      <w:pPr>
        <w:pStyle w:val="CodeBlock"/>
        <w:keepLines/>
        <w:shd w:fill="F3F3F3"/>
      </w:pPr>
      <w:r>
        <w:rPr>
          <w:rFonts w:ascii="Liberation Mono" w:hAnsi="Liberation Mono"/>
          <w:sz w:val="17"/>
        </w:rPr>
        <w:t>Документ</w:t>
        <w:br/>
        <w:t xml:space="preserve">  ├─ фрагмент 1 → embedding 1</w:t>
        <w:br/>
        <w:t xml:space="preserve">  ├─ фрагмент 2 → embedding 2</w:t>
        <w:br/>
        <w:t xml:space="preserve">  └─ фрагмент 3 → embedding 3</w:t>
        <w:br/>
        <w:t xml:space="preserve">                         ↓</w:t>
        <w:br/>
        <w:t xml:space="preserve">                    векторный индекс</w:t>
      </w:r>
    </w:p>
    <w:p>
      <w:pPr>
        <w:pStyle w:val="Heading2"/>
        <w:keepNext/>
      </w:pPr>
      <w:r>
        <w:t>2.6. Векторный индекс</w:t>
      </w:r>
    </w:p>
    <w:p>
      <w:pPr/>
      <w:r>
        <w:t>При десятках объектов можно считать сходство со всеми векторами напрямую. При тысячах и миллионах записей применяются специализированные индексы приближённого поиска ближайших соседей (ANN). В учебной работе допускается начать с NumPy и затем сравнить его с FAISS, Qdrant или другой доступной системой. Для последующего RAG полезно хранить вместе с вектором исходный текст и метаданные.</w:t>
      </w:r>
    </w:p>
    <w:p>
      <w:pPr>
        <w:pStyle w:val="Heading1"/>
        <w:keepNext/>
      </w:pPr>
      <w:r>
        <w:t>3. Средства и подготовка среды</w:t>
      </w:r>
    </w:p>
    <w:p>
      <w:pPr>
        <w:pStyle w:val="Heading2"/>
        <w:keepNext/>
      </w:pPr>
      <w:r>
        <w:t>3.1. Рекомендуемый набор</w:t>
      </w:r>
    </w:p>
    <w:p>
      <w:pPr>
        <w:pStyle w:val="ListBullet"/>
        <w:spacing w:after="40"/>
      </w:pPr>
      <w:r>
        <w:t>Python 3.10 или новее;</w:t>
      </w:r>
    </w:p>
    <w:p>
      <w:pPr>
        <w:pStyle w:val="ListBullet"/>
        <w:spacing w:after="40"/>
      </w:pPr>
      <w:r>
        <w:t>виртуальное окружение venv/conda;</w:t>
      </w:r>
    </w:p>
    <w:p>
      <w:pPr>
        <w:pStyle w:val="ListBullet"/>
        <w:spacing w:after="40"/>
      </w:pPr>
      <w:r>
        <w:t>библиотеки sentence-transformers, numpy, pandas;</w:t>
      </w:r>
    </w:p>
    <w:p>
      <w:pPr>
        <w:pStyle w:val="ListBullet"/>
        <w:spacing w:after="40"/>
      </w:pPr>
      <w:r>
        <w:t>scikit-learn для удобного вычисления метрик и сходства;</w:t>
      </w:r>
    </w:p>
    <w:p>
      <w:pPr>
        <w:pStyle w:val="ListBullet"/>
        <w:spacing w:after="40"/>
      </w:pPr>
      <w:r>
        <w:t>дополнительно: faiss-cpu или qdrant-client для эксперимента с индексом;</w:t>
      </w:r>
    </w:p>
    <w:p>
      <w:pPr>
        <w:pStyle w:val="ListBullet"/>
        <w:spacing w:after="40"/>
      </w:pPr>
      <w:r>
        <w:t>редактор кода или Jupyter Notebook.</w:t>
      </w:r>
    </w:p>
    <w:p>
      <w:pPr>
        <w:pStyle w:val="CodeBlock"/>
        <w:keepLines/>
        <w:shd w:fill="F3F3F3"/>
      </w:pPr>
      <w:r>
        <w:rPr>
          <w:rFonts w:ascii="Liberation Mono" w:hAnsi="Liberation Mono"/>
          <w:sz w:val="17"/>
        </w:rPr>
        <w:t>python -m venv .venv</w:t>
        <w:br/>
        <w:t># Windows</w:t>
        <w:br/>
        <w:t>.venv\Scripts\activate</w:t>
        <w:br/>
        <w:t># Linux/macOS</w:t>
        <w:br/>
        <w:t>source .venv/bin/activate</w:t>
        <w:br/>
        <w:br/>
        <w:t>pip install sentence-transformers numpy pandas scikit-learn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FF2CC"/>
          </w:tcPr>
          <w:p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20"/>
              </w:rPr>
              <w:t xml:space="preserve">Примечание. </w:t>
            </w:r>
            <w:r>
              <w:rPr>
                <w:rFonts w:ascii="Times New Roman" w:hAnsi="Times New Roman"/>
                <w:sz w:val="20"/>
              </w:rPr>
              <w:t>Если установка FAISS на рабочей станции вызывает проблемы, основную часть лабораторной разрешается выполнить на NumPy/scikit-learn. Векторная база или ANN-индекс рассматриваются как отдельный эксперимент, а не как обязательная зависимость.</w:t>
            </w:r>
          </w:p>
        </w:tc>
      </w:tr>
    </w:tbl>
    <w:p>
      <w:pPr/>
    </w:p>
    <w:p>
      <w:pPr>
        <w:pStyle w:val="Heading2"/>
        <w:keepNext/>
      </w:pPr>
      <w:r>
        <w:t>3.2. Выбор модели эмбеддингов</w:t>
      </w:r>
    </w:p>
    <w:p>
      <w:pPr/>
      <w:r>
        <w:t>Для учебной работы рекомендуется небольшая многоязычная модель, способная работать на CPU. Преподаватель может зафиксировать одну модель для всей группы либо разрешить сравнение двух моделей. В отчёте обязательно указать точное имя модели, версию/ревизию при наличии, размерность вектора и аппаратную конфигурацию.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2268"/>
            <w:vAlign w:val="center"/>
            <w:shd w:fill="D9E2F3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18"/>
              </w:rPr>
              <w:t>Параметр</w:t>
            </w:r>
          </w:p>
        </w:tc>
        <w:tc>
          <w:tcPr>
            <w:tcW w:type="dxa" w:w="5669"/>
            <w:vAlign w:val="center"/>
            <w:shd w:fill="D9E2F3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18"/>
              </w:rPr>
              <w:t>Что зафиксировать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Модель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точное имя репозитория или локального файла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Размерность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число координат эмбеддинга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Устройство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CPU / GPU / другое ускорение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Нормализация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включена или нет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Язык корпуса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русский / смешанный / другой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Время построения индекса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секунды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Число фрагментов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N</w:t>
            </w:r>
          </w:p>
        </w:tc>
      </w:tr>
    </w:tbl>
    <w:p>
      <w:pPr/>
    </w:p>
    <w:p>
      <w:pPr>
        <w:pStyle w:val="Heading1"/>
        <w:keepNext/>
      </w:pPr>
      <w:r>
        <w:t>4. Порядок выполнения лабораторной работы</w:t>
      </w:r>
    </w:p>
    <w:p>
      <w:pPr>
        <w:pStyle w:val="Heading2"/>
        <w:keepNext/>
      </w:pPr>
      <w:r>
        <w:t>4.1. Шаг 1. Подготовка корпуса</w:t>
      </w:r>
    </w:p>
    <w:p>
      <w:pPr/>
      <w:r>
        <w:t>Сформируйте корпус из 30–50 коротких документов или фрагментов. Предпочтительно использовать материалы одной предметной области: информационная безопасность, эксплуатация ИТ, регламенты организации, техническая документация. Не используйте реальные персональные данные, пароли, ключи API и закрытые сведения.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850"/>
            <w:vAlign w:val="center"/>
            <w:shd w:fill="D9E2F3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18"/>
              </w:rPr>
              <w:t>id</w:t>
            </w:r>
          </w:p>
        </w:tc>
        <w:tc>
          <w:tcPr>
            <w:tcW w:type="dxa" w:w="5669"/>
            <w:vAlign w:val="center"/>
            <w:shd w:fill="D9E2F3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18"/>
              </w:rPr>
              <w:t>Пример текста</w:t>
            </w:r>
          </w:p>
        </w:tc>
        <w:tc>
          <w:tcPr>
            <w:tcW w:type="dxa" w:w="1701"/>
            <w:vAlign w:val="center"/>
            <w:shd w:fill="D9E2F3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18"/>
              </w:rPr>
              <w:t>Категория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d01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При подозрении на компрометацию учётной записи необходимо принудительно завершить активные сеансы и сменить пароль.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учётные записи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d02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Резервные копии критичных систем должны периодически проверяться восстановлением на тестовой площадке.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резервное копирование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d03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Для административного доступа следует применять многофакторную аутентификацию и отдельные привилегированные учётные записи.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доступ</w:t>
            </w:r>
          </w:p>
        </w:tc>
      </w:tr>
    </w:tbl>
    <w:p>
      <w:pPr/>
    </w:p>
    <w:p>
      <w:pPr>
        <w:pStyle w:val="Heading2"/>
        <w:keepNext/>
      </w:pPr>
      <w:r>
        <w:t>4.2. Шаг 2. Получение эмбеддингов</w:t>
      </w:r>
    </w:p>
    <w:p>
      <w:pPr>
        <w:pStyle w:val="CodeBlock"/>
        <w:keepLines/>
        <w:shd w:fill="F3F3F3"/>
      </w:pPr>
      <w:r>
        <w:rPr>
          <w:rFonts w:ascii="Liberation Mono" w:hAnsi="Liberation Mono"/>
          <w:sz w:val="17"/>
        </w:rPr>
        <w:t>from sentence_transformers import SentenceTransformer</w:t>
        <w:br/>
        <w:br/>
        <w:t>model = SentenceTransformer("&lt;имя-модели&gt;")</w:t>
        <w:br/>
        <w:t>texts = [</w:t>
        <w:br/>
        <w:t xml:space="preserve">    "Сброс пароля при компрометации учётной записи",</w:t>
        <w:br/>
        <w:t xml:space="preserve">    "Проверка восстановления резервной копии",</w:t>
        <w:br/>
        <w:t>]</w:t>
        <w:br/>
        <w:t>emb = model.encode(texts, normalize_embeddings=True)</w:t>
        <w:br/>
        <w:t>print(emb.shape)</w:t>
      </w:r>
    </w:p>
    <w:p>
      <w:pPr/>
      <w:r>
        <w:t>Проверьте размерность матрицы. Для N текстов результат должен иметь форму N × D, где D — размерность эмбеддинга.</w:t>
      </w:r>
    </w:p>
    <w:p>
      <w:pPr>
        <w:pStyle w:val="Heading2"/>
        <w:keepNext/>
      </w:pPr>
      <w:r>
        <w:t>4.3. Шаг 3. Поиск ближайших текстов</w:t>
      </w:r>
    </w:p>
    <w:p>
      <w:pPr>
        <w:pStyle w:val="CodeBlock"/>
        <w:keepLines/>
        <w:shd w:fill="F3F3F3"/>
      </w:pPr>
      <w:r>
        <w:rPr>
          <w:rFonts w:ascii="Liberation Mono" w:hAnsi="Liberation Mono"/>
          <w:sz w:val="17"/>
        </w:rPr>
        <w:t>import numpy as np</w:t>
        <w:br/>
        <w:br/>
        <w:t>def search(query, documents, doc_embeddings, model, k=5):</w:t>
        <w:br/>
        <w:t xml:space="preserve">    q = model.encode([query], normalize_embeddings=True)[0]</w:t>
        <w:br/>
        <w:t xml:space="preserve">    scores = doc_embeddings @ q      # cosine при нормализованных векторах</w:t>
        <w:br/>
        <w:t xml:space="preserve">    order = np.argsort(scores)[::-1][:k]</w:t>
        <w:br/>
        <w:t xml:space="preserve">    return [(int(i), float(scores[i]), documents[i]) for i in order]</w:t>
        <w:br/>
        <w:br/>
        <w:t>for item in search("что делать если украли пароль", texts, emb, model, k=3):</w:t>
        <w:br/>
        <w:t xml:space="preserve">    print(item)</w:t>
      </w:r>
    </w:p>
    <w:p>
      <w:pPr/>
      <w:r>
        <w:t>Запустите не менее 10 запросов. Для каждого запроса вручную заранее определите один или несколько релевантных документов. Это будет эталон для последующей оценки.</w:t>
      </w:r>
    </w:p>
    <w:p>
      <w:pPr>
        <w:pStyle w:val="Heading2"/>
        <w:keepNext/>
      </w:pPr>
      <w:r>
        <w:t>4.4. Шаг 4. Базовая линия: ключевой поиск</w:t>
      </w:r>
    </w:p>
    <w:p>
      <w:pPr/>
      <w:r>
        <w:t>Чтобы оценить пользу эмбеддингов, реализуйте простую базовую линию: поиск по вхождению слов либо TF-IDF. Запускайте один и тот же набор запросов для двух методов. Сравнивайте не только красивые примеры, но и все заранее подготовленные запросы.</w:t>
      </w:r>
    </w:p>
    <w:p>
      <w:pPr>
        <w:pStyle w:val="Heading2"/>
        <w:keepNext/>
      </w:pPr>
      <w:r>
        <w:t>4.5. Шаг 5. Оценка качества</w:t>
      </w:r>
    </w:p>
    <w:p>
      <w:pPr/>
      <w:r>
        <w:t>Для каждого запроса задайте множество релевантных документов R. По результатам поиска рассчитайте как минимум Precision@k и Recall@k. Дополнительно вычислите MRR (Mean Reciprocal Rank) — среднее обратного ранга первого релевантного результата.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1701"/>
            <w:vAlign w:val="center"/>
            <w:shd w:fill="D9E2F3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18"/>
              </w:rPr>
              <w:t>Метрика</w:t>
            </w:r>
          </w:p>
        </w:tc>
        <w:tc>
          <w:tcPr>
            <w:tcW w:type="dxa" w:w="3402"/>
            <w:vAlign w:val="center"/>
            <w:shd w:fill="D9E2F3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18"/>
              </w:rPr>
              <w:t>Смысл</w:t>
            </w:r>
          </w:p>
        </w:tc>
        <w:tc>
          <w:tcPr>
            <w:tcW w:type="dxa" w:w="2835"/>
            <w:vAlign w:val="center"/>
            <w:shd w:fill="D9E2F3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18"/>
              </w:rPr>
              <w:t>Формула/интерпретация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Precision@k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Доля релевантных среди первых k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relevant_in_top_k / k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Recall@k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Доля найденных релевантных от всех релевантных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relevant_in_top_k / |R|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MRR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Насколько высоко появляется первый правильный результат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среднее 1/rank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Latency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Время ответа поиска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мс или с</w:t>
            </w:r>
          </w:p>
        </w:tc>
      </w:tr>
    </w:tbl>
    <w:p>
      <w:pPr/>
    </w:p>
    <w:p>
      <w:pPr>
        <w:pStyle w:val="Heading2"/>
        <w:keepNext/>
      </w:pPr>
      <w:r>
        <w:t>4.6. Шаг 6. Эксперимент с размером фрагмента</w:t>
      </w:r>
    </w:p>
    <w:p>
      <w:pPr/>
      <w:r>
        <w:t>Возьмите 3–5 более длинных документов и сформируйте минимум две схемы разбиения, например приблизительно 300–500 и 800–1200 символов на фрагмент с разумным перекрытием. Для каждой схемы заново постройте индекс и выполните один и тот же набор запросов. Объясните, почему результаты изменились.</w:t>
      </w:r>
    </w:p>
    <w:p>
      <w:pPr>
        <w:pStyle w:val="Heading2"/>
        <w:keepNext/>
      </w:pPr>
      <w:r>
        <w:t>4.7. Шаг 7. Эксперимент с векторным индексом</w:t>
      </w:r>
    </w:p>
    <w:p>
      <w:pPr/>
      <w:r>
        <w:t>Если позволяет среда, перенесите те же эмбеддинги в FAISS, Qdrant или другой векторный индекс. Сравните API, время поиска и удобство хранения метаданных. На небольшом учебном корпусе разница в скорости может быть незаметна — это допустимый результат. Важно корректно интерпретировать масштаб эксперимента.</w:t>
      </w:r>
    </w:p>
    <w:p>
      <w:pPr>
        <w:pStyle w:val="CodeBlock"/>
        <w:keepLines/>
        <w:shd w:fill="F3F3F3"/>
      </w:pPr>
      <w:r>
        <w:rPr>
          <w:rFonts w:ascii="Liberation Mono" w:hAnsi="Liberation Mono"/>
          <w:sz w:val="17"/>
        </w:rPr>
        <w:t># Псевдокод</w:t>
        <w:br/>
        <w:t>index.add(vectors, metadata)</w:t>
        <w:br/>
        <w:t>results = index.search(query_vector, top_k=5)</w:t>
        <w:br/>
        <w:t># для каждого результата сохранить score, id, text, source</w:t>
      </w:r>
    </w:p>
    <w:p>
      <w:pPr>
        <w:pStyle w:val="Heading1"/>
        <w:keepNext/>
      </w:pPr>
      <w:r>
        <w:t>5. Форма фиксации результатов</w:t>
      </w:r>
    </w:p>
    <w:p>
      <w:pPr/>
      <w:r>
        <w:t>Все измерения выполняются на одном и том же наборе запросов. Необходимо сохранить исходные результаты поиска в CSV/JSON, а в отчёт вынести сводные таблицы.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c>
          <w:tcPr>
            <w:tcW w:type="dxa" w:w="567"/>
            <w:vAlign w:val="center"/>
            <w:shd w:fill="D9E2F3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18"/>
              </w:rPr>
              <w:t>№</w:t>
            </w:r>
          </w:p>
        </w:tc>
        <w:tc>
          <w:tcPr>
            <w:tcW w:type="dxa" w:w="2665"/>
            <w:vAlign w:val="center"/>
            <w:shd w:fill="D9E2F3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18"/>
              </w:rPr>
              <w:t>Запрос</w:t>
            </w:r>
          </w:p>
        </w:tc>
        <w:tc>
          <w:tcPr>
            <w:tcW w:type="dxa" w:w="1304"/>
            <w:vAlign w:val="center"/>
            <w:shd w:fill="D9E2F3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18"/>
              </w:rPr>
              <w:t>Метод</w:t>
            </w:r>
          </w:p>
        </w:tc>
        <w:tc>
          <w:tcPr>
            <w:tcW w:type="dxa" w:w="794"/>
            <w:vAlign w:val="center"/>
            <w:shd w:fill="D9E2F3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18"/>
              </w:rPr>
              <w:t>Top-1</w:t>
            </w:r>
          </w:p>
        </w:tc>
        <w:tc>
          <w:tcPr>
            <w:tcW w:type="dxa" w:w="794"/>
            <w:vAlign w:val="center"/>
            <w:shd w:fill="D9E2F3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18"/>
              </w:rPr>
              <w:t>Top-3</w:t>
            </w:r>
          </w:p>
        </w:tc>
        <w:tc>
          <w:tcPr>
            <w:tcW w:type="dxa" w:w="1417"/>
            <w:vAlign w:val="center"/>
            <w:shd w:fill="D9E2F3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18"/>
              </w:rPr>
              <w:t>Первый релевантный ранг</w:t>
            </w:r>
          </w:p>
        </w:tc>
        <w:tc>
          <w:tcPr>
            <w:tcW w:type="dxa" w:w="850"/>
            <w:vAlign w:val="center"/>
            <w:shd w:fill="D9E2F3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18"/>
              </w:rPr>
              <w:t>Время, мс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как восстановить доступ после компрометации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ключевой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как восстановить доступ после компрометации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эмбеддинги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как проверить резервную копию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ключевой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как проверить резервную копию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эмбеддинги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c>
          <w:tcPr>
            <w:tcW w:type="dxa" w:w="2835"/>
            <w:vAlign w:val="center"/>
            <w:shd w:fill="D9E2F3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18"/>
              </w:rPr>
              <w:t>Метод</w:t>
            </w:r>
          </w:p>
        </w:tc>
        <w:tc>
          <w:tcPr>
            <w:tcW w:type="dxa" w:w="1247"/>
            <w:vAlign w:val="center"/>
            <w:shd w:fill="D9E2F3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18"/>
              </w:rPr>
              <w:t>Precision@3</w:t>
            </w:r>
          </w:p>
        </w:tc>
        <w:tc>
          <w:tcPr>
            <w:tcW w:type="dxa" w:w="1247"/>
            <w:vAlign w:val="center"/>
            <w:shd w:fill="D9E2F3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18"/>
              </w:rPr>
              <w:t>Recall@3</w:t>
            </w:r>
          </w:p>
        </w:tc>
        <w:tc>
          <w:tcPr>
            <w:tcW w:type="dxa" w:w="1247"/>
            <w:vAlign w:val="center"/>
            <w:shd w:fill="D9E2F3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18"/>
              </w:rPr>
              <w:t>MRR</w:t>
            </w:r>
          </w:p>
        </w:tc>
        <w:tc>
          <w:tcPr>
            <w:tcW w:type="dxa" w:w="1474"/>
            <w:vAlign w:val="center"/>
            <w:shd w:fill="D9E2F3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18"/>
              </w:rPr>
              <w:t>Средняя задержка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Ключевой поиск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Семантический поиск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Семантический поиск, схема разбиения B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/>
    </w:p>
    <w:p>
      <w:pPr>
        <w:pStyle w:val="Heading1"/>
        <w:keepNext/>
      </w:pPr>
      <w:r>
        <w:t>6. Требования информационной безопасности</w:t>
      </w:r>
    </w:p>
    <w:p>
      <w:pPr>
        <w:pStyle w:val="ListBullet"/>
        <w:spacing w:after="40"/>
      </w:pPr>
      <w:r>
        <w:t>не включать в учебный корпус реальные пароли, токены, секретные ключи, персональные данные и сведения ограниченного доступа;</w:t>
      </w:r>
    </w:p>
    <w:p>
      <w:pPr>
        <w:pStyle w:val="ListBullet"/>
        <w:spacing w:after="40"/>
      </w:pPr>
      <w:r>
        <w:t>не считать эмбеддинги анонимизацией или шифрованием исходного содержания;</w:t>
      </w:r>
    </w:p>
    <w:p>
      <w:pPr>
        <w:pStyle w:val="ListBullet"/>
        <w:spacing w:after="40"/>
      </w:pPr>
      <w:r>
        <w:t>не отправлять корпоративные документы во внешний API без разрешения владельца данных;</w:t>
      </w:r>
    </w:p>
    <w:p>
      <w:pPr>
        <w:pStyle w:val="ListBullet"/>
        <w:spacing w:after="40"/>
      </w:pPr>
      <w:r>
        <w:t>хранить ключи доступа только в переменных окружения или защищённом хранилище; не помещать их в Git;</w:t>
      </w:r>
    </w:p>
    <w:p>
      <w:pPr>
        <w:pStyle w:val="ListBullet"/>
        <w:spacing w:after="40"/>
      </w:pPr>
      <w:r>
        <w:t>если используется внешняя модель эмбеддингов, отдельно зафиксировать, куда передаются тексты и какие данные сохраняет поставщик;</w:t>
      </w:r>
    </w:p>
    <w:p>
      <w:pPr>
        <w:pStyle w:val="ListBullet"/>
        <w:spacing w:after="40"/>
      </w:pPr>
      <w:r>
        <w:t>хранить метаданные доступа к документу так, чтобы поиск не мог вернуть пользователю фрагмент, к которому у него нет прав.</w:t>
      </w:r>
    </w:p>
    <w:p>
      <w:pPr>
        <w:pStyle w:val="Heading2"/>
        <w:keepNext/>
      </w:pPr>
      <w:r>
        <w:t>6.1. Вопрос для анализа угроз</w:t>
      </w:r>
    </w:p>
    <w:p>
      <w:pPr/>
      <w:r>
        <w:t>Представьте, что индекс содержит внутренние документы нескольких подразделений. Пользователь имеет доступ только к документам своего подразделения. Опишите, на каком этапе следует применять фильтрацию прав доступа: до поиска, после поиска или на обоих этапах. Обоснуйте решение и укажите риск утечки через текст ответа, метаданные или оценки сходства.</w:t>
      </w:r>
    </w:p>
    <w:p>
      <w:pPr>
        <w:pStyle w:val="Heading1"/>
        <w:keepNext/>
      </w:pPr>
      <w:r>
        <w:t>7. Индивидуальное задание</w:t>
      </w:r>
    </w:p>
    <w:p>
      <w:pPr/>
      <w:r>
        <w:t>Выберите одну предметную область и подготовьте собственный набор данных. Темы между студентами одной подгруппы не должны полностью совпадать. Допускается работа с открытыми материалами и синтетическими данными.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850"/>
            <w:vAlign w:val="center"/>
            <w:shd w:fill="D9E2F3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18"/>
              </w:rPr>
              <w:t>Вариант</w:t>
            </w:r>
          </w:p>
        </w:tc>
        <w:tc>
          <w:tcPr>
            <w:tcW w:type="dxa" w:w="2835"/>
            <w:vAlign w:val="center"/>
            <w:shd w:fill="D9E2F3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18"/>
              </w:rPr>
              <w:t>Предметная область</w:t>
            </w:r>
          </w:p>
        </w:tc>
        <w:tc>
          <w:tcPr>
            <w:tcW w:type="dxa" w:w="4535"/>
            <w:vAlign w:val="center"/>
            <w:shd w:fill="D9E2F3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18"/>
              </w:rPr>
              <w:t>Пример поисковых запросов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Регламенты информационной безопасности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смена пароля; блокировка учётной записи; реагирование на фишинг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Справочник системного администратора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место на диске; отказ службы; резервное копирование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Безопасная разработка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SQL-инъекции; управление секретами; проверка зависимостей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SOC / обработка инцидентов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подозрительный IP; множественные входы; вредоносный файл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Политики доступа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MFA; привилегированные аккаунты; временный доступ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Техническая документация ПО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настройка; диагностика; типовые ошибки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Учебные материалы по ИБ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классификация угроз; модели нарушителя; меры защиты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Открытые нормативные материалы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требования; термины; область применения</w:t>
            </w:r>
          </w:p>
        </w:tc>
      </w:tr>
    </w:tbl>
    <w:p>
      <w:pPr/>
    </w:p>
    <w:p>
      <w:pPr>
        <w:pStyle w:val="Heading1"/>
        <w:keepNext/>
      </w:pPr>
      <w:r>
        <w:t>8. Требования к репозиторию и отчёту</w:t>
      </w:r>
    </w:p>
    <w:p>
      <w:pPr>
        <w:pStyle w:val="Heading2"/>
        <w:keepNext/>
      </w:pPr>
      <w:r>
        <w:t>8.1. Рекомендуемая структура репозитория</w:t>
      </w:r>
    </w:p>
    <w:p>
      <w:pPr>
        <w:pStyle w:val="CodeBlock"/>
        <w:keepLines/>
        <w:shd w:fill="F3F3F3"/>
      </w:pPr>
      <w:r>
        <w:rPr>
          <w:rFonts w:ascii="Liberation Mono" w:hAnsi="Liberation Mono"/>
          <w:sz w:val="17"/>
        </w:rPr>
        <w:t>lab07-semantic-search/</w:t>
        <w:br/>
        <w:t>├─ README.md</w:t>
        <w:br/>
        <w:t>├─ requirements.txt</w:t>
        <w:br/>
        <w:t>├─ src/</w:t>
        <w:br/>
        <w:t>│  ├─ build_index.py</w:t>
        <w:br/>
        <w:t>│  ├─ search.py</w:t>
        <w:br/>
        <w:t>│  └─ evaluate.py</w:t>
        <w:br/>
        <w:t>├─ data/</w:t>
        <w:br/>
        <w:t>│  ├─ corpus.jsonl</w:t>
        <w:br/>
        <w:t>│  └─ queries.jsonl</w:t>
        <w:br/>
        <w:t>├─ results/</w:t>
        <w:br/>
        <w:t>│  ├─ search_results.csv</w:t>
        <w:br/>
        <w:t>│  └─ metrics.json</w:t>
        <w:br/>
        <w:t>└─ report/</w:t>
        <w:br/>
        <w:t xml:space="preserve">   └─ report.pdf или report.md</w:t>
      </w:r>
    </w:p>
    <w:p>
      <w:pPr>
        <w:pStyle w:val="Heading2"/>
        <w:keepNext/>
      </w:pPr>
      <w:r>
        <w:t>8.2. README должен содержать</w:t>
      </w:r>
    </w:p>
    <w:p>
      <w:pPr>
        <w:pStyle w:val="ListBullet"/>
        <w:spacing w:after="40"/>
      </w:pPr>
      <w:r>
        <w:t>цель работы и краткое описание корпуса;</w:t>
      </w:r>
    </w:p>
    <w:p>
      <w:pPr>
        <w:pStyle w:val="ListBullet"/>
        <w:spacing w:after="40"/>
      </w:pPr>
      <w:r>
        <w:t>инструкцию запуска с чистого окружения;</w:t>
      </w:r>
    </w:p>
    <w:p>
      <w:pPr>
        <w:pStyle w:val="ListBullet"/>
        <w:spacing w:after="40"/>
      </w:pPr>
      <w:r>
        <w:t>точное имя модели эмбеддингов;</w:t>
      </w:r>
    </w:p>
    <w:p>
      <w:pPr>
        <w:pStyle w:val="ListBullet"/>
        <w:spacing w:after="40"/>
      </w:pPr>
      <w:r>
        <w:t>описание формата данных;</w:t>
      </w:r>
    </w:p>
    <w:p>
      <w:pPr>
        <w:pStyle w:val="ListBullet"/>
        <w:spacing w:after="40"/>
      </w:pPr>
      <w:r>
        <w:t>пример запроса и результата;</w:t>
      </w:r>
    </w:p>
    <w:p>
      <w:pPr>
        <w:pStyle w:val="ListBullet"/>
        <w:spacing w:after="40"/>
      </w:pPr>
      <w:r>
        <w:t>сводную таблицу метрик;</w:t>
      </w:r>
    </w:p>
    <w:p>
      <w:pPr>
        <w:pStyle w:val="ListBullet"/>
        <w:spacing w:after="40"/>
      </w:pPr>
      <w:r>
        <w:t>краткий вывод: где семантический поиск выиграл, где проиграл и почему.</w:t>
      </w:r>
    </w:p>
    <w:p>
      <w:pPr>
        <w:pStyle w:val="Heading2"/>
        <w:keepNext/>
      </w:pPr>
      <w:r>
        <w:t>8.3. Отчёт</w:t>
      </w:r>
    </w:p>
    <w:p>
      <w:pPr>
        <w:pStyle w:val="ListNumber"/>
        <w:spacing w:after="40"/>
      </w:pPr>
      <w:r>
        <w:t>Титульная часть и цель работы.</w:t>
      </w:r>
    </w:p>
    <w:p>
      <w:pPr>
        <w:pStyle w:val="ListNumber"/>
        <w:spacing w:after="40"/>
      </w:pPr>
      <w:r>
        <w:t>Описание оборудования, программной среды и модели эмбеддингов.</w:t>
      </w:r>
    </w:p>
    <w:p>
      <w:pPr>
        <w:pStyle w:val="ListNumber"/>
        <w:spacing w:after="40"/>
      </w:pPr>
      <w:r>
        <w:t>Описание корпуса и способа разбиения документов.</w:t>
      </w:r>
    </w:p>
    <w:p>
      <w:pPr>
        <w:pStyle w:val="ListNumber"/>
        <w:spacing w:after="40"/>
      </w:pPr>
      <w:r>
        <w:t>Алгоритм построения индекса и поиска.</w:t>
      </w:r>
    </w:p>
    <w:p>
      <w:pPr>
        <w:pStyle w:val="ListNumber"/>
        <w:spacing w:after="40"/>
      </w:pPr>
      <w:r>
        <w:t>Набор контрольных запросов и эталон релевантности.</w:t>
      </w:r>
    </w:p>
    <w:p>
      <w:pPr>
        <w:pStyle w:val="ListNumber"/>
        <w:spacing w:after="40"/>
      </w:pPr>
      <w:r>
        <w:t>Таблицы Precision@k, Recall@k, MRR и задержки.</w:t>
      </w:r>
    </w:p>
    <w:p>
      <w:pPr>
        <w:pStyle w:val="ListNumber"/>
        <w:spacing w:after="40"/>
      </w:pPr>
      <w:r>
        <w:t>Сравнение с ключевым поиском.</w:t>
      </w:r>
    </w:p>
    <w:p>
      <w:pPr>
        <w:pStyle w:val="ListNumber"/>
        <w:spacing w:after="40"/>
      </w:pPr>
      <w:r>
        <w:t>Анализ информационной безопасности.</w:t>
      </w:r>
    </w:p>
    <w:p>
      <w:pPr>
        <w:pStyle w:val="ListNumber"/>
        <w:spacing w:after="40"/>
      </w:pPr>
      <w:r>
        <w:t>Выводы и ограничения эксперимента.</w:t>
      </w:r>
    </w:p>
    <w:p>
      <w:pPr>
        <w:pStyle w:val="Heading1"/>
        <w:keepNext/>
      </w:pPr>
      <w:r>
        <w:t>9. Контрольные вопросы</w:t>
      </w:r>
    </w:p>
    <w:p>
      <w:pPr>
        <w:pStyle w:val="ListNumber"/>
        <w:spacing w:after="40"/>
      </w:pPr>
      <w:r>
        <w:t>Что представляет собой эмбеддинг и почему отдельная его координата обычно не интерпретируется?</w:t>
      </w:r>
    </w:p>
    <w:p>
      <w:pPr>
        <w:pStyle w:val="ListNumber"/>
        <w:spacing w:after="40"/>
      </w:pPr>
      <w:r>
        <w:t>Чем семантический поиск отличается от полнотекстового поиска?</w:t>
      </w:r>
    </w:p>
    <w:p>
      <w:pPr>
        <w:pStyle w:val="ListNumber"/>
        <w:spacing w:after="40"/>
      </w:pPr>
      <w:r>
        <w:t>Что измеряет косинусное сходство?</w:t>
      </w:r>
    </w:p>
    <w:p>
      <w:pPr>
        <w:pStyle w:val="ListNumber"/>
        <w:spacing w:after="40"/>
      </w:pPr>
      <w:r>
        <w:t>Почему нельзя использовать произвольные модели для документов и запросов в одном индексе?</w:t>
      </w:r>
    </w:p>
    <w:p>
      <w:pPr>
        <w:pStyle w:val="ListNumber"/>
        <w:spacing w:after="40"/>
      </w:pPr>
      <w:r>
        <w:t>Как размер фрагмента влияет на качество поиска?</w:t>
      </w:r>
    </w:p>
    <w:p>
      <w:pPr>
        <w:pStyle w:val="ListNumber"/>
        <w:spacing w:after="40"/>
      </w:pPr>
      <w:r>
        <w:t>Зачем нужны метаданные документа?</w:t>
      </w:r>
    </w:p>
    <w:p>
      <w:pPr>
        <w:pStyle w:val="ListNumber"/>
        <w:spacing w:after="40"/>
      </w:pPr>
      <w:r>
        <w:t>Что показывают Precision@k, Recall@k и MRR?</w:t>
      </w:r>
    </w:p>
    <w:p>
      <w:pPr>
        <w:pStyle w:val="ListNumber"/>
        <w:spacing w:after="40"/>
      </w:pPr>
      <w:r>
        <w:t>Почему высокий score сходства сам по себе не гарантирует правильность найденного фрагмента?</w:t>
      </w:r>
    </w:p>
    <w:p>
      <w:pPr>
        <w:pStyle w:val="ListNumber"/>
        <w:spacing w:after="40"/>
      </w:pPr>
      <w:r>
        <w:t>Когда полезен гибридный поиск?</w:t>
      </w:r>
    </w:p>
    <w:p>
      <w:pPr>
        <w:pStyle w:val="ListNumber"/>
        <w:spacing w:after="40"/>
      </w:pPr>
      <w:r>
        <w:t>Почему эмбеддинги нельзя считать способом анонимизации данных?</w:t>
      </w:r>
    </w:p>
    <w:p>
      <w:pPr>
        <w:pStyle w:val="ListNumber"/>
        <w:spacing w:after="40"/>
      </w:pPr>
      <w:r>
        <w:t>Какие ограничения возникают при переходе от сотен к миллионам векторов?</w:t>
      </w:r>
    </w:p>
    <w:p>
      <w:pPr>
        <w:pStyle w:val="ListNumber"/>
        <w:spacing w:after="40"/>
      </w:pPr>
      <w:r>
        <w:t>Как эта лабораторная связана с будущей RAG-системой?</w:t>
      </w:r>
    </w:p>
    <w:p>
      <w:pPr>
        <w:pStyle w:val="Heading1"/>
        <w:keepNext/>
      </w:pPr>
      <w:r>
        <w:t>10. Критерии оценивания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6236"/>
            <w:vAlign w:val="center"/>
            <w:shd w:fill="D9E2F3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18"/>
              </w:rPr>
              <w:t>Элемент</w:t>
            </w:r>
          </w:p>
        </w:tc>
        <w:tc>
          <w:tcPr>
            <w:tcW w:type="dxa" w:w="1701"/>
            <w:vAlign w:val="center"/>
            <w:shd w:fill="D9E2F3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18"/>
              </w:rPr>
              <w:t>Баллы</w:t>
            </w:r>
          </w:p>
        </w:tc>
      </w:tr>
      <w:tr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Корпус данных и корректная структура метаданных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</w:tr>
      <w:tr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Получение эмбеддингов и воспроизводимость среды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</w:tr>
      <w:tr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Работающий top-k семантический поиск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</w:tr>
      <w:tr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Сравнение с базовой линией ключевого поиска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</w:tr>
      <w:tr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Расчёт Precision@k, Recall@k, MRR и задержки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</w:tr>
      <w:tr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Эксперимент с размером фрагмента / индексом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</w:tr>
      <w:tr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Анализ информационной безопасности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</w:tr>
      <w:tr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README, структура репозитория, выводы и защита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</w:tr>
      <w:tr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Итого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100</w:t>
            </w:r>
          </w:p>
        </w:tc>
      </w:tr>
    </w:tbl>
    <w:p>
      <w:pP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FF2CC"/>
          </w:tcPr>
          <w:p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20"/>
              </w:rPr>
              <w:t xml:space="preserve">Условие допуска к защите. </w:t>
            </w:r>
            <w:r>
              <w:rPr>
                <w:rFonts w:ascii="Times New Roman" w:hAnsi="Times New Roman"/>
                <w:sz w:val="20"/>
              </w:rPr>
              <w:t>Программа должна запускаться по инструкции из README, а результаты метрик должны быть воспроизводимы. Скриншот работающего ноутбука без исходного кода и данных не считается выполненной лабораторной работой.</w:t>
            </w:r>
          </w:p>
        </w:tc>
      </w:tr>
    </w:tbl>
    <w:p>
      <w:pPr/>
    </w:p>
    <w:p>
      <w:pPr>
        <w:pStyle w:val="Heading1"/>
        <w:keepNext/>
      </w:pPr>
      <w:r>
        <w:t>11. Методические рекомендации преподавателю</w:t>
      </w:r>
    </w:p>
    <w:p>
      <w:pPr>
        <w:pStyle w:val="ListBullet"/>
        <w:spacing w:after="40"/>
      </w:pPr>
      <w:r>
        <w:t>До начала занятия подготовить небольшой демонстрационный корпус, чтобы показать разницу между точным совпадением слов и поиском по смыслу.</w:t>
      </w:r>
    </w:p>
    <w:p>
      <w:pPr>
        <w:pStyle w:val="ListBullet"/>
        <w:spacing w:after="40"/>
      </w:pPr>
      <w:r>
        <w:t>Не требовать от всех студентов одинакового «идеального» значения метрик: важнее правильность эталона, методики и интерпретации.</w:t>
      </w:r>
    </w:p>
    <w:p>
      <w:pPr>
        <w:pStyle w:val="ListBullet"/>
        <w:spacing w:after="40"/>
      </w:pPr>
      <w:r>
        <w:t>При ограниченных компьютерах использовать небольшую модель эмбеддингов на CPU и корпус до нескольких сотен фрагментов.</w:t>
      </w:r>
    </w:p>
    <w:p>
      <w:pPr>
        <w:pStyle w:val="ListBullet"/>
        <w:spacing w:after="40"/>
      </w:pPr>
      <w:r>
        <w:t>На защите попросить студента придумать новый запрос, которого не было в тестовом наборе, и объяснить полученное ранжирование.</w:t>
      </w:r>
    </w:p>
    <w:p>
      <w:pPr>
        <w:pStyle w:val="ListBullet"/>
        <w:spacing w:after="40"/>
      </w:pPr>
      <w:r>
        <w:t>Связать выводы лабораторной с последующей RAG: плохой retrieval нельзя исправить только более сильной генеративной моделью.</w:t>
      </w:r>
    </w:p>
    <w:p>
      <w:pPr>
        <w:pStyle w:val="Heading1"/>
        <w:keepNext/>
      </w:pPr>
      <w:r>
        <w:t>12. Чек-лист перед сдачей</w:t>
      </w:r>
    </w:p>
    <w:p>
      <w:pPr>
        <w:pStyle w:val="ListBullet"/>
        <w:spacing w:after="40"/>
      </w:pPr>
      <w:r>
        <w:t>репозиторий не содержит секретов и персональных данных;</w:t>
      </w:r>
    </w:p>
    <w:p>
      <w:pPr>
        <w:pStyle w:val="ListBullet"/>
        <w:spacing w:after="40"/>
      </w:pPr>
      <w:r>
        <w:t>зафиксированы зависимости и имя модели;</w:t>
      </w:r>
    </w:p>
    <w:p>
      <w:pPr>
        <w:pStyle w:val="ListBullet"/>
        <w:spacing w:after="40"/>
      </w:pPr>
      <w:r>
        <w:t>корпус и контрольные запросы приложены;</w:t>
      </w:r>
    </w:p>
    <w:p>
      <w:pPr>
        <w:pStyle w:val="ListBullet"/>
        <w:spacing w:after="40"/>
      </w:pPr>
      <w:r>
        <w:t>есть baseline и семантический поиск;</w:t>
      </w:r>
    </w:p>
    <w:p>
      <w:pPr>
        <w:pStyle w:val="ListBullet"/>
        <w:spacing w:after="40"/>
      </w:pPr>
      <w:r>
        <w:t>результаты сохранены в CSV/JSON;</w:t>
      </w:r>
    </w:p>
    <w:p>
      <w:pPr>
        <w:pStyle w:val="ListBullet"/>
        <w:spacing w:after="40"/>
      </w:pPr>
      <w:r>
        <w:t>рассчитаны метрики;</w:t>
      </w:r>
    </w:p>
    <w:p>
      <w:pPr>
        <w:pStyle w:val="ListBullet"/>
        <w:spacing w:after="40"/>
      </w:pPr>
      <w:r>
        <w:t>в README описан запуск;</w:t>
      </w:r>
    </w:p>
    <w:p>
      <w:pPr>
        <w:pStyle w:val="ListBullet"/>
        <w:spacing w:after="40"/>
      </w:pPr>
      <w:r>
        <w:t>сформулирован содержательный вывод, а не только перечислены числа.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6"/>
      </w:rPr>
      <w:t>Методические указания • Практический искусственный интеллект</w:t>
    </w:r>
    <w:r>
      <w:t xml:space="preserve">   •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i/>
        <w:sz w:val="16"/>
      </w:rPr>
      <w:t>СибАДИ • Лабораторная работа № 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100"/>
      <w:ind w:left="227" w:right="113"/>
    </w:pPr>
    <w:rPr>
      <w:rFonts w:ascii="Liberation Mono" w:hAnsi="Liberation Mono" w:eastAsia="Liberation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