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79"/>
          <w:sz w:val="28"/>
        </w:rPr>
        <w:t>ВЛАДИСЛАВ ОРЕХОВ-МИЛЛЕР</w:t>
      </w:r>
    </w:p>
    <w:p>
      <w:pPr>
        <w:spacing w:after="20"/>
        <w:jc w:val="center"/>
      </w:pPr>
      <w:r>
        <w:rPr>
          <w:rFonts w:ascii="Calibri" w:hAnsi="Calibri"/>
          <w:sz w:val="18"/>
        </w:rPr>
        <w:t>+7 (925) 472-90-54 | vladislav.miller2000@gmail.com | Москва, Россия</w:t>
      </w:r>
    </w:p>
    <w:p>
      <w:pPr>
        <w:spacing w:after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ЦЕЛЬ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 СЕБЕ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Направление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7"/>
              </w:rPr>
              <w:t>Навыки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Анализ и моделирование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Данные и SQL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Инструменты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Документация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Методологии</w:t>
            </w:r>
          </w:p>
        </w:tc>
        <w:tc>
          <w:tcPr>
            <w:tcW w:type="dxa" w:w="5270"/>
          </w:tcPr>
          <w:p>
            <w:pPr>
              <w:spacing w:after="20" w:before="20"/>
            </w:pPr>
            <w:r>
              <w:rPr>
                <w:rFonts w:ascii="Calibri" w:hAnsi="Calibri"/>
                <w:sz w:val="17"/>
              </w:rPr>
              <w:t>Agile/Scrum (основы), Waterfall, AS-IS/TO-BE анализ</w:t>
            </w:r>
          </w:p>
        </w:tc>
      </w:tr>
    </w:tbl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ПРОЕКТЫ И ПОРТФОЛИО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Vita Clinic — Анализ бизнес-процессов медицинской клиники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Провёл AS-IS анализ процесса записи пациентов, выявил 4 узких места (дублирование данных, ручная маршрутизация, отсутствие валидации, зависимость от рецепциониста) и предложил набор решений на основе best practices автоматизации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Спроектировал TO-BE модель с автоматизацией записи — сократил цепочку обработки заявки с 5 до 2 шагов, устранив ручной этап рецепциониста и ускорив первичную обработку данных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Построил BPMN 2.0 диаграммы (AS-IS и TO-BE) и UML State Machine для жизненного цикла записи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Разработал интерактивный прототип мобильного приложения (12 экранов) в Figma, спроектировал путь пользователя от авторизации до подтверждения записи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Сформулировал 17 функциональных и 4 нефункциональных требования к системе, оформил Use Case спецификацию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Nakarabine — Проектирование базы данных e-commerce платформы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Разработал логическую модель данных (PK, FK, UNIQUE, NOT NULL, CHECK-ограничения), определил кардинальности связей и обеспечил ссылочную целостность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Построил ERD в нотациях Chen и Crow's Foot, провёл нормализацию (1НФ → 3НФ)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Разработал словарь данных и глоссарий терминологии для систематизации работы команды: описание атрибутов, типы данных, бизнес-правила, допустимые значения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Анализ продаж ресторана — SQL-проект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Спроектировал реляционную схему (DDL: CREATE TABLE, PRIMARY KEY, FOREIGN KEY, constraints) и наполнил тестовыми данными (50 заказов, 20 позиций меню)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Применил JOIN, CTE, оконные функции (LAG, RANK, ROW_NUMBER), подзапросы, CASE-выражения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ОПЫТ РАБОТЫ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KFC Cinema City — Rishon LeTsiyon, Israel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Заместитель директора | Апрель 2024 – Апрель 2025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Построил систему ежедневной аналитики ресторана (900+ чеков/день): отслеживал выручку, средний чек, загрузку по часам, выход продукции — выявил просадку в обеденный пик, перераспределил ресурсы, что привело к росту прибыли на 10%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Внедрил data-driven подход к управлению запасами: анализировал расход по категориям, скорректировал объёмы закупок — сократил расходы на снабжение на 15%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Координировал команду из 20+ сотрудников, стандартизировал операционные процедуры и разработал чек-листы контроля качества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Менеджер смены | Ноябрь 2023 – Апрель 2024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Управлял операционными процессами смены (15 сотрудников): контроль SLA по скорости обслуживания, мониторинг показателей качества, оперативное решение инцидентов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Стажировка — Burger King Corporation, Москва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Отдел маркетинговых исследований | Лето 2022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Построил аналитические дашборды по продажам 50+ ресторанов в Excel (сводные таблицы, INDEX/MATCH, условное форматирование)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Автоматизировал категоризацию 10 000+ чеков и составил рейтинг ресторанов по выручке — выявил 5 точек роста для региональных менеджеров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Подготовил визуализации KPI (конверсия, средний чек, динамика) для еженедельной презентации руководству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Отдел бизнес-аналитики | Лето 2019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Собирал и структурировал финансовые данные из нескольких источников, готовил сводные таблицы для квартальных отчётов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Ассистировал в построении прогнозных моделей продаж на основе исторических данных</w:t>
      </w:r>
    </w:p>
    <w:p>
      <w:pPr>
        <w:spacing w:after="40" w:before="80" w:line="230" w:lineRule="exact"/>
      </w:pPr>
      <w:r>
        <w:rPr>
          <w:rFonts w:ascii="Calibri" w:hAnsi="Calibri"/>
          <w:b/>
          <w:sz w:val="19"/>
        </w:rPr>
        <w:t>Стажировка — Knight Frank, Москва</w:t>
      </w:r>
    </w:p>
    <w:p>
      <w:pPr>
        <w:spacing w:after="20" w:before="0" w:line="230" w:lineRule="exact"/>
      </w:pPr>
      <w:r>
        <w:rPr>
          <w:rFonts w:ascii="Calibri" w:hAnsi="Calibri"/>
          <w:b w:val="0"/>
          <w:sz w:val="18"/>
        </w:rPr>
        <w:t>Отдел маркетинга жилой недвижимости | Весна 2022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Провёл конкурентный анализ 30+ жилых объектов премиум-сегмента: цена за м², локация, инфраструктура — подготовил сравнительный отчёт для инвестиционного решения</w:t>
      </w:r>
    </w:p>
    <w:p>
      <w:pPr>
        <w:pStyle w:val="ListBullet"/>
        <w:spacing w:after="10" w:before="0" w:line="230" w:lineRule="exact"/>
      </w:pPr>
      <w:r>
        <w:rPr>
          <w:rFonts w:ascii="Calibri" w:hAnsi="Calibri"/>
          <w:sz w:val="18"/>
        </w:rPr>
        <w:t>Участвовал в оценке стоимости объектов методом сравнительного подхода, оформил аналитические записки для международного офиса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ОБРАЗОВАНИЕ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Touro University New York | 2018 – 2023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Bachelor of Science, Business Management</w:t>
      </w:r>
    </w:p>
    <w:p>
      <w:pPr>
        <w:spacing w:after="40" w:before="20" w:line="230" w:lineRule="exact"/>
      </w:pPr>
      <w:r>
        <w:rPr>
          <w:rFonts w:ascii="Calibri" w:hAnsi="Calibri"/>
          <w:b w:val="0"/>
          <w:sz w:val="17"/>
        </w:rPr>
        <w:t>Senior Honors Project: Case Study of Virgin Galactic within the Aerospace Industry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ПОВЫШЕНИЕ КВАЛИФИКАЦИИ</w:t>
      </w:r>
    </w:p>
    <w:p>
      <w:pPr>
        <w:spacing w:after="20" w:before="0" w:line="230" w:lineRule="exact"/>
      </w:pPr>
      <w:r>
        <w:rPr>
          <w:rFonts w:ascii="Calibri" w:hAnsi="Calibri"/>
          <w:b/>
          <w:sz w:val="18"/>
        </w:rPr>
        <w:t>Яндекс Практикум — Системный аналитик | 2025 – 2026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spacing w:before="120" w:after="60" w:line="240" w:lineRule="exact"/>
        <w:pBdr>
          <w:bottom w:val="single" w:sz="6" w:space="1" w:color="1F4E79"/>
        </w:pBdr>
      </w:pPr>
      <w:r>
        <w:rPr>
          <w:rFonts w:ascii="Calibri" w:hAnsi="Calibri"/>
          <w:b/>
          <w:color w:val="1F4E79"/>
          <w:sz w:val="21"/>
        </w:rPr>
        <w:t>ЯЗЫКИ</w:t>
      </w:r>
    </w:p>
    <w:p>
      <w:pPr>
        <w:spacing w:after="40" w:before="0" w:line="230" w:lineRule="exact"/>
      </w:pPr>
      <w:r>
        <w:rPr>
          <w:rFonts w:ascii="Calibri" w:hAnsi="Calibri"/>
          <w:b w:val="0"/>
          <w:sz w:val="18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567" w:right="850" w:bottom="48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