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Практика применения статьи 333 ГК РФ</w:t>
      </w:r>
    </w:p>
    <w:p>
      <w:pPr>
        <w:jc w:val="right"/>
      </w:pPr>
      <w:r>
        <w:t>Выполнил: Пыхтеев Владислав Сергеевич</w:t>
      </w:r>
    </w:p>
    <w:p>
      <w:r>
        <w:t>В работе рассмотрено 30 судебных актов за период с 28.06.2023 по 30.12.2025. Цель анализа — посмотреть, как в выбранных актах применялась статья 333 ГК РФ.</w:t>
      </w:r>
    </w:p>
    <w:p>
      <w:pPr>
        <w:pStyle w:val="Heading1"/>
      </w:pPr>
      <w:r>
        <w:t>Исследовательский вопрос</w:t>
      </w:r>
    </w:p>
    <w:p>
      <w:r>
        <w:t>Как арбитражные суды применяют статью 333 ГК РФ при снижении неустойки?</w:t>
      </w:r>
    </w:p>
    <w:p>
      <w:pPr>
        <w:pStyle w:val="Heading1"/>
      </w:pPr>
      <w:r>
        <w:t>Методика</w:t>
      </w:r>
    </w:p>
    <w:p>
      <w:r>
        <w:t>Для поиска я использовал сайт Sudact и три короткие фразы: «снижение неустойки», «уменьшение неустойки», «333 ГК». Период поиска: 01.01.2023–31.12.2025. Карточки судебных актов были загружены с помощью requests, разобраны с помощью BeautifulSoup и сохранены в SQLite. Результат применения статьи 333 определялся по явным формулировкам суда. Чтобы выборка не состояла только из последних публикаций, отбор сделан равномерно по шести полугодиям 2023–2025 годов.</w:t>
      </w:r>
    </w:p>
    <w:p>
      <w:pPr>
        <w:pStyle w:val="Heading1"/>
      </w:pPr>
      <w:r>
        <w:t>Выборка</w:t>
      </w:r>
    </w:p>
    <w:p>
      <w:r>
        <w:t>В итоговую выборку вошло 30 актов из 20 судов. Средняя заполненность основных реквизитов составила 96.3%. Не менее 70% реквизитов заполнено у 30 карточек.</w:t>
      </w:r>
    </w:p>
    <w:p>
      <w:pPr>
        <w:pStyle w:val="Heading1"/>
      </w:pPr>
      <w:r>
        <w:t>Основные результаты</w:t>
      </w:r>
    </w:p>
    <w:p>
      <w:pPr>
        <w:pStyle w:val="ListNumber"/>
      </w:pPr>
      <w:r>
        <w:t>Снижение неустойки найдено в 21 из 30 актов (70.0% выборки).</w:t>
      </w:r>
    </w:p>
    <w:p>
      <w:pPr>
        <w:pStyle w:val="ListNumber"/>
      </w:pPr>
      <w:r>
        <w:t>В снижении неустойки отказано в 8 из 30 актов (26.7% выборки).</w:t>
      </w:r>
    </w:p>
    <w:p>
      <w:pPr>
        <w:pStyle w:val="ListNumber"/>
      </w:pPr>
      <w:r>
        <w:t>Наибольшее количество документов одинаково в 2025, 2024 и 2023 годах — по 10 актов. Равное распределение по годам связано с заданной квотой отбора, поэтому оно не доказывает одинаковую частоту судебных актов на сайте.</w:t>
      </w:r>
    </w:p>
    <w:p>
      <w:pPr>
        <w:pStyle w:val="ListNumber"/>
      </w:pPr>
      <w:r>
        <w:t>Для 5 актов удалось найти сопоставимую пару сумм «до → после». Среднее снижение составило 62.6%.</w:t>
      </w:r>
    </w:p>
    <w:p>
      <w:pPr>
        <w:pStyle w:val="Heading1"/>
      </w:pPr>
      <w:r>
        <w:t>Правовой ориентир</w:t>
      </w:r>
    </w:p>
    <w:p>
      <w:r>
        <w:t>При оценке соразмерности я учитывал Постановление Пленума ВАС РФ от 22.12.2011 № 81. В пункте 2 этого постановления как один из возможных ориентиров названа двукратная учетная ставка Банка России. Это не означает автоматического снижения: окончательный вывод зависит от обстоятельств дела.</w:t>
      </w:r>
    </w:p>
    <w:p>
      <w:pPr>
        <w:pStyle w:val="Heading1"/>
      </w:pPr>
      <w:r>
        <w:t>Ограничения</w:t>
      </w:r>
    </w:p>
    <w:p>
      <w:r>
        <w:t>Выводы относятся только к выбранным карточкам Sudact. Автоматическая классификация основана на ключевых формулировках, поэтому спорные результаты нужно проверять по полному тексту акта. Часть реквизитов может отсутствовать из-за различий в структуре страниц.</w:t>
      </w:r>
    </w:p>
    <w:p>
      <w:pPr>
        <w:pStyle w:val="Heading1"/>
      </w:pPr>
      <w:r>
        <w:t>Источник</w:t>
      </w:r>
    </w:p>
    <w:p>
      <w:r>
        <w:t>Sudact: https://sudact.ru</w:t>
      </w:r>
    </w:p>
    <w:p>
      <w:r>
        <w:t>Постановление Пленума ВАС РФ от 22.12.2011 № 81: https://www.vsrf.ru/documents/all/18184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Пыхтеев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