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85"/>
        <w:jc w:val="both"/>
        <w:outlineLvl w:val="0"/>
        <w:rPr>
          <w:rFonts w:cs="Times New Roman"/>
        </w:rPr>
      </w:pPr>
      <w:r w:rsidRPr="00135A59">
        <w:rPr>
          <w:rFonts w:cs="Times New Roman"/>
          <w:b/>
          <w:bCs/>
        </w:rPr>
        <w:t>7</w:t>
      </w:r>
      <w:r w:rsidRPr="00135A59">
        <w:rPr>
          <w:rFonts w:cs="Times New Roman"/>
        </w:rPr>
        <w:t xml:space="preserve"> ТЕХНИКО-ЭКОНОМИЧЕСКОЕ ОБОСНОВАНИЕ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"/>
        <w:jc w:val="both"/>
        <w:outlineLvl w:val="0"/>
        <w:rPr>
          <w:rFonts w:cs="Times New Roman"/>
        </w:rPr>
      </w:pPr>
      <w:r w:rsidRPr="00135A59">
        <w:rPr>
          <w:rFonts w:cs="Times New Roman"/>
        </w:rPr>
        <w:t xml:space="preserve">ЭФФЕКТИВНОСТИ РАЗРАБОТКИ И РЕАЛИЗАЦИИ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993" w:hanging="2"/>
        <w:jc w:val="both"/>
        <w:outlineLvl w:val="0"/>
        <w:rPr>
          <w:rFonts w:cs="Times New Roman"/>
        </w:rPr>
      </w:pPr>
      <w:r w:rsidRPr="00135A59">
        <w:rPr>
          <w:rFonts w:cs="Times New Roman"/>
        </w:rPr>
        <w:t>ПРОГРАММНОГО СРЕДСТВА ОТСЛЕЖИВАНИЯ ЗАДАЧ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7.1</w:t>
      </w:r>
      <w:r w:rsidRPr="00135A59">
        <w:rPr>
          <w:rFonts w:cs="Times New Roman"/>
        </w:rPr>
        <w:t xml:space="preserve"> Характеристика программного средства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Целью дипломного проекта является разработка программного средства управления задачами методом управления разработкой </w:t>
      </w:r>
      <w:proofErr w:type="spellStart"/>
      <w:r w:rsidRPr="00135A59">
        <w:rPr>
          <w:rFonts w:cs="Times New Roman"/>
        </w:rPr>
        <w:t>kanban</w:t>
      </w:r>
      <w:proofErr w:type="spellEnd"/>
      <w:r w:rsidRPr="00135A59">
        <w:rPr>
          <w:rFonts w:cs="Times New Roman"/>
        </w:rPr>
        <w:t xml:space="preserve">. </w:t>
      </w:r>
      <w:r w:rsidR="0009555B">
        <w:rPr>
          <w:rFonts w:cs="Times New Roman"/>
        </w:rPr>
        <w:t xml:space="preserve">Целевыми пользователями данного программного продукта являются средние и малые </w:t>
      </w:r>
      <w:r w:rsidR="0009555B">
        <w:rPr>
          <w:rFonts w:cs="Times New Roman"/>
          <w:lang w:val="en-US"/>
        </w:rPr>
        <w:t>IT</w:t>
      </w:r>
      <w:r w:rsidR="0009555B" w:rsidRPr="0009555B">
        <w:rPr>
          <w:rFonts w:cs="Times New Roman"/>
        </w:rPr>
        <w:t>-</w:t>
      </w:r>
      <w:r w:rsidR="0009555B">
        <w:rPr>
          <w:rFonts w:cs="Times New Roman"/>
        </w:rPr>
        <w:t xml:space="preserve">компании. </w:t>
      </w:r>
      <w:r w:rsidRPr="00135A59">
        <w:rPr>
          <w:rFonts w:cs="Times New Roman"/>
        </w:rPr>
        <w:t>С помощью этого программного средства пользователь получит следующие возможности:</w:t>
      </w:r>
    </w:p>
    <w:p w:rsidR="0009555B" w:rsidRDefault="0009555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– автоматизация управления проектом,</w:t>
      </w:r>
    </w:p>
    <w:p w:rsidR="0009555B" w:rsidRDefault="0009555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– отслеживание степени готовности проекта,</w:t>
      </w:r>
    </w:p>
    <w:p w:rsidR="0009555B" w:rsidRDefault="0009555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– отслеживание статистики по затраченному времени.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Исходя из маркетингового исследования, лицензии на программный продукт будут востребованы на рынке в течен</w:t>
      </w:r>
      <w:r w:rsidR="0009555B">
        <w:rPr>
          <w:rFonts w:cs="Times New Roman"/>
        </w:rPr>
        <w:t>ие 4</w:t>
      </w:r>
      <w:r w:rsidR="002A2D55">
        <w:rPr>
          <w:rFonts w:cs="Times New Roman"/>
        </w:rPr>
        <w:t xml:space="preserve"> лет; планируется продать 50 лицензий в 2017 году, 1</w:t>
      </w:r>
      <w:r w:rsidRPr="00135A59">
        <w:rPr>
          <w:rFonts w:cs="Times New Roman"/>
        </w:rPr>
        <w:t>50 лицензий в 2018 году,</w:t>
      </w:r>
      <w:r w:rsidR="002A2D55">
        <w:rPr>
          <w:rFonts w:cs="Times New Roman"/>
        </w:rPr>
        <w:t xml:space="preserve"> 200 лицензий в 2019 году, 25</w:t>
      </w:r>
      <w:r w:rsidRPr="00135A59">
        <w:rPr>
          <w:rFonts w:cs="Times New Roman"/>
        </w:rPr>
        <w:t xml:space="preserve">0 лицензий в 2020 году.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Экономическая целесообразность инвестиций в разработку и реализацию программного продукта определяется на основе расчета и оценке следующих показателей: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чистый дисконтированный доход;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срок окупаемости инвестиций;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– рентабельность инвестиций в разработку программного продукта.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 xml:space="preserve">7.2 </w:t>
      </w:r>
      <w:r w:rsidRPr="00135A59">
        <w:rPr>
          <w:rFonts w:cs="Times New Roman"/>
        </w:rPr>
        <w:t>Расчет</w:t>
      </w:r>
      <w:r w:rsidR="0029265F">
        <w:rPr>
          <w:rFonts w:cs="Times New Roman"/>
        </w:rPr>
        <w:t xml:space="preserve"> сметы</w:t>
      </w:r>
      <w:r w:rsidRPr="00135A59">
        <w:rPr>
          <w:rFonts w:cs="Times New Roman"/>
        </w:rPr>
        <w:t xml:space="preserve"> затрат</w:t>
      </w:r>
      <w:r w:rsidR="0009555B">
        <w:rPr>
          <w:rFonts w:cs="Times New Roman"/>
        </w:rPr>
        <w:t xml:space="preserve"> и отпускной цены</w:t>
      </w:r>
      <w:r w:rsidRPr="00135A59">
        <w:rPr>
          <w:rFonts w:cs="Times New Roman"/>
        </w:rPr>
        <w:t xml:space="preserve"> на разработку программного средства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Расчет величины основной заработной платы участников команды определяется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tbl>
      <w:tblPr>
        <w:tblStyle w:val="TableNormal"/>
        <w:tblW w:w="8402" w:type="dxa"/>
        <w:tblInd w:w="99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750"/>
        <w:gridCol w:w="2652"/>
      </w:tblGrid>
      <w:tr w:rsidR="0017378B" w:rsidRPr="00135A59">
        <w:trPr>
          <w:trHeight w:val="783"/>
        </w:trPr>
        <w:tc>
          <w:tcPr>
            <w:tcW w:w="5749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ч.i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эф.i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652" w:type="dxa"/>
            <w:shd w:val="clear" w:color="auto" w:fill="auto"/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925" w:hanging="925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925" w:hanging="925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  <w:t>n — количество исполнителей на конкретное программное средство;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ч.i</m:t>
            </m:r>
          </m:sub>
        </m:sSub>
      </m:oMath>
      <w:r w:rsidRPr="00135A59">
        <w:rPr>
          <w:rFonts w:cs="Times New Roman"/>
        </w:rPr>
        <w:t xml:space="preserve"> — часовая тарифная ставка i-го исполнителя, руб.;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</m:t>
            </m:r>
          </m:sub>
        </m:sSub>
      </m:oMath>
      <w:r w:rsidRPr="00135A59">
        <w:rPr>
          <w:rFonts w:cs="Times New Roman"/>
        </w:rPr>
        <w:t xml:space="preserve"> — количество рабочих часов в день, ч.;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Ф</m:t>
            </m:r>
          </m:e>
          <m:sub>
            <m:r>
              <w:rPr>
                <w:rFonts w:ascii="Cambria Math" w:hAnsi="Cambria Math" w:cs="Times New Roman"/>
              </w:rPr>
              <m:t>эф.i</m:t>
            </m:r>
          </m:sub>
        </m:sSub>
      </m:oMath>
      <w:r w:rsidRPr="00135A59">
        <w:rPr>
          <w:rFonts w:cs="Times New Roman"/>
        </w:rPr>
        <w:t xml:space="preserve"> — эффективный фонд рабочего времени i-го исполнителя, дн.;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К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— коэффициент премирования (можно принять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К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r>
          <w:rPr>
            <w:rFonts w:ascii="Cambria Math" w:hAnsi="Cambria Math" w:cs="Times New Roman"/>
          </w:rPr>
          <m:t>=1,5</m:t>
        </m:r>
      </m:oMath>
      <w:r w:rsidRPr="00135A59">
        <w:rPr>
          <w:rFonts w:cs="Times New Roman"/>
        </w:rPr>
        <w:t>).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Примем тарифную ставку 1-го разряда равной 160,00 рублей. Среднемесячная норма рабочего времени составляет 168 часов.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lastRenderedPageBreak/>
        <w:t xml:space="preserve">Часовой тарифный оклад руководителя проекта с 15 разрядом составляет 160 ∙ 3,48 / 168 = 3,31 рубля. 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Часовой тарифный оклад инженера-программиста 9 разряда составляет 160 ∙ 2,32 / 168 = 2,21 рубля.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Результаты расчета основной заработной платы исполнителей представлены в таблице 7.1.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Таблица 7.1 — Результаты расчета основной заработной платы</w:t>
      </w:r>
    </w:p>
    <w:tbl>
      <w:tblPr>
        <w:tblStyle w:val="TableNormal"/>
        <w:tblW w:w="9338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8"/>
        <w:gridCol w:w="801"/>
        <w:gridCol w:w="1462"/>
        <w:gridCol w:w="1350"/>
        <w:gridCol w:w="1124"/>
        <w:gridCol w:w="1280"/>
        <w:gridCol w:w="1513"/>
      </w:tblGrid>
      <w:tr w:rsidR="0017378B" w:rsidRPr="00135A59">
        <w:trPr>
          <w:trHeight w:val="1783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Исполнитель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135A59">
              <w:rPr>
                <w:rFonts w:cs="Times New Roman"/>
              </w:rPr>
              <w:t>Разр</w:t>
            </w:r>
            <w:proofErr w:type="spellEnd"/>
            <w:r w:rsidRPr="00135A59">
              <w:rPr>
                <w:rFonts w:cs="Times New Roman"/>
              </w:rPr>
              <w:t>-яд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Тарифный </w:t>
            </w:r>
            <w:proofErr w:type="spellStart"/>
            <w:r w:rsidRPr="00135A59">
              <w:rPr>
                <w:rFonts w:cs="Times New Roman"/>
              </w:rPr>
              <w:t>коэффици-ент</w:t>
            </w:r>
            <w:proofErr w:type="spellEnd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Месячная тарифная ставка,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Часовая тариф-</w:t>
            </w:r>
            <w:proofErr w:type="spellStart"/>
            <w:r w:rsidRPr="00135A59">
              <w:rPr>
                <w:rFonts w:cs="Times New Roman"/>
              </w:rPr>
              <w:t>ная</w:t>
            </w:r>
            <w:proofErr w:type="spellEnd"/>
            <w:r w:rsidRPr="00135A59">
              <w:rPr>
                <w:rFonts w:cs="Times New Roman"/>
              </w:rPr>
              <w:t xml:space="preserve"> ставка,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Планов-</w:t>
            </w:r>
            <w:proofErr w:type="spellStart"/>
            <w:r w:rsidRPr="00135A59">
              <w:rPr>
                <w:rFonts w:cs="Times New Roman"/>
              </w:rPr>
              <w:t>ый</w:t>
            </w:r>
            <w:proofErr w:type="spellEnd"/>
            <w:r w:rsidRPr="00135A59">
              <w:rPr>
                <w:rFonts w:cs="Times New Roman"/>
              </w:rPr>
              <w:t xml:space="preserve"> фонд рабочего времени, </w:t>
            </w:r>
            <w:proofErr w:type="spellStart"/>
            <w:r w:rsidRPr="00135A59">
              <w:rPr>
                <w:rFonts w:cs="Times New Roman"/>
              </w:rPr>
              <w:t>дн</w:t>
            </w:r>
            <w:proofErr w:type="spellEnd"/>
            <w:r w:rsidRPr="00135A59">
              <w:rPr>
                <w:rFonts w:cs="Times New Roman"/>
              </w:rPr>
              <w:t>.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 xml:space="preserve">Заработная плата, </w:t>
            </w:r>
            <w:proofErr w:type="spellStart"/>
            <w:r w:rsidRPr="00135A59">
              <w:rPr>
                <w:rFonts w:cs="Times New Roman"/>
              </w:rPr>
              <w:t>руб</w:t>
            </w:r>
            <w:proofErr w:type="spellEnd"/>
          </w:p>
        </w:tc>
      </w:tr>
      <w:tr w:rsidR="0017378B" w:rsidRPr="00135A59">
        <w:trPr>
          <w:trHeight w:val="684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Руководитель проекта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15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3,48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556,08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3,31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30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794,4</w:t>
            </w:r>
          </w:p>
        </w:tc>
      </w:tr>
      <w:tr w:rsidR="0017378B" w:rsidRPr="00135A59">
        <w:trPr>
          <w:trHeight w:val="684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Инженер-программист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2,32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371,28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2,21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90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1591,30</w:t>
            </w:r>
          </w:p>
        </w:tc>
      </w:tr>
      <w:tr w:rsidR="006D2BB0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Итого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2385,7</w:t>
            </w:r>
          </w:p>
        </w:tc>
      </w:tr>
      <w:tr w:rsidR="006D2BB0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Премия, руб. (50%)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6D2BB0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1192,85</w:t>
            </w:r>
          </w:p>
        </w:tc>
      </w:tr>
      <w:tr w:rsidR="0017378B" w:rsidRPr="00135A59">
        <w:trPr>
          <w:trHeight w:val="1051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Основная заработная плата</w:t>
            </w:r>
          </w:p>
        </w:tc>
        <w:tc>
          <w:tcPr>
            <w:tcW w:w="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3578,55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Затраты на дополнительную заработную плату команды разработчиков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</m:oMath>
      <w:r w:rsidRPr="00135A59">
        <w:rPr>
          <w:rFonts w:cs="Times New Roman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69"/>
        <w:gridCol w:w="1951"/>
      </w:tblGrid>
      <w:tr w:rsidR="0017378B" w:rsidRPr="00135A59">
        <w:trPr>
          <w:trHeight w:val="642"/>
        </w:trPr>
        <w:tc>
          <w:tcPr>
            <w:tcW w:w="7268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ind w:left="709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95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(7.2)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</m:oMath>
      <w:r w:rsidRPr="00135A59">
        <w:rPr>
          <w:rFonts w:cs="Times New Roman"/>
        </w:rPr>
        <w:t xml:space="preserve"> — норматив дополнительной заработной платы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</m:t>
            </m:r>
          </m:sub>
        </m:sSub>
        <m:r>
          <w:rPr>
            <w:rFonts w:ascii="Cambria Math" w:hAnsi="Cambria Math" w:cs="Times New Roman"/>
          </w:rPr>
          <m:t>=15</m:t>
        </m:r>
        <m:r>
          <m:rPr>
            <m:lit/>
            <m:nor/>
          </m:rPr>
          <w:rPr>
            <w:rFonts w:cs="Times New Roman"/>
          </w:rPr>
          <m:t>%</m:t>
        </m:r>
      </m:oMath>
      <w:r w:rsidRPr="00135A59">
        <w:rPr>
          <w:rFonts w:cs="Times New Roman"/>
        </w:rPr>
        <w:t>).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lastRenderedPageBreak/>
        <w:t>В нашем случае, дополнительная зарплата будет равна: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 w:firstLine="708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3578,55⋅15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=536,78руб.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>Отчисления на социальные нужды включают в предусмотренные законодательством отчисления в фонд социальной защиты (34%) и фонд обязательного страхования (0,6%) в процентах от основной и дополнительной заработной платы и вычисляются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335"/>
        <w:gridCol w:w="2885"/>
      </w:tblGrid>
      <w:tr w:rsidR="0017378B" w:rsidRPr="00135A59">
        <w:trPr>
          <w:trHeight w:val="727"/>
        </w:trPr>
        <w:tc>
          <w:tcPr>
            <w:tcW w:w="6334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ind w:left="709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88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(7.3)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соц</m:t>
            </m:r>
          </m:sub>
        </m:sSub>
      </m:oMath>
      <w:r w:rsidRPr="00135A59">
        <w:rPr>
          <w:rFonts w:cs="Times New Roman"/>
        </w:rPr>
        <w:t xml:space="preserve"> </w:t>
      </w:r>
      <w:r w:rsidR="001B3143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отчисления на социальные нужды (34+0,6%).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Отчисления на социальные нужды составляют: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сз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3578,55+536,78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34+0.6</m:t>
              </m:r>
            </m:e>
          </m:d>
          <m:r>
            <w:rPr>
              <w:rFonts w:ascii="Cambria Math" w:hAnsi="Cambria Math" w:cs="Times New Roman"/>
            </w:rPr>
            <m:t>=1423,90руб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>Расходы по статье «Машинное время»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</m:oMath>
      <w:r w:rsidRPr="00135A59">
        <w:rPr>
          <w:rFonts w:cs="Times New Roman"/>
        </w:rPr>
        <w:t>), включающие оплаты м</w:t>
      </w:r>
      <w:r w:rsidR="00A35325">
        <w:rPr>
          <w:rFonts w:cs="Times New Roman"/>
        </w:rPr>
        <w:t>а</w:t>
      </w:r>
      <w:r w:rsidRPr="00135A59">
        <w:rPr>
          <w:rFonts w:cs="Times New Roman"/>
        </w:rPr>
        <w:t>шинного времени, необходимого для разработки и отладки программного продукта, осуществляется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535"/>
        <w:gridCol w:w="2685"/>
      </w:tblGrid>
      <w:tr w:rsidR="0017378B" w:rsidRPr="00135A59">
        <w:trPr>
          <w:trHeight w:val="386"/>
        </w:trPr>
        <w:tc>
          <w:tcPr>
            <w:tcW w:w="6534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68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(7.4)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Ц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цена</w:t>
      </w:r>
      <w:r w:rsidRPr="00135A59">
        <w:rPr>
          <w:rFonts w:cs="Times New Roman"/>
        </w:rPr>
        <w:t xml:space="preserve"> одного машино-часа, </w:t>
      </w:r>
      <w:proofErr w:type="spellStart"/>
      <w:r w:rsidRPr="00135A59">
        <w:rPr>
          <w:rFonts w:cs="Times New Roman"/>
        </w:rPr>
        <w:t>руб</w:t>
      </w:r>
      <w:proofErr w:type="spellEnd"/>
      <w:r w:rsidRPr="00135A59">
        <w:rPr>
          <w:rFonts w:cs="Times New Roman"/>
        </w:rPr>
        <w:t>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Т</m:t>
            </m:r>
          </m:e>
          <m:sub>
            <m:r>
              <w:rPr>
                <w:rFonts w:ascii="Cambria Math" w:hAnsi="Cambria Math" w:cs="Times New Roman"/>
              </w:rPr>
              <m:t>ч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количество</w:t>
      </w:r>
      <w:r w:rsidRPr="00135A59">
        <w:rPr>
          <w:rFonts w:cs="Times New Roman"/>
        </w:rPr>
        <w:t xml:space="preserve"> часов работы в день, ч.;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длительность</w:t>
      </w:r>
      <w:r w:rsidRPr="00135A59">
        <w:rPr>
          <w:rFonts w:cs="Times New Roman"/>
        </w:rPr>
        <w:t xml:space="preserve"> проекта, </w:t>
      </w:r>
      <w:proofErr w:type="spellStart"/>
      <w:r w:rsidRPr="00135A59">
        <w:rPr>
          <w:rFonts w:cs="Times New Roman"/>
        </w:rPr>
        <w:t>дн</w:t>
      </w:r>
      <w:proofErr w:type="spellEnd"/>
      <w:r w:rsidRPr="00135A59">
        <w:rPr>
          <w:rFonts w:cs="Times New Roman"/>
        </w:rPr>
        <w:t>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Стоимость машино-часа на предприятии составляет 1,60 рублей. Разработка проекта займет 90 дней. Количество рабочих часов в день </w:t>
      </w:r>
      <w:r w:rsidR="002F0FC8" w:rsidRPr="00135A59">
        <w:rPr>
          <w:rFonts w:cs="Times New Roman"/>
        </w:rPr>
        <w:t>— 8</w:t>
      </w:r>
      <w:r w:rsidRPr="00135A59">
        <w:rPr>
          <w:rFonts w:cs="Times New Roman"/>
        </w:rPr>
        <w:t>. Таким образом затраты по статье «Машинное время» составят: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=1,60⋅8⋅90=1152,00руб.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плате.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09"/>
        <w:gridCol w:w="2211"/>
      </w:tblGrid>
      <w:tr w:rsidR="0017378B" w:rsidRPr="00135A59">
        <w:trPr>
          <w:trHeight w:val="642"/>
        </w:trPr>
        <w:tc>
          <w:tcPr>
            <w:tcW w:w="7008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21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(7.5)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пз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прочих затрат,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Возьмем норматив прочих расходов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пз</m:t>
            </m:r>
          </m:sub>
        </m:sSub>
        <m:r>
          <w:rPr>
            <w:rFonts w:ascii="Cambria Math" w:hAnsi="Cambria Math" w:cs="Times New Roman"/>
          </w:rPr>
          <m:t>=10</m:t>
        </m:r>
        <m:r>
          <m:rPr>
            <m:lit/>
            <m:nor/>
          </m:rPr>
          <w:rPr>
            <w:rFonts w:cs="Times New Roman"/>
          </w:rPr>
          <m:t>%</m:t>
        </m:r>
      </m:oMath>
      <w:r w:rsidRPr="00135A59">
        <w:rPr>
          <w:rFonts w:cs="Times New Roman"/>
        </w:rPr>
        <w:t xml:space="preserve"> от основной заработной платы, тогда расходы по статье «Прочие затраты составят»: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center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П</m:t>
            </m:r>
          </m:e>
          <m:sub>
            <m:r>
              <w:rPr>
                <w:rFonts w:ascii="Cambria Math" w:hAnsi="Cambria Math" w:cs="Times New Roman"/>
              </w:rPr>
              <m:t>З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3578,55⋅10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>=357,86руб.</m:t>
        </m:r>
      </m:oMath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н</m:t>
            </m:r>
          </m:sub>
        </m:sSub>
      </m:oMath>
      <w:r w:rsidRPr="00135A59">
        <w:rPr>
          <w:rFonts w:cs="Times New Roman"/>
        </w:rPr>
        <w:t>), связанные с необходимостью содержания аппарата управления, вспомогательных хозяйств и опытных</w:t>
      </w:r>
      <w:r w:rsidR="00120A37">
        <w:rPr>
          <w:rFonts w:cs="Times New Roman"/>
        </w:rPr>
        <w:t xml:space="preserve"> </w:t>
      </w:r>
      <w:r w:rsidR="00A35325">
        <w:rPr>
          <w:rFonts w:cs="Times New Roman"/>
        </w:rPr>
        <w:t>п</w:t>
      </w:r>
      <w:r w:rsidRPr="00135A59">
        <w:rPr>
          <w:rFonts w:cs="Times New Roman"/>
        </w:rPr>
        <w:t xml:space="preserve">роизводств, а также с расходами на общехозяйственные </w:t>
      </w:r>
      <w:r w:rsidR="00120A37">
        <w:rPr>
          <w:rFonts w:cs="Times New Roman"/>
        </w:rPr>
        <w:t>н</w:t>
      </w:r>
      <w:r w:rsidRPr="00135A59">
        <w:rPr>
          <w:rFonts w:cs="Times New Roman"/>
        </w:rPr>
        <w:t>ужды, рассчитываются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93"/>
        <w:gridCol w:w="4835"/>
        <w:gridCol w:w="2800"/>
      </w:tblGrid>
      <w:tr w:rsidR="0017378B" w:rsidRPr="00135A59">
        <w:trPr>
          <w:trHeight w:val="680"/>
        </w:trPr>
        <w:tc>
          <w:tcPr>
            <w:tcW w:w="1693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4835" w:type="dxa"/>
            <w:shd w:val="clear" w:color="auto" w:fill="auto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2800" w:type="dxa"/>
            <w:shd w:val="clear" w:color="auto" w:fill="auto"/>
            <w:tcMar>
              <w:left w:w="789" w:type="dxa"/>
            </w:tcMar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right"/>
            </w:pPr>
            <w:r w:rsidRPr="00135A59">
              <w:t>(7.6)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рн</m:t>
            </m:r>
          </m:sub>
        </m:sSub>
      </m:oMath>
      <w:r w:rsidRPr="00135A59">
        <w:rPr>
          <w:rFonts w:cs="Times New Roman"/>
        </w:rPr>
        <w:t xml:space="preserve"> </w:t>
      </w:r>
      <w:r w:rsidR="002F0FC8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накладных расходов, </w:t>
      </w:r>
      <w:r w:rsidR="002F0FC8" w:rsidRPr="00135A59">
        <w:rPr>
          <w:rFonts w:cs="Times New Roman"/>
        </w:rPr>
        <w:t>70</w:t>
      </w:r>
      <w:r w:rsidRPr="00135A59">
        <w:rPr>
          <w:rFonts w:cs="Times New Roman"/>
        </w:rPr>
        <w:t xml:space="preserve">%. </w:t>
      </w:r>
    </w:p>
    <w:p w:rsidR="0017378B" w:rsidRPr="00135A59" w:rsidRDefault="002F0FC8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Т</w:t>
      </w:r>
      <w:r w:rsidR="006D2BB0" w:rsidRPr="00135A59">
        <w:rPr>
          <w:rFonts w:cs="Times New Roman"/>
        </w:rPr>
        <w:t>огда: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н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3578,55⋅70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=2504,99руб.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Общая сумма расходов по всем статьям сметы на программный продукт рассчитывается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551"/>
        <w:gridCol w:w="5672"/>
        <w:gridCol w:w="2115"/>
      </w:tblGrid>
      <w:tr w:rsidR="0017378B" w:rsidRPr="00135A59">
        <w:trPr>
          <w:trHeight w:val="764"/>
        </w:trPr>
        <w:tc>
          <w:tcPr>
            <w:tcW w:w="1695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6180" w:type="dxa"/>
            <w:shd w:val="clear" w:color="auto" w:fill="auto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463" w:type="dxa"/>
            <w:shd w:val="clear" w:color="auto" w:fill="auto"/>
            <w:tcMar>
              <w:left w:w="789" w:type="dxa"/>
            </w:tcMar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right"/>
            </w:pPr>
            <w:r w:rsidRPr="00135A59">
              <w:t>(7.7)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ab/>
        <w:t>Рассчитаем сумму расходов по всем статьям сметы:</w:t>
      </w:r>
    </w:p>
    <w:p w:rsidR="0017378B" w:rsidRPr="00135A59" w:rsidRDefault="0017378B" w:rsidP="00120A37">
      <w:pPr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р</m:t>
              </m:r>
            </m:sub>
          </m:sSub>
          <m:r>
            <w:rPr>
              <w:rFonts w:ascii="Cambria Math" w:hAnsi="Cambria Math" w:cs="Times New Roman"/>
            </w:rPr>
            <m:t>=3578,55+536,78+1423,90+1152,00+357,86+2504,99=9554,08руб.</m:t>
          </m:r>
        </m:oMath>
      </m:oMathPara>
    </w:p>
    <w:p w:rsidR="0017378B" w:rsidRPr="00135A59" w:rsidRDefault="0017378B" w:rsidP="00120A37">
      <w:pPr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  <w:r w:rsidRPr="00135A59">
        <w:rPr>
          <w:rFonts w:cs="Times New Roman"/>
        </w:rPr>
        <w:t xml:space="preserve">Кроме того, потребуются дальнейшие затраты на сопровождение и адаптацию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са</m:t>
            </m:r>
          </m:sub>
        </m:sSub>
      </m:oMath>
      <w:r w:rsidRPr="00135A59">
        <w:rPr>
          <w:rFonts w:cs="Times New Roman"/>
        </w:rPr>
        <w:t xml:space="preserve">, которые определяются по нормативу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>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9"/>
        <w:jc w:val="both"/>
        <w:rPr>
          <w:rFonts w:cs="Times New Roman"/>
        </w:rPr>
      </w:pPr>
    </w:p>
    <w:tbl>
      <w:tblPr>
        <w:tblStyle w:val="TableNormal"/>
        <w:tblW w:w="9348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245"/>
        <w:gridCol w:w="1103"/>
      </w:tblGrid>
      <w:tr w:rsidR="0017378B" w:rsidRPr="00135A59">
        <w:trPr>
          <w:trHeight w:val="682"/>
        </w:trPr>
        <w:tc>
          <w:tcPr>
            <w:tcW w:w="8244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03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(7.8)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 xml:space="preserve"> </w:t>
      </w:r>
      <w:r w:rsidR="001B0C5F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расходов на сопровождение и адаптацию, %;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1B0C5F" w:rsidRPr="00135A59">
        <w:rPr>
          <w:rFonts w:cs="Times New Roman"/>
        </w:rPr>
        <w:t>— смета</w:t>
      </w:r>
      <w:r w:rsidRPr="00135A59">
        <w:rPr>
          <w:rFonts w:cs="Times New Roman"/>
        </w:rPr>
        <w:t xml:space="preserve"> расходов без расходов на сопровождение и адаптацию, руб.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rPr>
          <w:rFonts w:cs="Times New Roman"/>
        </w:rPr>
      </w:pPr>
      <w:r w:rsidRPr="00135A59">
        <w:rPr>
          <w:rFonts w:cs="Times New Roman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рса</m:t>
            </m:r>
          </m:sub>
        </m:sSub>
      </m:oMath>
      <w:r w:rsidRPr="00135A59">
        <w:rPr>
          <w:rFonts w:cs="Times New Roman"/>
        </w:rPr>
        <w:t xml:space="preserve"> равным 5%, тогда: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са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9554,08⋅5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=477,70руб.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Общая сумма расходов на разработку (с затратами на сопровождение и адаптацию) как полная себестоимость программного 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определяется по формуле:</w:t>
      </w:r>
    </w:p>
    <w:tbl>
      <w:tblPr>
        <w:tblStyle w:val="TableNormal"/>
        <w:tblW w:w="8001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04"/>
        <w:gridCol w:w="797"/>
      </w:tblGrid>
      <w:tr w:rsidR="0017378B" w:rsidRPr="00135A59" w:rsidTr="00A05874">
        <w:trPr>
          <w:trHeight w:val="599"/>
        </w:trPr>
        <w:tc>
          <w:tcPr>
            <w:tcW w:w="7204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797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(7.9)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rPr>
          <w:rFonts w:cs="Times New Roman"/>
        </w:rPr>
      </w:pPr>
      <w:r w:rsidRPr="00135A59">
        <w:rPr>
          <w:rFonts w:cs="Times New Roman"/>
        </w:rPr>
        <w:t>Общая сумма расходов на разработку: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rPr>
          <w:rFonts w:cs="Times New Roman"/>
        </w:rPr>
      </w:pPr>
    </w:p>
    <w:p w:rsidR="0017378B" w:rsidRPr="0009555B" w:rsidRDefault="0009555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=9554,08+477,70=10031,78</m:t>
          </m:r>
        </m:oMath>
      </m:oMathPara>
    </w:p>
    <w:p w:rsidR="0009555B" w:rsidRDefault="0009555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</w:p>
    <w:p w:rsidR="0009555B" w:rsidRDefault="0009555B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>
        <w:rPr>
          <w:rFonts w:cs="Times New Roman"/>
        </w:rPr>
        <w:tab/>
        <w:t>Прибыль ПП рассчитывается по формуле:</w:t>
      </w:r>
    </w:p>
    <w:p w:rsidR="0009555B" w:rsidRDefault="0009555B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09555B" w:rsidRPr="00135A59" w:rsidRDefault="0009555B" w:rsidP="0009555B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Пс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Сп*Урп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100</m:t>
              </m:r>
            </m:den>
          </m:f>
        </m:oMath>
      </m:oMathPara>
    </w:p>
    <w:p w:rsidR="0017378B" w:rsidRDefault="0017378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</w:p>
    <w:p w:rsidR="0009555B" w:rsidRDefault="0009555B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A05874">
        <w:rPr>
          <w:rFonts w:cs="Times New Roman"/>
        </w:rPr>
        <w:t>г</w:t>
      </w:r>
      <w:r>
        <w:rPr>
          <w:rFonts w:cs="Times New Roman"/>
        </w:rPr>
        <w:t xml:space="preserve">де </w:t>
      </w:r>
      <w:proofErr w:type="spellStart"/>
      <w:r>
        <w:rPr>
          <w:rFonts w:cs="Times New Roman"/>
        </w:rPr>
        <w:t>Пс</w:t>
      </w:r>
      <w:proofErr w:type="spellEnd"/>
      <w:r>
        <w:rPr>
          <w:rFonts w:cs="Times New Roman"/>
        </w:rPr>
        <w:t xml:space="preserve"> – прибыль от реализации ПП заказчику</w:t>
      </w:r>
      <w:r w:rsidRPr="0009555B">
        <w:rPr>
          <w:rFonts w:cs="Times New Roman"/>
        </w:rPr>
        <w:t>;</w:t>
      </w:r>
    </w:p>
    <w:p w:rsidR="0009555B" w:rsidRPr="00953824" w:rsidRDefault="0009555B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У</w:t>
      </w:r>
      <w:r w:rsidRPr="0009555B">
        <w:rPr>
          <w:rFonts w:cs="Times New Roman"/>
          <w:vertAlign w:val="subscript"/>
        </w:rPr>
        <w:t>рп</w:t>
      </w:r>
      <w:proofErr w:type="spellEnd"/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уровень рентабельности ПП (15%)</w:t>
      </w:r>
      <w:r w:rsidRPr="00953824">
        <w:rPr>
          <w:rFonts w:cs="Times New Roman"/>
        </w:rPr>
        <w:t>;</w:t>
      </w:r>
    </w:p>
    <w:p w:rsidR="0009555B" w:rsidRDefault="0009555B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953824">
        <w:rPr>
          <w:rFonts w:cs="Times New Roman"/>
        </w:rPr>
        <w:tab/>
      </w:r>
      <w:r w:rsidRPr="00953824">
        <w:rPr>
          <w:rFonts w:cs="Times New Roman"/>
        </w:rPr>
        <w:tab/>
      </w:r>
      <w:r>
        <w:rPr>
          <w:rFonts w:cs="Times New Roman"/>
          <w:lang w:val="en-US"/>
        </w:rPr>
        <w:t>C</w:t>
      </w:r>
      <w:r w:rsidRPr="0009555B">
        <w:rPr>
          <w:rFonts w:cs="Times New Roman"/>
          <w:vertAlign w:val="subscript"/>
        </w:rPr>
        <w:t>п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 xml:space="preserve">– себестоимость </w:t>
      </w:r>
      <w:r w:rsidR="00A05874">
        <w:rPr>
          <w:rFonts w:cs="Times New Roman"/>
        </w:rPr>
        <w:t>ПП.</w:t>
      </w:r>
    </w:p>
    <w:p w:rsidR="00A05874" w:rsidRDefault="00A05874" w:rsidP="0009555B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A05874" w:rsidRPr="00A05874" w:rsidRDefault="00A05874" w:rsidP="00A05874">
      <w:pPr>
        <w:pStyle w:val="a6"/>
        <w:keepNext w:val="0"/>
        <w:widowControl w:val="0"/>
        <w:spacing w:line="240" w:lineRule="auto"/>
        <w:jc w:val="center"/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Пс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10031,78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1504,77 </m:t>
          </m:r>
          <m:r>
            <w:rPr>
              <w:rFonts w:ascii="Cambria Math" w:hAnsi="Cambria Math" w:cs="Times New Roman"/>
            </w:rPr>
            <m:t>руб.</m:t>
          </m:r>
        </m:oMath>
      </m:oMathPara>
    </w:p>
    <w:p w:rsidR="00A05874" w:rsidRDefault="00A05874" w:rsidP="00A05874">
      <w:pPr>
        <w:pStyle w:val="a6"/>
        <w:keepNext w:val="0"/>
        <w:widowControl w:val="0"/>
        <w:spacing w:line="240" w:lineRule="auto"/>
        <w:jc w:val="center"/>
        <w:rPr>
          <w:rFonts w:cs="Times New Roman"/>
          <w:i/>
        </w:rPr>
      </w:pPr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>
        <w:rPr>
          <w:rFonts w:cs="Times New Roman"/>
        </w:rPr>
        <w:tab/>
        <w:t>Прогнозируемая отпускная цена ПП будет определена по следующей формуле:</w:t>
      </w:r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A05874" w:rsidRPr="00A05874" w:rsidRDefault="00A05874" w:rsidP="00A05874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Цп=Сп+Пс</m:t>
          </m:r>
        </m:oMath>
      </m:oMathPara>
    </w:p>
    <w:p w:rsidR="00A05874" w:rsidRDefault="00A05874" w:rsidP="00A05874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>
        <w:rPr>
          <w:rFonts w:cs="Times New Roman"/>
        </w:rPr>
        <w:tab/>
        <w:t>Подставив значения в формулу получим прогнозируемую отпускную цену программного продукта:</w:t>
      </w:r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A05874" w:rsidRP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Цп=</m:t>
          </m:r>
          <m:r>
            <w:rPr>
              <w:rFonts w:ascii="Cambria Math" w:hAnsi="Cambria Math" w:cs="Times New Roman"/>
            </w:rPr>
            <m:t>10031,78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1504,77=11536,55</m:t>
          </m:r>
        </m:oMath>
      </m:oMathPara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A05874" w:rsidRPr="00A05874" w:rsidRDefault="00A05874" w:rsidP="00A05874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7.3</w:t>
      </w:r>
      <w:r w:rsidRPr="00135A59">
        <w:rPr>
          <w:rFonts w:cs="Times New Roman"/>
        </w:rPr>
        <w:t xml:space="preserve"> Расчет экономического эффекта от продажи программного продукта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Экономический эффект для разработчика программного обеспечения заключается в получении прибыли от его продажи множеству потребителей. Прибыль от реализации напрямую зависит от объемов продаж, цены реализации и затрат на разработку данного программного средства.</w:t>
      </w:r>
    </w:p>
    <w:p w:rsidR="0017378B" w:rsidRPr="00135A59" w:rsidRDefault="00501CCD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Исходя из маркетингового исследования, лицензии на программный продукт будут востребованы на рынке в течение 6 лет; планируется продать </w:t>
      </w:r>
      <w:r w:rsidR="002A2D55">
        <w:rPr>
          <w:rFonts w:cs="Times New Roman"/>
        </w:rPr>
        <w:t>50 лицензий в 2017 году, 1</w:t>
      </w:r>
      <w:r w:rsidRPr="00135A59">
        <w:rPr>
          <w:rFonts w:cs="Times New Roman"/>
        </w:rPr>
        <w:t>50 лицензий в 2018 го</w:t>
      </w:r>
      <w:r w:rsidR="002A2D55">
        <w:rPr>
          <w:rFonts w:cs="Times New Roman"/>
        </w:rPr>
        <w:t>ду, 200 лицензий в 2019 году, 25</w:t>
      </w:r>
      <w:r w:rsidRPr="00135A59">
        <w:rPr>
          <w:rFonts w:cs="Times New Roman"/>
        </w:rPr>
        <w:t xml:space="preserve">0 лицензий в 2020 году. </w:t>
      </w:r>
      <w:r w:rsidR="006D2BB0" w:rsidRPr="00135A59">
        <w:rPr>
          <w:rFonts w:cs="Times New Roman"/>
        </w:rPr>
        <w:t xml:space="preserve">На основании маркетингового исследования отпускная цена </w:t>
      </w:r>
      <w:r w:rsidRPr="00135A59">
        <w:rPr>
          <w:rFonts w:cs="Times New Roman"/>
        </w:rPr>
        <w:t>одной копии лицензии составила 6</w:t>
      </w:r>
      <w:r w:rsidR="006D2BB0" w:rsidRPr="00135A59">
        <w:rPr>
          <w:rFonts w:cs="Times New Roman"/>
        </w:rPr>
        <w:t>0 рублей.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Прибыль от продажи одной лицензии программного продукта определяется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49"/>
        <w:gridCol w:w="1971"/>
      </w:tblGrid>
      <w:tr w:rsidR="0017378B" w:rsidRPr="00135A59">
        <w:trPr>
          <w:trHeight w:val="681"/>
        </w:trPr>
        <w:tc>
          <w:tcPr>
            <w:tcW w:w="7248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=Ц-НДС-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97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4F48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(7.13</w:t>
            </w:r>
            <w:r w:rsidR="006D2BB0"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  <w:t xml:space="preserve">Ц </w:t>
      </w:r>
      <w:r w:rsidR="00501CCD" w:rsidRPr="00135A59">
        <w:rPr>
          <w:rFonts w:cs="Times New Roman"/>
        </w:rPr>
        <w:t>— отпускная</w:t>
      </w:r>
      <w:r w:rsidRPr="00135A59">
        <w:rPr>
          <w:rFonts w:cs="Times New Roman"/>
        </w:rPr>
        <w:t xml:space="preserve"> цена одной копии лицензии программного продукта;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НДС </w:t>
      </w:r>
      <w:r w:rsidR="00501CCD" w:rsidRPr="00135A59">
        <w:rPr>
          <w:rFonts w:cs="Times New Roman"/>
        </w:rPr>
        <w:t>— сумма</w:t>
      </w:r>
      <w:r w:rsidRPr="00135A59">
        <w:rPr>
          <w:rFonts w:cs="Times New Roman"/>
        </w:rPr>
        <w:t xml:space="preserve"> налога на добавленную стоимость;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  <w:lang w:val="de-DE"/>
        </w:rPr>
        <w:tab/>
        <w:t xml:space="preserve">N </w:t>
      </w:r>
      <w:r w:rsidRPr="00135A59">
        <w:rPr>
          <w:rFonts w:cs="Times New Roman"/>
        </w:rPr>
        <w:t>—  количество лицензий, которые купят клиенты;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З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сумма</w:t>
      </w:r>
      <w:r w:rsidRPr="00135A59">
        <w:rPr>
          <w:rFonts w:cs="Times New Roman"/>
        </w:rPr>
        <w:t xml:space="preserve"> расходов на разработку и реализацию.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Сумма налога на добавленную стоимость рассчитывается по формуле: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555"/>
        <w:gridCol w:w="1665"/>
      </w:tblGrid>
      <w:tr w:rsidR="0017378B" w:rsidRPr="00135A59">
        <w:trPr>
          <w:trHeight w:val="723"/>
        </w:trPr>
        <w:tc>
          <w:tcPr>
            <w:tcW w:w="7554" w:type="dxa"/>
            <w:shd w:val="clear" w:color="auto" w:fill="auto"/>
            <w:vAlign w:val="center"/>
          </w:tcPr>
          <w:p w:rsidR="0017378B" w:rsidRPr="00135A59" w:rsidRDefault="006D2BB0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Ц⋅Н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665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4F48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(7.14</w:t>
            </w:r>
            <w:r w:rsidR="006D2BB0"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дс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ставка</w:t>
      </w:r>
      <w:r w:rsidRPr="00135A59">
        <w:rPr>
          <w:rFonts w:cs="Times New Roman"/>
        </w:rPr>
        <w:t xml:space="preserve"> налога на добавленную стоимость, равняется 20 %.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Рассчитаем сумму налога на добавленную стоимость: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НДС=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60⋅20</m:t>
              </m:r>
            </m:num>
            <m:den>
              <m:r>
                <w:rPr>
                  <w:rFonts w:ascii="Cambria Math" w:hAnsi="Cambria Math" w:cs="Times New Roman"/>
                </w:rPr>
                <m:t>100+20</m:t>
              </m:r>
            </m:den>
          </m:f>
          <m:r>
            <w:rPr>
              <w:rFonts w:ascii="Cambria Math" w:hAnsi="Cambria Math" w:cs="Times New Roman"/>
            </w:rPr>
            <m:t>=10 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Затраты на реализацию примем как 15% от затрат на разработку. Тогда сумма расходов на разработку и реализацию будет равна: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З</m:t>
              </m:r>
            </m:e>
            <m:sub>
              <m:r>
                <w:rPr>
                  <w:rFonts w:ascii="Cambria Math" w:hAnsi="Cambria Math" w:cs="Times New Roman"/>
                </w:rPr>
                <m:t>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С</m:t>
              </m:r>
            </m:e>
            <m:sub>
              <m:r>
                <w:rPr>
                  <w:rFonts w:ascii="Cambria Math" w:hAnsi="Cambria Math" w:cs="Times New Roman"/>
                </w:rPr>
                <m:t>п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>⋅15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=10987,19руб.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Рассчитаем прибыль от продажи одной лицензии программного продукта по формуле (7.10):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ед</m:t>
              </m:r>
            </m:sub>
          </m:sSub>
          <m:r>
            <w:rPr>
              <w:rFonts w:ascii="Cambria Math" w:hAnsi="Cambria Math" w:cs="Times New Roman"/>
            </w:rPr>
            <m:t>=60-10-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10987,19</m:t>
              </m:r>
            </m:num>
            <m:den>
              <m:r>
                <w:rPr>
                  <w:rFonts w:ascii="Cambria Math" w:hAnsi="Cambria Math" w:cs="Times New Roman"/>
                </w:rPr>
                <m:t>1100</m:t>
              </m:r>
            </m:den>
          </m:f>
          <m:r>
            <w:rPr>
              <w:rFonts w:ascii="Cambria Math" w:hAnsi="Cambria Math" w:cs="Times New Roman"/>
            </w:rPr>
            <m:t>=40,01руб.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Чистая прибыль от продажи одной лицензии программного продукта рассчитывается по формуле:</w:t>
      </w:r>
    </w:p>
    <w:tbl>
      <w:tblPr>
        <w:tblStyle w:val="TableNormal"/>
        <w:tblW w:w="9220" w:type="dxa"/>
        <w:tblInd w:w="888" w:type="dxa"/>
        <w:tblCellMar>
          <w:top w:w="80" w:type="dxa"/>
          <w:left w:w="78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499"/>
        <w:gridCol w:w="1721"/>
      </w:tblGrid>
      <w:tr w:rsidR="0017378B" w:rsidRPr="00135A59">
        <w:trPr>
          <w:trHeight w:val="637"/>
        </w:trPr>
        <w:tc>
          <w:tcPr>
            <w:tcW w:w="7498" w:type="dxa"/>
            <w:shd w:val="clear" w:color="auto" w:fill="auto"/>
            <w:vAlign w:val="center"/>
          </w:tcPr>
          <w:p w:rsidR="0017378B" w:rsidRPr="00135A59" w:rsidRDefault="0009555B" w:rsidP="00120A37">
            <w:pPr>
              <w:pStyle w:val="a7"/>
              <w:keepNext w:val="0"/>
              <w:widowControl w:val="0"/>
              <w:spacing w:line="240" w:lineRule="auto"/>
              <w:ind w:left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721" w:type="dxa"/>
            <w:shd w:val="clear" w:color="auto" w:fill="auto"/>
            <w:tcMar>
              <w:left w:w="80" w:type="dxa"/>
            </w:tcMar>
            <w:vAlign w:val="center"/>
          </w:tcPr>
          <w:p w:rsidR="0017378B" w:rsidRPr="00135A59" w:rsidRDefault="006D4F48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(7.15</w:t>
            </w:r>
            <w:r w:rsidR="006D2BB0"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108" w:hanging="1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где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Н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ставка</w:t>
      </w:r>
      <w:r w:rsidRPr="00135A59">
        <w:rPr>
          <w:rFonts w:cs="Times New Roman"/>
        </w:rPr>
        <w:t xml:space="preserve"> налога на прибыль, 18%.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Подставив данные в формулу (7.12) получаем чистую прибыль от продажи одной лицензии программного продукта: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ед</m:t>
              </m:r>
            </m:sub>
          </m:sSub>
          <m:r>
            <w:rPr>
              <w:rFonts w:ascii="Cambria Math" w:hAnsi="Cambria Math" w:cs="Times New Roman"/>
            </w:rPr>
            <m:t>=40,01⋅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=32,80руб.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Суммарная чистая годовая прибыль по проекту в целом рассчитывается по формуле: </w:t>
      </w: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09"/>
        <w:gridCol w:w="3642"/>
        <w:gridCol w:w="3277"/>
      </w:tblGrid>
      <w:tr w:rsidR="0017378B" w:rsidRPr="00135A59">
        <w:trPr>
          <w:trHeight w:val="330"/>
        </w:trPr>
        <w:tc>
          <w:tcPr>
            <w:tcW w:w="2409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642" w:type="dxa"/>
            <w:shd w:val="clear" w:color="auto" w:fill="auto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ЧП=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⋅N,</m:t>
                </m:r>
              </m:oMath>
            </m:oMathPara>
          </w:p>
        </w:tc>
        <w:tc>
          <w:tcPr>
            <w:tcW w:w="3277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="006D4F48">
              <w:rPr>
                <w:rFonts w:cs="Times New Roman"/>
                <w:lang w:val="en-US"/>
              </w:rPr>
              <w:t>6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lastRenderedPageBreak/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Прибыль по проекту за каждый год продаж составляет: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=32,80∙50=1640 руб.</m:t>
          </m:r>
        </m:oMath>
      </m:oMathPara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=32.80∙150=4920 руб.</m:t>
          </m:r>
        </m:oMath>
      </m:oMathPara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=32,80∙200=6560 руб.</m:t>
          </m:r>
        </m:oMath>
      </m:oMathPara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1833" w:firstLine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=32,80∙250=8200 руб.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outlineLvl w:val="1"/>
        <w:rPr>
          <w:rFonts w:cs="Times New Roman"/>
        </w:rPr>
      </w:pPr>
      <w:r w:rsidRPr="00135A59">
        <w:rPr>
          <w:rFonts w:cs="Times New Roman"/>
          <w:b/>
          <w:bCs/>
        </w:rPr>
        <w:t>7.4</w:t>
      </w:r>
      <w:r w:rsidRPr="00135A59">
        <w:rPr>
          <w:rFonts w:cs="Times New Roman"/>
        </w:rPr>
        <w:t xml:space="preserve"> Расчет показателей эффективности разработки программного продукта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Для проведения сравнительного анализа размера суммы затрат на разработку программного средства и получаемого экономического эффекта необходимо привести их к одному единому моменту времени </w:t>
      </w:r>
      <w:r w:rsidR="00501CCD" w:rsidRPr="00135A59">
        <w:rPr>
          <w:rFonts w:cs="Times New Roman"/>
        </w:rPr>
        <w:t>— началу</w:t>
      </w:r>
      <w:r w:rsidRPr="00135A59">
        <w:rPr>
          <w:rFonts w:cs="Times New Roman"/>
        </w:rPr>
        <w:t xml:space="preserve"> расчетного периода, что обеспечит их сопоставимость. Для этого необходимо использовать дисконтирование путем умножения соответствующих результатов и затрат на коэффициент дисконтирования (α) соответствующего года t, который определяется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17378B" w:rsidRPr="00135A59">
        <w:trPr>
          <w:trHeight w:val="347"/>
        </w:trPr>
        <w:tc>
          <w:tcPr>
            <w:tcW w:w="3112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113" w:type="dxa"/>
            <w:shd w:val="clear" w:color="auto" w:fill="auto"/>
          </w:tcPr>
          <w:p w:rsidR="0017378B" w:rsidRPr="00135A59" w:rsidRDefault="006D2BB0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н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3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="006D4F48">
              <w:rPr>
                <w:rFonts w:cs="Times New Roman"/>
                <w:lang w:val="en-US"/>
              </w:rPr>
              <w:t>7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н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норматив</w:t>
      </w:r>
      <w:r w:rsidRPr="00135A59">
        <w:rPr>
          <w:rFonts w:cs="Times New Roman"/>
        </w:rPr>
        <w:t xml:space="preserve"> приведения разновременных затрат и результатов (нормативная ставка дисконта), в долях единицы в год;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left="708" w:hanging="705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расчетный</w:t>
      </w:r>
      <w:r w:rsidRPr="00135A59">
        <w:rPr>
          <w:rFonts w:cs="Times New Roman"/>
        </w:rPr>
        <w:t xml:space="preserve"> год,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5A59">
        <w:rPr>
          <w:rFonts w:cs="Times New Roman"/>
        </w:rPr>
        <w:t>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t</m:t>
        </m:r>
      </m:oMath>
      <w:r w:rsidRPr="00135A59">
        <w:rPr>
          <w:rFonts w:cs="Times New Roman"/>
        </w:rPr>
        <w:t xml:space="preserve"> </w:t>
      </w:r>
      <w:r w:rsidR="00501CCD" w:rsidRPr="00135A59">
        <w:rPr>
          <w:rFonts w:cs="Times New Roman"/>
        </w:rPr>
        <w:t>— порядковый</w:t>
      </w:r>
      <w:r w:rsidRPr="00135A59">
        <w:rPr>
          <w:rFonts w:cs="Times New Roman"/>
        </w:rPr>
        <w:t xml:space="preserve"> номер года.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На 01.05.2017 г. ставка рефинансирования составляет 15%. Используя формулу (7.13) рассчитаем коэффициенты дисконтирования: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>2017 г.;</w:t>
      </w:r>
      <w:r w:rsidRPr="00135A59">
        <w:rPr>
          <w:rFonts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135A59">
        <w:rPr>
          <w:rFonts w:cs="Times New Roman"/>
        </w:rPr>
        <w:t xml:space="preserve">; 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1-1</m:t>
            </m:r>
          </m:sup>
        </m:sSup>
        <m:r>
          <w:rPr>
            <w:rFonts w:ascii="Cambria Math" w:hAnsi="Cambria Math" w:cs="Times New Roman"/>
          </w:rPr>
          <m:t>=1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>2018 г.;</w:t>
      </w:r>
      <w:r w:rsidRPr="00135A59">
        <w:rPr>
          <w:rFonts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1-2</m:t>
            </m:r>
          </m:sup>
        </m:sSup>
        <m:r>
          <w:rPr>
            <w:rFonts w:ascii="Cambria Math" w:hAnsi="Cambria Math" w:cs="Times New Roman"/>
          </w:rPr>
          <m:t>=0,87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r w:rsidRPr="00135A59">
        <w:rPr>
          <w:rFonts w:cs="Times New Roman"/>
        </w:rPr>
        <w:t xml:space="preserve">2019 г.;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1-3</m:t>
            </m:r>
          </m:sup>
        </m:sSup>
        <m:r>
          <w:rPr>
            <w:rFonts w:ascii="Cambria Math" w:hAnsi="Cambria Math" w:cs="Times New Roman"/>
          </w:rPr>
          <m:t>=0,76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w:bookmarkStart w:id="0" w:name="__DdeLink__2723_829816425"/>
      <w:r w:rsidRPr="00135A59">
        <w:rPr>
          <w:rFonts w:cs="Times New Roman"/>
        </w:rPr>
        <w:t xml:space="preserve">2020 г.; 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=4</m:t>
        </m:r>
      </m:oMath>
      <w:r w:rsidRPr="00135A59">
        <w:rPr>
          <w:rFonts w:cs="Times New Roman"/>
        </w:rPr>
        <w:t>;</w:t>
      </w:r>
      <w:r w:rsidRPr="00135A59">
        <w:rPr>
          <w:rFonts w:cs="Times New Roman"/>
        </w:rPr>
        <w:tab/>
      </w:r>
      <w:bookmarkEnd w:id="0"/>
      <m:oMath>
        <m:r>
          <w:rPr>
            <w:rFonts w:ascii="Cambria Math" w:hAnsi="Cambria Math" w:cs="Times New Roman"/>
          </w:rPr>
          <m:t>α=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1+0,15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1-4</m:t>
            </m:r>
          </m:sup>
        </m:sSup>
        <m:r>
          <w:rPr>
            <w:rFonts w:ascii="Cambria Math" w:hAnsi="Cambria Math" w:cs="Times New Roman"/>
          </w:rPr>
          <m:t>=0.65</m:t>
        </m:r>
      </m:oMath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Расчет показателей эффективности инвестиций по разработке продукта представлен в таблице 7.2.</w:t>
      </w:r>
    </w:p>
    <w:p w:rsidR="0017378B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14C5D" w:rsidRPr="00135A59" w:rsidRDefault="00114C5D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 xml:space="preserve">Таблица 7.2 </w:t>
      </w:r>
      <w:r w:rsidR="00DC1F66" w:rsidRPr="00135A59">
        <w:rPr>
          <w:rFonts w:cs="Times New Roman"/>
        </w:rPr>
        <w:t>— Результаты</w:t>
      </w:r>
      <w:r w:rsidRPr="00135A59">
        <w:rPr>
          <w:rFonts w:cs="Times New Roman"/>
        </w:rPr>
        <w:t xml:space="preserve"> расчета эффективности инвестиционного проекта по разработке программного продукта.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5"/>
        <w:gridCol w:w="1507"/>
        <w:gridCol w:w="1442"/>
        <w:gridCol w:w="1307"/>
        <w:gridCol w:w="1226"/>
        <w:gridCol w:w="1307"/>
      </w:tblGrid>
      <w:tr w:rsidR="00DC1F66" w:rsidRPr="00135A59" w:rsidTr="00114C5D">
        <w:tc>
          <w:tcPr>
            <w:tcW w:w="1557" w:type="dxa"/>
            <w:vMerge w:val="restart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lastRenderedPageBreak/>
              <w:t>Показатель</w:t>
            </w:r>
          </w:p>
        </w:tc>
        <w:tc>
          <w:tcPr>
            <w:tcW w:w="1557" w:type="dxa"/>
            <w:vMerge w:val="restart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Единицы измерения</w:t>
            </w:r>
          </w:p>
        </w:tc>
        <w:tc>
          <w:tcPr>
            <w:tcW w:w="6230" w:type="dxa"/>
            <w:gridSpan w:val="4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Расчётный период</w:t>
            </w:r>
          </w:p>
        </w:tc>
      </w:tr>
      <w:tr w:rsidR="00DC1F66" w:rsidRPr="00135A59" w:rsidTr="00DC1F66">
        <w:tc>
          <w:tcPr>
            <w:tcW w:w="1557" w:type="dxa"/>
            <w:vMerge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7" w:type="dxa"/>
            <w:vMerge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7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2017 г.</w:t>
            </w:r>
          </w:p>
        </w:tc>
        <w:tc>
          <w:tcPr>
            <w:tcW w:w="1557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2018 г.</w:t>
            </w:r>
          </w:p>
        </w:tc>
        <w:tc>
          <w:tcPr>
            <w:tcW w:w="1558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2019 г.</w:t>
            </w:r>
          </w:p>
        </w:tc>
        <w:tc>
          <w:tcPr>
            <w:tcW w:w="1558" w:type="dxa"/>
          </w:tcPr>
          <w:p w:rsidR="00DC1F66" w:rsidRPr="00135A59" w:rsidRDefault="00DC1F66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2020 г.</w:t>
            </w:r>
          </w:p>
        </w:tc>
      </w:tr>
      <w:tr w:rsidR="00DC1F66" w:rsidRPr="00135A59" w:rsidTr="00114C5D">
        <w:tc>
          <w:tcPr>
            <w:tcW w:w="9344" w:type="dxa"/>
            <w:gridSpan w:val="6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РЕЗУЛЬТАТ</w:t>
            </w:r>
          </w:p>
        </w:tc>
      </w:tr>
      <w:tr w:rsidR="00DC1F66" w:rsidRPr="00135A59" w:rsidTr="00DC1F66">
        <w:tc>
          <w:tcPr>
            <w:tcW w:w="1557" w:type="dxa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1 Экономический эффект</w:t>
            </w:r>
          </w:p>
        </w:tc>
        <w:tc>
          <w:tcPr>
            <w:tcW w:w="1557" w:type="dxa"/>
          </w:tcPr>
          <w:p w:rsidR="00DC1F66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DC1F66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1640</w:t>
            </w:r>
          </w:p>
        </w:tc>
        <w:tc>
          <w:tcPr>
            <w:tcW w:w="1557" w:type="dxa"/>
          </w:tcPr>
          <w:p w:rsidR="00DC1F66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4920</w:t>
            </w:r>
          </w:p>
        </w:tc>
        <w:tc>
          <w:tcPr>
            <w:tcW w:w="1558" w:type="dxa"/>
          </w:tcPr>
          <w:p w:rsidR="00DC1F66" w:rsidRPr="00135A59" w:rsidRDefault="002A2D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6560</w:t>
            </w:r>
          </w:p>
        </w:tc>
        <w:tc>
          <w:tcPr>
            <w:tcW w:w="1558" w:type="dxa"/>
          </w:tcPr>
          <w:p w:rsidR="00DC1F66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8200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Коэффициент дисконтирования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доли ед.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1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0.87</w:t>
            </w: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0.76</w:t>
            </w: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0.65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2 Дисконтированный результат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1640</w:t>
            </w:r>
          </w:p>
        </w:tc>
        <w:tc>
          <w:tcPr>
            <w:tcW w:w="1557" w:type="dxa"/>
          </w:tcPr>
          <w:p w:rsidR="00E73498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4280.4</w:t>
            </w:r>
          </w:p>
        </w:tc>
        <w:tc>
          <w:tcPr>
            <w:tcW w:w="1558" w:type="dxa"/>
          </w:tcPr>
          <w:p w:rsidR="00E73498" w:rsidRPr="00135A59" w:rsidRDefault="00141155" w:rsidP="00141155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4985</w:t>
            </w:r>
            <w:r w:rsidR="00114C5D">
              <w:rPr>
                <w:rFonts w:cs="Times New Roman"/>
              </w:rPr>
              <w:t>.</w:t>
            </w:r>
            <w:r>
              <w:rPr>
                <w:rFonts w:cs="Times New Roman"/>
              </w:rPr>
              <w:t>6</w:t>
            </w:r>
          </w:p>
        </w:tc>
        <w:tc>
          <w:tcPr>
            <w:tcW w:w="1558" w:type="dxa"/>
          </w:tcPr>
          <w:p w:rsidR="00E73498" w:rsidRPr="00135A59" w:rsidRDefault="00141155" w:rsidP="00141155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5330</w:t>
            </w: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3 Затраты на разработку программного средства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10031,78</m:t>
                </m:r>
              </m:oMath>
            </m:oMathPara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</w:tr>
      <w:tr w:rsidR="00E73498" w:rsidRPr="00135A59" w:rsidTr="00DC1F66"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4 Дисконтированные инвестиции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 w:rsidRPr="00135A59">
              <w:rPr>
                <w:rFonts w:cs="Times New Roman"/>
              </w:rPr>
              <w:t>10031,78</w:t>
            </w:r>
          </w:p>
        </w:tc>
        <w:tc>
          <w:tcPr>
            <w:tcW w:w="1557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1558" w:type="dxa"/>
          </w:tcPr>
          <w:p w:rsidR="00E73498" w:rsidRPr="00135A59" w:rsidRDefault="00E73498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</w:p>
        </w:tc>
      </w:tr>
      <w:tr w:rsidR="00741075" w:rsidRPr="00135A59" w:rsidTr="00114C5D">
        <w:tc>
          <w:tcPr>
            <w:tcW w:w="9344" w:type="dxa"/>
            <w:gridSpan w:val="6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ЭКОНОМИЧЕСКИЙ ЭФФЕКТ</w:t>
            </w:r>
          </w:p>
        </w:tc>
      </w:tr>
      <w:tr w:rsidR="00741075" w:rsidRPr="00135A59" w:rsidTr="00DC1F66"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5 Чистый дисконтированный доход по годам</w:t>
            </w:r>
          </w:p>
        </w:tc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-8391.78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4280.4</w:t>
            </w:r>
          </w:p>
        </w:tc>
        <w:tc>
          <w:tcPr>
            <w:tcW w:w="1558" w:type="dxa"/>
          </w:tcPr>
          <w:p w:rsidR="00741075" w:rsidRPr="00135A59" w:rsidRDefault="00A05874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4985.6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5330</w:t>
            </w:r>
          </w:p>
        </w:tc>
      </w:tr>
      <w:tr w:rsidR="00741075" w:rsidRPr="00135A59" w:rsidTr="00DC1F66">
        <w:tc>
          <w:tcPr>
            <w:tcW w:w="1557" w:type="dxa"/>
          </w:tcPr>
          <w:p w:rsidR="00741075" w:rsidRPr="00135A59" w:rsidRDefault="00741075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6 Чистый дисконтированный доход нарастающ</w:t>
            </w:r>
            <w:r w:rsidR="00A820AA" w:rsidRPr="00135A59">
              <w:rPr>
                <w:rFonts w:cs="Times New Roman"/>
              </w:rPr>
              <w:t>ий по годам</w:t>
            </w:r>
          </w:p>
        </w:tc>
        <w:tc>
          <w:tcPr>
            <w:tcW w:w="1557" w:type="dxa"/>
          </w:tcPr>
          <w:p w:rsidR="00741075" w:rsidRPr="00135A59" w:rsidRDefault="00A820AA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135A59">
              <w:rPr>
                <w:rFonts w:cs="Times New Roman"/>
              </w:rPr>
              <w:t>руб.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-8391.78</w:t>
            </w:r>
          </w:p>
        </w:tc>
        <w:tc>
          <w:tcPr>
            <w:tcW w:w="1557" w:type="dxa"/>
          </w:tcPr>
          <w:p w:rsidR="00741075" w:rsidRPr="00135A59" w:rsidRDefault="00114C5D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-4111.38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874.22</w:t>
            </w:r>
          </w:p>
        </w:tc>
        <w:tc>
          <w:tcPr>
            <w:tcW w:w="1558" w:type="dxa"/>
          </w:tcPr>
          <w:p w:rsidR="00741075" w:rsidRPr="00135A59" w:rsidRDefault="00141155" w:rsidP="00120A37">
            <w:pPr>
              <w:pStyle w:val="a6"/>
              <w:keepNext w:val="0"/>
              <w:widowControl w:val="0"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6204.22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>Рассчитаем рентабельность инвестиций в разработку и внедрение программного продукта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Р</m:t>
            </m:r>
          </m:e>
          <m:sub>
            <m:r>
              <w:rPr>
                <w:rFonts w:ascii="Cambria Math" w:hAnsi="Cambria Math" w:cs="Times New Roman"/>
              </w:rPr>
              <m:t>и</m:t>
            </m:r>
          </m:sub>
        </m:sSub>
      </m:oMath>
      <w:r w:rsidRPr="00135A59">
        <w:rPr>
          <w:rFonts w:cs="Times New Roman"/>
        </w:rPr>
        <w:t xml:space="preserve">)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3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17378B" w:rsidRPr="00135A59">
        <w:trPr>
          <w:trHeight w:val="750"/>
        </w:trPr>
        <w:tc>
          <w:tcPr>
            <w:tcW w:w="3112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3113" w:type="dxa"/>
            <w:shd w:val="clear" w:color="auto" w:fill="auto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и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⋅100,</m:t>
                </m:r>
              </m:oMath>
            </m:oMathPara>
          </w:p>
        </w:tc>
        <w:tc>
          <w:tcPr>
            <w:tcW w:w="3113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="006D4F48">
              <w:rPr>
                <w:rFonts w:cs="Times New Roman"/>
                <w:lang w:val="en-US"/>
              </w:rPr>
              <w:t>8</w:t>
            </w:r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ЧП</m:t>
            </m:r>
          </m:e>
          <m:sub>
            <m:r>
              <w:rPr>
                <w:rFonts w:ascii="Cambria Math" w:hAnsi="Cambria Math" w:cs="Times New Roman"/>
              </w:rPr>
              <m:t>ср</m:t>
            </m:r>
          </m:sub>
        </m:sSub>
      </m:oMath>
      <w:r w:rsidRPr="00135A59">
        <w:rPr>
          <w:rFonts w:cs="Times New Roman"/>
        </w:rPr>
        <w:t xml:space="preserve"> </w:t>
      </w:r>
      <w:r w:rsidR="00A820AA" w:rsidRPr="00135A59">
        <w:rPr>
          <w:rFonts w:cs="Times New Roman"/>
        </w:rPr>
        <w:t>— среднегодовая</w:t>
      </w:r>
      <w:r w:rsidRPr="00135A59">
        <w:rPr>
          <w:rFonts w:cs="Times New Roman"/>
        </w:rPr>
        <w:t xml:space="preserve"> величина чистой прибыли за расчетный период.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ind w:firstLine="708"/>
        <w:jc w:val="both"/>
        <w:rPr>
          <w:rFonts w:cs="Times New Roman"/>
        </w:rPr>
      </w:pPr>
      <w:r w:rsidRPr="00135A59">
        <w:rPr>
          <w:rFonts w:cs="Times New Roman"/>
        </w:rPr>
        <w:t xml:space="preserve">Среднегодовая величина чистой прибыли за расчетный период определяется по формуле: 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tbl>
      <w:tblPr>
        <w:tblStyle w:val="TableNormal"/>
        <w:tblW w:w="9328" w:type="dxa"/>
        <w:tblInd w:w="71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109"/>
        <w:gridCol w:w="2851"/>
        <w:gridCol w:w="3368"/>
      </w:tblGrid>
      <w:tr w:rsidR="0017378B" w:rsidRPr="00135A59">
        <w:trPr>
          <w:trHeight w:val="733"/>
        </w:trPr>
        <w:tc>
          <w:tcPr>
            <w:tcW w:w="3109" w:type="dxa"/>
            <w:shd w:val="clear" w:color="auto" w:fill="auto"/>
          </w:tcPr>
          <w:p w:rsidR="0017378B" w:rsidRPr="00135A59" w:rsidRDefault="0017378B" w:rsidP="00120A37">
            <w:pPr>
              <w:keepNext w:val="0"/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851" w:type="dxa"/>
            <w:shd w:val="clear" w:color="auto" w:fill="auto"/>
          </w:tcPr>
          <w:p w:rsidR="0017378B" w:rsidRPr="00135A59" w:rsidRDefault="0009555B" w:rsidP="00120A37">
            <w:pPr>
              <w:pStyle w:val="a6"/>
              <w:keepNext w:val="0"/>
              <w:widowControl w:val="0"/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ЧП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ЧП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368" w:type="dxa"/>
            <w:shd w:val="clear" w:color="auto" w:fill="auto"/>
            <w:vAlign w:val="center"/>
          </w:tcPr>
          <w:p w:rsidR="0017378B" w:rsidRPr="00135A59" w:rsidRDefault="006D2BB0" w:rsidP="00120A37">
            <w:pPr>
              <w:keepNext w:val="0"/>
              <w:widowControl w:val="0"/>
              <w:tabs>
                <w:tab w:val="left" w:pos="993"/>
              </w:tabs>
              <w:spacing w:line="240" w:lineRule="auto"/>
              <w:jc w:val="right"/>
              <w:rPr>
                <w:rFonts w:cs="Times New Roman"/>
              </w:rPr>
            </w:pPr>
            <w:r w:rsidRPr="00135A59">
              <w:rPr>
                <w:rFonts w:cs="Times New Roman"/>
              </w:rPr>
              <w:t>(7.1</w:t>
            </w:r>
            <w:r w:rsidR="006D4F48">
              <w:rPr>
                <w:rFonts w:cs="Times New Roman"/>
                <w:lang w:val="en-US"/>
              </w:rPr>
              <w:t>9</w:t>
            </w:r>
            <w:bookmarkStart w:id="1" w:name="_GoBack"/>
            <w:bookmarkEnd w:id="1"/>
            <w:r w:rsidRPr="00135A59">
              <w:rPr>
                <w:rFonts w:cs="Times New Roman"/>
              </w:rPr>
              <w:t>)</w:t>
            </w:r>
          </w:p>
        </w:tc>
      </w:tr>
    </w:tbl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>где</w:t>
      </w:r>
      <w:r w:rsidRPr="00135A59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ЧП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35A59">
        <w:rPr>
          <w:rFonts w:cs="Times New Roman"/>
        </w:rPr>
        <w:t xml:space="preserve"> —  величина чистой прибыли за i-</w:t>
      </w:r>
      <w:proofErr w:type="spellStart"/>
      <w:r w:rsidRPr="00135A59">
        <w:rPr>
          <w:rFonts w:cs="Times New Roman"/>
        </w:rPr>
        <w:t>ый</w:t>
      </w:r>
      <w:proofErr w:type="spellEnd"/>
      <w:r w:rsidRPr="00135A59">
        <w:rPr>
          <w:rFonts w:cs="Times New Roman"/>
        </w:rPr>
        <w:t xml:space="preserve"> расчетный год;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n —  расчетное количество лет.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Среднегодовая величина чистой составит: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ЧП</m:t>
              </m:r>
            </m:e>
            <m:sub>
              <m:r>
                <w:rPr>
                  <w:rFonts w:ascii="Cambria Math" w:hAnsi="Cambria Math" w:cs="Times New Roman"/>
                </w:rPr>
                <m:t>ср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1640+4920+6560+8200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=5330</m:t>
          </m:r>
        </m:oMath>
      </m:oMathPara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Таки образом рентабельность инвестиций составит:</w:t>
      </w:r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09555B" w:rsidP="00120A37">
      <w:pPr>
        <w:pStyle w:val="a6"/>
        <w:keepNext w:val="0"/>
        <w:widowControl w:val="0"/>
        <w:spacing w:line="240" w:lineRule="auto"/>
        <w:ind w:left="2749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Р</m:t>
              </m:r>
            </m:e>
            <m:sub>
              <m:r>
                <w:rPr>
                  <w:rFonts w:ascii="Cambria Math" w:hAnsi="Cambria Math" w:cs="Times New Roman"/>
                </w:rPr>
                <m:t>и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5330</m:t>
              </m:r>
            </m:num>
            <m:den>
              <m:r>
                <w:rPr>
                  <w:rFonts w:ascii="Cambria Math" w:hAnsi="Cambria Math" w:cs="Times New Roman"/>
                </w:rPr>
                <m:t>10031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78</m:t>
              </m:r>
            </m:den>
          </m:f>
          <m: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100=53</m:t>
          </m:r>
          <m:r>
            <m:rPr>
              <m:lit/>
              <m:nor/>
            </m:rPr>
            <w:rPr>
              <w:rFonts w:cs="Times New Roman"/>
            </w:rPr>
            <m:t>%</m:t>
          </m:r>
        </m:oMath>
      </m:oMathPara>
    </w:p>
    <w:p w:rsidR="0017378B" w:rsidRPr="00135A59" w:rsidRDefault="0017378B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эффективности:</w:t>
      </w:r>
      <w:r w:rsidRPr="00135A59">
        <w:rPr>
          <w:rFonts w:cs="Times New Roman"/>
        </w:rPr>
        <w:br/>
      </w:r>
      <w:r w:rsidRPr="00135A59">
        <w:rPr>
          <w:rFonts w:cs="Times New Roman"/>
        </w:rPr>
        <w:tab/>
        <w:t xml:space="preserve">— чистый дисконтированный доход за </w:t>
      </w:r>
      <w:r w:rsidR="00141155">
        <w:rPr>
          <w:rFonts w:cs="Times New Roman"/>
        </w:rPr>
        <w:t>четыре</w:t>
      </w:r>
      <w:r w:rsidRPr="00135A59">
        <w:rPr>
          <w:rFonts w:cs="Times New Roman"/>
        </w:rPr>
        <w:t xml:space="preserve"> </w:t>
      </w:r>
      <w:r w:rsidR="00141155">
        <w:rPr>
          <w:rFonts w:cs="Times New Roman"/>
        </w:rPr>
        <w:t>года</w:t>
      </w:r>
      <w:r w:rsidRPr="00135A59">
        <w:rPr>
          <w:rFonts w:cs="Times New Roman"/>
        </w:rPr>
        <w:t xml:space="preserve"> составит </w:t>
      </w:r>
      <w:r w:rsidR="00167E0F" w:rsidRPr="00135A59">
        <w:rPr>
          <w:rFonts w:cs="Times New Roman"/>
        </w:rPr>
        <w:t>6</w:t>
      </w:r>
      <w:r w:rsidR="00141155">
        <w:rPr>
          <w:rFonts w:cs="Times New Roman"/>
        </w:rPr>
        <w:t>204,2</w:t>
      </w:r>
      <w:r w:rsidR="00167E0F" w:rsidRPr="00135A59">
        <w:rPr>
          <w:rFonts w:cs="Times New Roman"/>
        </w:rPr>
        <w:t xml:space="preserve">2 </w:t>
      </w:r>
      <w:r w:rsidRPr="00135A59">
        <w:rPr>
          <w:rFonts w:cs="Times New Roman"/>
        </w:rPr>
        <w:t>руб.;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 xml:space="preserve">— затраты на разработку программного продукта окупятся на </w:t>
      </w:r>
      <w:r w:rsidR="00141155">
        <w:rPr>
          <w:rFonts w:cs="Times New Roman"/>
        </w:rPr>
        <w:t>третий</w:t>
      </w:r>
      <w:r w:rsidRPr="00135A59">
        <w:rPr>
          <w:rFonts w:cs="Times New Roman"/>
        </w:rPr>
        <w:t xml:space="preserve"> год его использования;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</w:r>
      <w:r w:rsidR="00167E0F" w:rsidRPr="00135A59">
        <w:rPr>
          <w:rFonts w:cs="Times New Roman"/>
        </w:rPr>
        <w:t>— рента</w:t>
      </w:r>
      <w:r w:rsidR="00A05874">
        <w:rPr>
          <w:rFonts w:cs="Times New Roman"/>
        </w:rPr>
        <w:t>бельность инвестиций составит 53</w:t>
      </w:r>
      <w:r w:rsidRPr="00135A59">
        <w:rPr>
          <w:rFonts w:cs="Times New Roman"/>
        </w:rPr>
        <w:t xml:space="preserve"> %.</w:t>
      </w:r>
    </w:p>
    <w:p w:rsidR="0017378B" w:rsidRPr="00135A59" w:rsidRDefault="006D2BB0" w:rsidP="00120A37">
      <w:pPr>
        <w:pStyle w:val="a6"/>
        <w:keepNext w:val="0"/>
        <w:widowControl w:val="0"/>
        <w:spacing w:line="240" w:lineRule="auto"/>
        <w:jc w:val="both"/>
        <w:rPr>
          <w:rFonts w:cs="Times New Roman"/>
        </w:rPr>
      </w:pPr>
      <w:r w:rsidRPr="00135A59">
        <w:rPr>
          <w:rFonts w:cs="Times New Roman"/>
        </w:rPr>
        <w:tab/>
        <w:t>Таким образом, разработка и реализация программного продукта является эффективной, а также является целесообразным осуществлять инвестиции в его разработку.</w:t>
      </w:r>
    </w:p>
    <w:sectPr w:rsidR="0017378B" w:rsidRPr="00135A59" w:rsidSect="00A35325">
      <w:footerReference w:type="default" r:id="rId6"/>
      <w:pgSz w:w="11906" w:h="16838"/>
      <w:pgMar w:top="1134" w:right="851" w:bottom="1531" w:left="1701" w:header="709" w:footer="567" w:gutter="0"/>
      <w:cols w:space="720"/>
      <w:formProt w:val="0"/>
      <w:bidi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55B" w:rsidRDefault="0009555B">
      <w:pPr>
        <w:spacing w:line="240" w:lineRule="auto"/>
      </w:pPr>
      <w:r>
        <w:separator/>
      </w:r>
    </w:p>
  </w:endnote>
  <w:endnote w:type="continuationSeparator" w:id="0">
    <w:p w:rsidR="0009555B" w:rsidRDefault="0009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55B" w:rsidRDefault="0009555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55B" w:rsidRDefault="0009555B">
      <w:pPr>
        <w:spacing w:line="240" w:lineRule="auto"/>
      </w:pPr>
      <w:r>
        <w:separator/>
      </w:r>
    </w:p>
  </w:footnote>
  <w:footnote w:type="continuationSeparator" w:id="0">
    <w:p w:rsidR="0009555B" w:rsidRDefault="00095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8B"/>
    <w:rsid w:val="0009555B"/>
    <w:rsid w:val="00114C5D"/>
    <w:rsid w:val="00120A37"/>
    <w:rsid w:val="00135A59"/>
    <w:rsid w:val="00141155"/>
    <w:rsid w:val="00167E0F"/>
    <w:rsid w:val="0017378B"/>
    <w:rsid w:val="001B0C5F"/>
    <w:rsid w:val="001B3143"/>
    <w:rsid w:val="0029265F"/>
    <w:rsid w:val="002A2D55"/>
    <w:rsid w:val="002F0FC8"/>
    <w:rsid w:val="00501CCD"/>
    <w:rsid w:val="006D2BB0"/>
    <w:rsid w:val="006D4F48"/>
    <w:rsid w:val="00741075"/>
    <w:rsid w:val="007D6D5E"/>
    <w:rsid w:val="00953824"/>
    <w:rsid w:val="00A05874"/>
    <w:rsid w:val="00A35325"/>
    <w:rsid w:val="00A820AA"/>
    <w:rsid w:val="00B1706A"/>
    <w:rsid w:val="00CC57A5"/>
    <w:rsid w:val="00DC1F66"/>
    <w:rsid w:val="00E73498"/>
    <w:rsid w:val="00F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910B"/>
  <w15:docId w15:val="{C38C51E1-4148-4B82-9D3C-ADB5CF97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sz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pacing w:line="276" w:lineRule="auto"/>
    </w:pPr>
    <w:rPr>
      <w:rFonts w:cs="Arial Unicode MS"/>
      <w:color w:val="000000"/>
      <w:sz w:val="28"/>
      <w:szCs w:val="28"/>
      <w:u w:color="00000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Liberation Sans" w:eastAsia="Droid Sans Fallback" w:hAnsi="Liberation Sans" w:cs="Noto Sans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Cs w:val="24"/>
      <w:u w:color="00000A"/>
    </w:rPr>
  </w:style>
  <w:style w:type="paragraph" w:styleId="a6">
    <w:name w:val="No Spacing"/>
    <w:qFormat/>
    <w:pPr>
      <w:keepNext/>
      <w:spacing w:line="276" w:lineRule="auto"/>
    </w:pPr>
    <w:rPr>
      <w:rFonts w:cs="Arial Unicode MS"/>
      <w:color w:val="000000"/>
      <w:sz w:val="28"/>
      <w:szCs w:val="28"/>
      <w:u w:color="000000"/>
    </w:rPr>
  </w:style>
  <w:style w:type="paragraph" w:styleId="a7">
    <w:name w:val="List Paragraph"/>
    <w:qFormat/>
    <w:pPr>
      <w:keepNext/>
      <w:spacing w:line="276" w:lineRule="auto"/>
      <w:ind w:left="720"/>
    </w:pPr>
    <w:rPr>
      <w:rFonts w:eastAsia="Times New Roman"/>
      <w:color w:val="000000"/>
      <w:sz w:val="28"/>
      <w:szCs w:val="28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DC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95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16</cp:revision>
  <dcterms:created xsi:type="dcterms:W3CDTF">2017-05-21T12:16:00Z</dcterms:created>
  <dcterms:modified xsi:type="dcterms:W3CDTF">2017-05-25T10:15:00Z</dcterms:modified>
  <dc:language>ru-RU</dc:language>
</cp:coreProperties>
</file>