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3D2E"/>
          <w:sz w:val="64"/>
          <w:szCs w:val="64"/>
        </w:rPr>
        <w:t xml:space="preserve">MY FRIEND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D8659"/>
          <w:sz w:val="26"/>
          <w:szCs w:val="26"/>
        </w:rPr>
        <w:t xml:space="preserve">Базовый паспорт продукта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Версия 1.0 · Конфиденциально</w:t>
      </w:r>
    </w:p>
    <w:p>
      <w:pPr>
        <w:spacing w:after="0" w:before="600"/>
      </w:pPr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B3D2E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B3D2E"/>
          <w:sz w:val="30"/>
          <w:szCs w:val="30"/>
        </w:rPr>
        <w:t xml:space="preserve">1. Суть проекта и миссия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B3D2E"/>
          <w:sz w:val="24"/>
          <w:szCs w:val="24"/>
        </w:rPr>
        <w:t xml:space="preserve">Концепция в одном абзаце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My Friend — профессиональная платформа искусственного интеллекта для финансовых советников и персональных менеджеров, работающих с состоятельными клиентами. Платформа устраняет главный барьер конверсии — паузу во время встречи — и автоматизирует рутинные процессы подготовки и документирования, кратно увеличивая доход на единицу рабочего времени советника.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B3D2E"/>
          <w:sz w:val="24"/>
          <w:szCs w:val="24"/>
        </w:rPr>
        <w:t xml:space="preserve">Миссия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Навсегда исключить из лексикона финансового советника фразу «минуточку, я уточню».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18"/>
                <w:szCs w:val="18"/>
              </w:rPr>
              <w:t xml:space="preserve">Категория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B2B SaaS + Профессиональные услуги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18"/>
                <w:szCs w:val="18"/>
              </w:rPr>
              <w:t xml:space="preserve">Целевой сегмент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Финансовые советники, ПМ, инвест. сейлзы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18"/>
                <w:szCs w:val="18"/>
              </w:rPr>
              <w:t xml:space="preserve">Основной KPI клиента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Доход на рабочий час ×2–3 за 90 дней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18"/>
                <w:szCs w:val="18"/>
              </w:rPr>
              <w:t xml:space="preserve">Соответствие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152-ФЗ, данные ЦБ РФ, НК РФ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B3D2E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B3D2E"/>
          <w:sz w:val="30"/>
          <w:szCs w:val="30"/>
        </w:rPr>
        <w:t xml:space="preserve">2. Проблематика рынка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B3D2E"/>
          <w:sz w:val="24"/>
          <w:szCs w:val="24"/>
        </w:rPr>
        <w:t xml:space="preserve">Боль рядового советника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Финансовый советник теряет сделки не из-за слабого продукта и не из-за неподходящего клиента. Он теряет их в момент паузы. Пауза возникает при нестандартном вопросе по налогообложению, при возражении об альтернативных инструментах, при запросе сравнения структурных нот. В этот момент советник произносит: «Минуточку, я уточню» — и теряет темп, доверие и часто саму сделку.</w:t>
      </w:r>
    </w:p>
    <w:p>
      <w:pPr>
        <w:spacing w:after="0" w:before="4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Параллельная проблема — хронические потери времени вне встреч. Подготовка одного комплекта материалов к встрече занимает 2–4 часа. Составление резюме после встречи и внесение данных в систему — ещё 30–60 минут. Это время не монетизируется и не масштабируется.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B3D2E"/>
          <w:sz w:val="24"/>
          <w:szCs w:val="24"/>
        </w:rPr>
        <w:t xml:space="preserve">Боль руководителя отдела продаж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Руководитель не видит, на каком этапе и почему срываются сделки у его команды. Обновление продуктовой базы после выпуска нового инструмента требует совещаний и рассылок, которые не гарантируют, что информация дошла до каждого советника. Контроль качества встреч недоступен без прослушивания записей вручную — что нереалистично при команде от 5 человек.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B3D2E"/>
          <w:sz w:val="24"/>
          <w:szCs w:val="24"/>
        </w:rPr>
        <w:t xml:space="preserve">Ключевые измеримые потери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Конверсия встреча → сделка: 25–30% при отсутствии инструментальной поддержки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Время подготовки к встрече: 2–4 часа на каждого клиента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Активных клиентов в работе одновременно: 25–35 (физический потолок без автоматизации)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Забытые повторные касания: 3–5 в неделю на советника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B3D2E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B3D2E"/>
          <w:sz w:val="30"/>
          <w:szCs w:val="30"/>
        </w:rPr>
        <w:t xml:space="preserve">3. Архитектура решения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Платформа состоит из шести взаимосвязанных модулей. Каждый модуль решает конкретную задачу в рабочем цикле советника: до встречи, во время встречи и после встречи.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8659"/>
          <w:sz w:val="22"/>
          <w:szCs w:val="22"/>
        </w:rPr>
        <w:t xml:space="preserve">Модуль 1. Нулевые галлюцинации (технология RAG)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Все ответы системы формируются исключительно на основе актуальных, верифицированных источников: действующей редакции Налогового кодекса РФ, нормативных актов Банка России и загруженной советником собственной продуктовой полки. Каждый ответ содержит ссылку на конкретный источник и номер нормы. Система физически не способна сгенерировать цифру, не подкреплённую документом.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8659"/>
          <w:sz w:val="22"/>
          <w:szCs w:val="22"/>
        </w:rPr>
        <w:t xml:space="preserve">Модуль 2. Отработка возражений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 любом возражении клиента — «дорого», «почему не ОФЗ», «слишком сложно», «подожду» — система за 8 секунд формирует три варианта аргументированного ответа с опорой на продуктовую полку советника. Модуль работает в реальном времени прямо во время встречи. Советник выбирает наиболее подходящий вариант и не теряет темп разговора.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8659"/>
          <w:sz w:val="22"/>
          <w:szCs w:val="22"/>
        </w:rPr>
        <w:t xml:space="preserve">Модуль 3. Глубокая аналитика и SWOT-разбор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 запросу советника система автоматически собирает данные об эмитенте или финансовом инструменте из официальных источников и формирует структурированный SWOT-анализ, готовый к использованию в презентации или переговорах. Время подготовки сокращается с 2–4 часов до 15 минут.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8659"/>
          <w:sz w:val="22"/>
          <w:szCs w:val="22"/>
        </w:rPr>
        <w:t xml:space="preserve">Модуль 4. Сводный прогноз аналитических домов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Ресурсоёмкий модуль, доступный по квоте. Система агрегирует аналитические прогнозы пяти ведущих западных инвестиционных домов и БКС за период 2024–2026 годов по конкретной ценной бумаге или отрасли, накладывает их на реальный ценовой график и формирует аргументированную торговую гипотезу. Советник получает на руки готовый аналитический документ с источниками.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8659"/>
          <w:sz w:val="22"/>
          <w:szCs w:val="22"/>
        </w:rPr>
        <w:t xml:space="preserve">Модуль 5. Голосовой брифер (интеграция с Notion и Obsidian)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После завершения встречи советник надиктовывает устный отчёт. Система автоматически преобразует его в структурированное резюме: итоги встречи, договорённости, следующие шаги, напоминания. Документ мгновенно появляется в рабочем пространстве советника в Notion или Obsidian. В корпоративном тарифе — с интеграцией напрямую в CRM компании.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D8659"/>
          <w:sz w:val="22"/>
          <w:szCs w:val="22"/>
        </w:rPr>
        <w:t xml:space="preserve">Модуль 6. Система управления для руководителя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Блок инструментов, разработанный специально для руководителей отделов продаж. Включает три компонента: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Аналитика возражений в реальном времени: сводная панель показывает, какие вопросы и возражения чаще всего срывают сделки по всей команде, в разрезе советников и продуктов.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Контроль качества встреч на базе искусственного интеллекта: система анализирует голосовые отчёты менеджеров и определяет, кто соблюдает методологию продаж, а кто систематически пропускает этапы перекрёстного предложения продуктов.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Централизованное управление продуктовой базой: руководитель загружает описание нового продукта — оно мгновенно становится доступно в модуле отработки возражений для всей команды без рассылок и совещаний.</w:t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B3D2E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B3D2E"/>
          <w:sz w:val="30"/>
          <w:szCs w:val="30"/>
        </w:rPr>
        <w:t xml:space="preserve">4. Уровни доступа и монетизация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Платформа предлагается в трёх тарифах, построенных по логике последовательного роста: от первого знакомства с инструментом до полноценного внедрения в отдел продаж.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Тариф «Начальный»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4 900 ₽ / мес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Самостоятельные специалисты с небольшой воронкой продаж, которым нужна скорость в стандартных продуктах.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Включено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Модуль отработки возражений — 3 варианта ответа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База знаний: стандартная (НК РФ + ЦБ РФ)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Голосовой брифер → Notion / Obsidian: 10 расшифровок в месяц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Суммарный лимит запросов: 30 в месяц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Поддержка: база знаний и чат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111"/>
                <w:sz w:val="20"/>
                <w:szCs w:val="20"/>
              </w:rPr>
              <w:t xml:space="preserve">Недоступно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91111"/>
                <w:sz w:val="20"/>
                <w:szCs w:val="20"/>
              </w:rPr>
              <w:t xml:space="preserve">— Загрузка собственной продуктовой полки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991111"/>
                <w:sz w:val="20"/>
                <w:szCs w:val="20"/>
              </w:rPr>
              <w:t xml:space="preserve">— Глубокая аналитика и SWOT-разбор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991111"/>
                <w:sz w:val="20"/>
                <w:szCs w:val="20"/>
              </w:rPr>
              <w:t xml:space="preserve">— Сводный прогноз аналитических домов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991111"/>
                <w:sz w:val="20"/>
                <w:szCs w:val="20"/>
              </w:rPr>
              <w:t xml:space="preserve">— Закрытое профессиональное сообщество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Тариф «Основной»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   14 900 ₽ / мес  |  149 000 ₽ / год (−17%)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Практикующий специалист с активной воронкой продаж, работающий со сложными продуктами и состоятельными клиентами.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Пробный период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дней за 1 ₽ → на 8-й день автоматическое списание 14 900 ₽. При отмене — предложение перейти на тариф «Начальный» за 4 900 ₽.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Включено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Все возможности тарифа «Начальный»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Загрузка собственной продуктовой полки (до 50 документов)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Ответы строго по вашим продуктам с указанием источника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Глубокая аналитика + SWOT-разбор: 10 запросов в месяц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Сводный прогноз аналитических домов: 3–5 запросов в месяц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Голосовой брифер → Notion / Obsidian: без ограничений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История сессий, шаблоны возражений по сегменту клиента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Закрытое профессиональное сообщество «Хранилище»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Приоритетная поддержка: ответ до 4 часов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Тариф «Корпоративный»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   Двухэтапная модель внедрения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2E2E"/>
                <w:sz w:val="22"/>
                <w:szCs w:val="22"/>
              </w:rPr>
              <w:t xml:space="preserve">ЭТАП 1: Платная проверка концепции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300 000 ₽ единоразово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Срок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месяц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Полное внедрение для тестовой группы 3–5 лучших специалистов отдела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Состав работ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Создание индивидуальной базы знаний под продуктовую полку компании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Настройка модуля возражений под методологию и специфику компании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Интеграция голосового брифера с корпоративной CRM через вебхук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Подключение и настройка модуля управления для руководителя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Две обучающие сессии с основателем платформы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Фиксация измеримых показателей эффективности на период тестирования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2E2E"/>
                <w:sz w:val="22"/>
                <w:szCs w:val="22"/>
              </w:rPr>
              <w:t xml:space="preserve">ЭТАП 2: Полноценное масштабирование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 1 500 000 ₽ / год (команда до 10 специалистов)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Условие перехода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Тестовая группа демонстрирует окупаемость по зафиксированным показателям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Формат оплаты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Только годовой контракт. Помесячной оплаты 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Дополнительно к тарифу «Основной» для каждого участника команды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Сводный прогноз: расширенная квота 10–15 запросов в месяц на команду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Глубокая аналитика и SWOT-разбор: без ограничений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Голосовой брифер с прямой интеграцией в корпоративную 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Полный модуль управления для руководителя (аналитика, контроль, централизованное обновление базы)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Ежемесячный стратегический созвон с основателем платформы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Выделенный менеджер поддержки, время ответа по соглашению — до 2 часов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B3D2E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B3D2E"/>
          <w:sz w:val="30"/>
          <w:szCs w:val="30"/>
        </w:rPr>
        <w:t xml:space="preserve">5. Фундаментальное конкурентное преимущество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B3D2E"/>
          <w:sz w:val="24"/>
          <w:szCs w:val="24"/>
        </w:rPr>
        <w:t xml:space="preserve">Почему универсальная нейросеть не решает задачу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Общедоступные языковые модели (ChatGPT, Gemini и аналоги) проектировались для широкой аудитории. У них нет актуальной нормативной базы по российскому налоговому законодательству. Они не знают продуктовой полки конкретной компании. Они генерируют правдоподобные, но непроверяемые ответы — без ссылок на источники. Использование таких инструментов в работе с состоятельным клиентом создаёт прямой регуляторный и репутационный риск.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B3D2E"/>
          <w:sz w:val="24"/>
          <w:szCs w:val="24"/>
        </w:rPr>
        <w:t xml:space="preserve">Почему корпоративная CRM не решает задачу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Корпоративные системы управления клиентской базой хранят информацию и ведут историю взаимодействий, но не работают в режиме реального времени во время встречи. Они не отвечают на возражения, не формируют аналитику по эмитентам и не дают советнику готового аргумента в момент, когда сделка стоит под угрозой.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B3D2E"/>
          <w:sz w:val="24"/>
          <w:szCs w:val="24"/>
        </w:rPr>
        <w:t xml:space="preserve">Барьеры защиты My Friend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Барьер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Экспертиза основателя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 лет в индустрии: инвестиционный директор ВТБ, структурные продукты БКС сегмента Ультима. Архитектура платформы основана на личной практике — её нельзя воспроизвести без отраслевой экспертизы.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Проприетарный поток инсайтов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Постоянный доступ к закрытым профессиональным каналам по искусственному интеллекту и автоматизациям. Этот поток обеспечивает опережающее обновление базы знаний платформы.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Верифицированная нормативная база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Каждый ответ подкреплён ссылкой на действующий источник. Технология RAG физически исключает генерацию непроверенных данных.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Отраслевая специализация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Платформа проектировалась исключительно под задачи финансовых советников — не универсальный инструмент с дополнениями, а специализированная система.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2E"/>
                <w:sz w:val="20"/>
                <w:szCs w:val="20"/>
              </w:rPr>
              <w:t xml:space="preserve">Соответствие 152-ФЗ по умолчанию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Система не хранит персональные данные клиентов. Работа ведётся только с профилем и суммами. Это снимает регуляторный риск и упрощает согласование внедрения с юридическим отделом.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B3D2E"/>
          <w:sz w:val="24"/>
          <w:szCs w:val="24"/>
        </w:rPr>
        <w:t xml:space="preserve">Сравнительный анализ решений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Нейросеть общего назначения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Корпоративная CRM/LMS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 Friend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Актуальная база по НК РФ и ЦБ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✗ Нет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✗ Нет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3a"/>
                <w:sz w:val="19"/>
                <w:szCs w:val="19"/>
              </w:rPr>
              <w:t xml:space="preserve">✓ 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Ответ с указанием источника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✗ Нет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✗ Нет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3a"/>
                <w:sz w:val="19"/>
                <w:szCs w:val="19"/>
              </w:rPr>
              <w:t xml:space="preserve">✓ Каждый ответ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Отработка возражений за 8 сек.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✗ Нет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✗ Нет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3a"/>
                <w:sz w:val="19"/>
                <w:szCs w:val="19"/>
              </w:rPr>
              <w:t xml:space="preserve">✓ 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Работа с собственной продуктовой полкой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3a"/>
                <w:sz w:val="19"/>
                <w:szCs w:val="19"/>
              </w:rPr>
              <w:t xml:space="preserve">✓ Полностью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Голосовой брифер после встречи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✗ Нет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3a"/>
                <w:sz w:val="19"/>
                <w:szCs w:val="19"/>
              </w:rPr>
              <w:t xml:space="preserve">✓ 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Аналитика команды для руководителя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✗ Нет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 Частично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3a"/>
                <w:sz w:val="19"/>
                <w:szCs w:val="19"/>
              </w:rPr>
              <w:t xml:space="preserve">✓ 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Сводный прогноз по аналитическим домам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✗ Нет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✗ Нет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3a"/>
                <w:sz w:val="19"/>
                <w:szCs w:val="19"/>
              </w:rPr>
              <w:t xml:space="preserve">✓ Квотируемо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Соответствие 152-ФЗ (без хранения ПД)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✗ Нет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 Зависит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3a"/>
                <w:sz w:val="19"/>
                <w:szCs w:val="19"/>
              </w:rPr>
              <w:t xml:space="preserve">✓ По умолчанию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My Friend · Базовый паспорт продукта · Версия 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Документ является конфиденциальным. Распространение без разрешения основателя запрещено.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Конфиденциально. Только для внутреннего использования.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Стр.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</w:pPr>
    <w:r>
      <w:rPr>
        <w:rFonts w:ascii="Arial" w:cs="Arial" w:eastAsia="Arial" w:hAnsi="Arial"/>
        <w:b/>
        <w:bCs/>
        <w:color w:val="0B3D2E"/>
        <w:sz w:val="18"/>
        <w:szCs w:val="18"/>
      </w:rPr>
      <w:t xml:space="preserve">MY FRIEND</w:t>
    </w:r>
    <w:r>
      <w:rPr>
        <w:rFonts w:ascii="Arial" w:cs="Arial" w:eastAsia="Arial" w:hAnsi="Arial"/>
        <w:color w:val="555555"/>
        <w:sz w:val="18"/>
        <w:szCs w:val="18"/>
      </w:rPr>
      <w:t xml:space="preserve">   |   Базовый паспорт продукта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B3D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B3D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D86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2026-04-29T11:28:46.535Z</dcterms:created>
  <dcterms:modified xsi:type="dcterms:W3CDTF">2026-04-29T11:28:46.536Z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