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Рецензия на программу курсовой работы студента группы 951007 Невинского Владислава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программе реализован простой и понятный интерфейс, оформленный в стиле оригинального Пак-Мана. Управление осуществляется стрелками и при этом их не нужно постоянно держать, так как Пак-Ман сам движется по направлению последнего нажатия. Скорости движения призраков рациональны, не слишком быстрые и не слишком медленные. Есть возможность просмотра правил игры и информации об авторе. Присутствует запись рекорда. Продуманный алгоритм поведения призраков.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минусов можно отметить отсутствие звуковых эффектов. Нет возможности поедания врагов. Нет разнообразия уровней. Рекорд не сохраняется при перезапуске программы.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Уместно было бы добавить вишни, при съедании которых можно было бы не опасаясь убивать призраков, тем самым облегчив прохождение сложных моментов, а также добавив большей вариативности в игру. 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Майский Владислав, 951007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