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F4316C" w:rsidRPr="00AF31F6" w:rsidRDefault="00F4316C" w:rsidP="00AF31F6">
      <w:pPr>
        <w:spacing w:after="0" w:line="240" w:lineRule="auto"/>
        <w:jc w:val="both"/>
        <w:rPr>
          <w:rFonts w:ascii="Times New Roman" w:hAnsi="Times New Roman" w:cs="Times New Roman"/>
          <w:color w:val="000000"/>
          <w:sz w:val="28"/>
          <w:szCs w:val="28"/>
        </w:rPr>
      </w:pPr>
      <w:r w:rsidRPr="00F4316C">
        <w:rPr>
          <w:rFonts w:ascii="Times New Roman" w:hAnsi="Times New Roman" w:cs="Times New Roman"/>
          <w:color w:val="000000"/>
          <w:sz w:val="28"/>
          <w:szCs w:val="28"/>
        </w:rPr>
        <w:t xml:space="preserve">6. </w:t>
      </w:r>
      <w:r w:rsidRPr="00F4316C">
        <w:rPr>
          <w:rFonts w:ascii="Times New Roman" w:hAnsi="Times New Roman" w:cs="Times New Roman"/>
          <w:sz w:val="28"/>
          <w:szCs w:val="28"/>
        </w:rPr>
        <w:t>Порядок контроля и приёмки системы</w:t>
      </w:r>
    </w:p>
    <w:p w:rsidR="00F4316C" w:rsidRDefault="00F4316C" w:rsidP="00F4316C">
      <w:pPr>
        <w:rPr>
          <w:rFonts w:ascii="Times New Roman" w:hAnsi="Times New Roman" w:cs="Times New Roman"/>
        </w:rPr>
      </w:pPr>
      <w:r w:rsidRPr="00F4316C">
        <w:rPr>
          <w:rFonts w:ascii="Times New Roman" w:hAnsi="Times New Roman" w:cs="Times New Roman"/>
        </w:rPr>
        <w:t>В разделе указывают:</w:t>
      </w:r>
    </w:p>
    <w:p w:rsidR="00F4316C" w:rsidRPr="00F4316C" w:rsidRDefault="00F4316C" w:rsidP="00F4316C">
      <w:pPr>
        <w:rPr>
          <w:rFonts w:ascii="Times New Roman" w:hAnsi="Times New Roman" w:cs="Times New Roman"/>
        </w:rPr>
      </w:pPr>
      <w:r w:rsidRPr="00F4316C">
        <w:rPr>
          <w:rFonts w:ascii="Times New Roman" w:hAnsi="Times New Roman" w:cs="Times New Roman"/>
        </w:rPr>
        <w:br/>
        <w:t xml:space="preserve">1) виды, состав, объем и методы испытаний системы и ее составных частей (виды </w:t>
      </w:r>
      <w:r w:rsidRPr="00F4316C">
        <w:rPr>
          <w:rFonts w:ascii="Times New Roman" w:hAnsi="Times New Roman" w:cs="Times New Roman"/>
        </w:rPr>
        <w:lastRenderedPageBreak/>
        <w:t>испытаний в соответствии с действующими нормами, распространяющимися на разрабатываемую систему);</w:t>
      </w:r>
      <w:r w:rsidRPr="00F4316C">
        <w:rPr>
          <w:rFonts w:ascii="Times New Roman" w:hAnsi="Times New Roman" w:cs="Times New Roman"/>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F4316C">
        <w:rPr>
          <w:rFonts w:ascii="Times New Roman" w:hAnsi="Times New Roman" w:cs="Times New Roman"/>
        </w:rPr>
        <w:br/>
        <w:t>З) статус приемочной комиссии (государственная, межведомственная, ведомственная).</w:t>
      </w:r>
    </w:p>
    <w:p w:rsidR="00F4316C" w:rsidRPr="00AF31F6" w:rsidRDefault="00EA5DFE" w:rsidP="00F4316C">
      <w:pPr>
        <w:rPr>
          <w:rFonts w:ascii="Times New Roman" w:hAnsi="Times New Roman" w:cs="Times New Roman"/>
          <w:sz w:val="28"/>
          <w:szCs w:val="28"/>
        </w:rPr>
      </w:pPr>
      <w:r w:rsidRPr="00EA5DFE">
        <w:rPr>
          <w:rFonts w:ascii="Times New Roman" w:hAnsi="Times New Roman" w:cs="Times New Roman"/>
          <w:sz w:val="28"/>
          <w:szCs w:val="28"/>
        </w:rPr>
        <w:t>6.1. Виды и объем испытаний системы</w:t>
      </w:r>
      <w:r w:rsidRPr="00EA5DFE">
        <w:rPr>
          <w:rFonts w:ascii="Times New Roman" w:hAnsi="Times New Roman" w:cs="Times New Roman"/>
        </w:rPr>
        <w:br/>
        <w:t>Система подвергается испытаниям следующих видов:</w:t>
      </w:r>
      <w:r w:rsidRPr="00EA5DFE">
        <w:rPr>
          <w:rFonts w:ascii="Times New Roman" w:hAnsi="Times New Roman" w:cs="Times New Roman"/>
        </w:rPr>
        <w:br/>
        <w:t>1. Предварительные испытания.</w:t>
      </w:r>
      <w:r w:rsidRPr="00EA5DFE">
        <w:rPr>
          <w:rFonts w:ascii="Times New Roman" w:hAnsi="Times New Roman" w:cs="Times New Roman"/>
        </w:rPr>
        <w:br/>
        <w:t>2. Опытная эксплуатация.</w:t>
      </w:r>
      <w:r w:rsidRPr="00EA5DFE">
        <w:rPr>
          <w:rFonts w:ascii="Times New Roman" w:hAnsi="Times New Roman" w:cs="Times New Roman"/>
        </w:rPr>
        <w:br/>
        <w:t>3. Приемочные испытания.</w:t>
      </w:r>
      <w:r w:rsidRPr="00EA5DFE">
        <w:rPr>
          <w:rFonts w:ascii="Times New Roman" w:hAnsi="Times New Roman" w:cs="Times New Roman"/>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sidRPr="00EA5DFE">
        <w:rPr>
          <w:rFonts w:ascii="Times New Roman" w:hAnsi="Times New Roman" w:cs="Times New Roman"/>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sidRPr="00EA5DFE">
        <w:rPr>
          <w:rFonts w:ascii="Times New Roman" w:hAnsi="Times New Roman" w:cs="Times New Roman"/>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rsidR="00527B8F" w:rsidRDefault="00527B8F" w:rsidP="00855D8A">
      <w:pPr>
        <w:spacing w:after="0" w:line="240" w:lineRule="auto"/>
        <w:jc w:val="both"/>
        <w:rPr>
          <w:rFonts w:ascii="Times New Roman" w:hAnsi="Times New Roman"/>
          <w:color w:val="000000"/>
        </w:rPr>
      </w:pPr>
    </w:p>
    <w:p w:rsidR="00AF31F6" w:rsidRPr="00AF31F6" w:rsidRDefault="00AF31F6" w:rsidP="00AF31F6">
      <w:pPr>
        <w:rPr>
          <w:rFonts w:ascii="Times New Roman" w:hAnsi="Times New Roman" w:cs="Times New Roman"/>
          <w:sz w:val="28"/>
          <w:szCs w:val="28"/>
        </w:rPr>
      </w:pPr>
      <w:r w:rsidRPr="00AF31F6">
        <w:rPr>
          <w:rFonts w:ascii="Times New Roman" w:hAnsi="Times New Roman" w:cs="Times New Roman"/>
          <w:sz w:val="28"/>
          <w:szCs w:val="28"/>
        </w:rPr>
        <w:t>6.2. Требования к приемке работ по стадиям</w:t>
      </w:r>
      <w:r w:rsidRPr="00AF31F6">
        <w:rPr>
          <w:rFonts w:ascii="Times New Roman" w:hAnsi="Times New Roman" w:cs="Times New Roman"/>
          <w:sz w:val="28"/>
          <w:szCs w:val="28"/>
        </w:rPr>
        <w:br/>
      </w:r>
      <w:r w:rsidRPr="00AF31F6">
        <w:rPr>
          <w:rFonts w:ascii="Times New Roman" w:hAnsi="Times New Roman" w:cs="Times New Roman"/>
        </w:rPr>
        <w:t>Требования к приемке работ по стадиям приведены в таблице.</w:t>
      </w:r>
    </w:p>
    <w:tbl>
      <w:tblPr>
        <w:tblW w:w="8804" w:type="dxa"/>
        <w:tblCellMar>
          <w:top w:w="15" w:type="dxa"/>
          <w:left w:w="15" w:type="dxa"/>
          <w:bottom w:w="15" w:type="dxa"/>
          <w:right w:w="15" w:type="dxa"/>
        </w:tblCellMar>
        <w:tblLook w:val="04A0" w:firstRow="1" w:lastRow="0" w:firstColumn="1" w:lastColumn="0" w:noHBand="0" w:noVBand="1"/>
      </w:tblPr>
      <w:tblGrid>
        <w:gridCol w:w="2091"/>
        <w:gridCol w:w="1612"/>
        <w:gridCol w:w="1449"/>
        <w:gridCol w:w="2060"/>
        <w:gridCol w:w="1652"/>
      </w:tblGrid>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06.02.2024 по 06.04.2024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предварительных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опытную эксплуатацию.</w:t>
            </w:r>
            <w:r w:rsidRPr="00CF1CE4">
              <w:rPr>
                <w:rFonts w:ascii="Times New Roman" w:eastAsia="Times New Roman" w:hAnsi="Times New Roman" w:cs="Times New Roman"/>
                <w:lang w:eastAsia="ru-RU"/>
              </w:rPr>
              <w:br/>
              <w:t xml:space="preserve">Составление и подписание Акта приёмки АИС в </w:t>
            </w:r>
            <w:r w:rsidRPr="00CF1CE4">
              <w:rPr>
                <w:rFonts w:ascii="Times New Roman" w:eastAsia="Times New Roman" w:hAnsi="Times New Roman" w:cs="Times New Roman"/>
                <w:lang w:eastAsia="ru-RU"/>
              </w:rPr>
              <w:lastRenderedPageBreak/>
              <w:t>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Экспертная группа</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w:t>
            </w:r>
            <w:r w:rsidRPr="00CF1CE4">
              <w:rPr>
                <w:rFonts w:ascii="Times New Roman" w:eastAsia="Times New Roman" w:hAnsi="Times New Roman" w:cs="Times New Roman"/>
                <w:lang w:eastAsia="ru-RU"/>
              </w:rPr>
              <w:t>4</w:t>
            </w:r>
            <w:r w:rsidRPr="00CF1CE4">
              <w:rPr>
                <w:rFonts w:ascii="Times New Roman" w:eastAsia="Times New Roman" w:hAnsi="Times New Roman" w:cs="Times New Roman"/>
                <w:lang w:eastAsia="ru-RU"/>
              </w:rPr>
              <w:t xml:space="preserve">.2024 по </w:t>
            </w:r>
            <w:r w:rsidRPr="00CF1CE4">
              <w:rPr>
                <w:rFonts w:ascii="Times New Roman" w:eastAsia="Times New Roman" w:hAnsi="Times New Roman" w:cs="Times New Roman"/>
                <w:lang w:eastAsia="ru-RU"/>
              </w:rPr>
              <w:t>10</w:t>
            </w:r>
            <w:r w:rsidRPr="00CF1CE4">
              <w:rPr>
                <w:rFonts w:ascii="Times New Roman" w:eastAsia="Times New Roman" w:hAnsi="Times New Roman" w:cs="Times New Roman"/>
                <w:lang w:eastAsia="ru-RU"/>
              </w:rPr>
              <w:t>.0</w:t>
            </w:r>
            <w:r w:rsidRPr="00CF1CE4">
              <w:rPr>
                <w:rFonts w:ascii="Times New Roman" w:eastAsia="Times New Roman" w:hAnsi="Times New Roman" w:cs="Times New Roman"/>
                <w:lang w:eastAsia="ru-RU"/>
              </w:rPr>
              <w:t>6</w:t>
            </w:r>
            <w:r w:rsidRPr="00CF1CE4">
              <w:rPr>
                <w:rFonts w:ascii="Times New Roman" w:eastAsia="Times New Roman" w:hAnsi="Times New Roman" w:cs="Times New Roman"/>
                <w:lang w:eastAsia="ru-RU"/>
              </w:rPr>
              <w:t>.2024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опытной эксплуатации.</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готовности АИС к приемочным испытаниям.</w:t>
            </w:r>
            <w:r w:rsidRPr="00CF1CE4">
              <w:rPr>
                <w:rFonts w:ascii="Times New Roman" w:eastAsia="Times New Roman" w:hAnsi="Times New Roman" w:cs="Times New Roman"/>
                <w:lang w:eastAsia="ru-RU"/>
              </w:rPr>
              <w:br/>
              <w:t>Составление 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Группа тестирования</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w:t>
            </w:r>
            <w:r w:rsidRPr="00CF1CE4">
              <w:rPr>
                <w:rFonts w:ascii="Times New Roman" w:eastAsia="Times New Roman" w:hAnsi="Times New Roman" w:cs="Times New Roman"/>
                <w:lang w:eastAsia="ru-RU"/>
              </w:rPr>
              <w:t xml:space="preserve"> </w:t>
            </w:r>
            <w:proofErr w:type="spellStart"/>
            <w:r w:rsidRPr="00CF1CE4">
              <w:rPr>
                <w:rFonts w:ascii="Times New Roman" w:eastAsia="Times New Roman" w:hAnsi="Times New Roman" w:cs="Times New Roman"/>
                <w:lang w:eastAsia="ru-RU"/>
              </w:rPr>
              <w:t>RemSell</w:t>
            </w:r>
            <w:proofErr w:type="spellEnd"/>
            <w:r w:rsidRPr="00CF1CE4">
              <w:rPr>
                <w:rFonts w:ascii="Times New Roman" w:eastAsia="Times New Roman" w:hAnsi="Times New Roman" w:cs="Times New Roman"/>
                <w:lang w:eastAsia="ru-RU"/>
              </w:rPr>
              <w:t>», с 10.06.2024 по 10.07.2024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приемочных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промышленную эксплуатацию.</w:t>
            </w:r>
            <w:r w:rsidRPr="00CF1CE4">
              <w:rPr>
                <w:rFonts w:ascii="Times New Roman" w:eastAsia="Times New Roman" w:hAnsi="Times New Roman" w:cs="Times New Roman"/>
                <w:lang w:eastAsia="ru-RU"/>
              </w:rPr>
              <w:br/>
            </w:r>
            <w:r w:rsidRPr="00CF1CE4">
              <w:rPr>
                <w:rFonts w:ascii="Times New Roman" w:eastAsia="Times New Roman" w:hAnsi="Times New Roman" w:cs="Times New Roman"/>
                <w:lang w:eastAsia="ru-RU"/>
              </w:rPr>
              <w:lastRenderedPageBreak/>
              <w:t>Составление и подписание Акта о завершении приемочных испытаний и передаче АИС в промышленную эксплуатацию.</w:t>
            </w:r>
            <w:r w:rsidRPr="00CF1CE4">
              <w:rPr>
                <w:rFonts w:ascii="Times New Roman" w:eastAsia="Times New Roman" w:hAnsi="Times New Roman" w:cs="Times New Roman"/>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Приемочная комиссия</w:t>
            </w:r>
          </w:p>
        </w:tc>
      </w:tr>
    </w:tbl>
    <w:p w:rsidR="00D03EAB" w:rsidRDefault="00D03EAB" w:rsidP="00A061EC">
      <w:pPr>
        <w:spacing w:line="360" w:lineRule="auto"/>
        <w:ind w:left="360"/>
        <w:jc w:val="both"/>
        <w:rPr>
          <w:rFonts w:ascii="Times New Roman" w:hAnsi="Times New Roman"/>
          <w:color w:val="000000"/>
        </w:rPr>
      </w:pP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Для создания условий функционирования </w:t>
      </w:r>
      <w:r>
        <w:rPr>
          <w:rFonts w:ascii="Times New Roman" w:hAnsi="Times New Roman" w:cs="Times New Roman"/>
          <w:color w:val="000000"/>
        </w:rPr>
        <w:t>АИС</w:t>
      </w:r>
      <w:r w:rsidRPr="00060927">
        <w:rPr>
          <w:rFonts w:ascii="Times New Roman" w:hAnsi="Times New Roman" w:cs="Times New Roman"/>
          <w:color w:val="000000"/>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rsidR="00A061EC" w:rsidRDefault="00A061EC" w:rsidP="00AB5E59">
      <w:pPr>
        <w:spacing w:line="360" w:lineRule="auto"/>
        <w:ind w:left="360"/>
        <w:jc w:val="both"/>
        <w:rPr>
          <w:rFonts w:ascii="Times New Roman" w:hAnsi="Times New Roman"/>
          <w:color w:val="000000"/>
        </w:rPr>
      </w:pPr>
    </w:p>
    <w:p w:rsidR="00D401B6" w:rsidRPr="00D401B6" w:rsidRDefault="00D401B6" w:rsidP="00D401B6">
      <w:pPr>
        <w:spacing w:after="0" w:line="240" w:lineRule="auto"/>
        <w:jc w:val="both"/>
        <w:rPr>
          <w:rFonts w:ascii="Times New Roman" w:hAnsi="Times New Roman"/>
          <w:color w:val="000000"/>
          <w:sz w:val="28"/>
          <w:szCs w:val="28"/>
        </w:rPr>
      </w:pPr>
      <w:r w:rsidRPr="00D401B6">
        <w:rPr>
          <w:rFonts w:ascii="Times New Roman" w:hAnsi="Times New Roman" w:cs="Times New Roman"/>
          <w:color w:val="000000"/>
          <w:sz w:val="28"/>
          <w:szCs w:val="28"/>
        </w:rPr>
        <w:t>7.1. Технические мероприятия</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ab/>
        <w:t>Силами «ООО</w:t>
      </w:r>
      <w:r w:rsidRPr="00D401B6">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«Разработка рабочей документации. Адаптация программ» должны быть выполнены следующие работы:</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осуществлена подготовка помещения для размещения АТК системы в соответствии с требованиями, приведенными в настоящем техническом задании;</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осуществлена закупка и установка необходимого АТК;</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организ</w:t>
      </w:r>
      <w:r>
        <w:rPr>
          <w:rFonts w:ascii="Times New Roman" w:hAnsi="Times New Roman" w:cs="Times New Roman"/>
          <w:color w:val="000000"/>
        </w:rPr>
        <w:t>о</w:t>
      </w:r>
      <w:r w:rsidRPr="00060927">
        <w:rPr>
          <w:rFonts w:ascii="Times New Roman" w:hAnsi="Times New Roman" w:cs="Times New Roman"/>
          <w:color w:val="000000"/>
        </w:rPr>
        <w:t>вано необходимое сетевое взаимодействие.</w:t>
      </w:r>
    </w:p>
    <w:p w:rsidR="00D401B6" w:rsidRDefault="00D401B6"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A6C91"/>
    <w:rsid w:val="000C50D2"/>
    <w:rsid w:val="00100764"/>
    <w:rsid w:val="001158B8"/>
    <w:rsid w:val="0012346E"/>
    <w:rsid w:val="001971F9"/>
    <w:rsid w:val="001C0402"/>
    <w:rsid w:val="00290B13"/>
    <w:rsid w:val="002E0652"/>
    <w:rsid w:val="002E58E0"/>
    <w:rsid w:val="00392E2B"/>
    <w:rsid w:val="00407A77"/>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AF31F6"/>
    <w:rsid w:val="00B01B72"/>
    <w:rsid w:val="00B20F2F"/>
    <w:rsid w:val="00BA0041"/>
    <w:rsid w:val="00C17F3C"/>
    <w:rsid w:val="00C26CB9"/>
    <w:rsid w:val="00C74225"/>
    <w:rsid w:val="00C74D0E"/>
    <w:rsid w:val="00C94011"/>
    <w:rsid w:val="00CB6D81"/>
    <w:rsid w:val="00CD4240"/>
    <w:rsid w:val="00CF1CE4"/>
    <w:rsid w:val="00D03EAB"/>
    <w:rsid w:val="00D401B6"/>
    <w:rsid w:val="00D81889"/>
    <w:rsid w:val="00D865B4"/>
    <w:rsid w:val="00DD73BB"/>
    <w:rsid w:val="00E540DF"/>
    <w:rsid w:val="00EA5DFE"/>
    <w:rsid w:val="00EB15F8"/>
    <w:rsid w:val="00EE2F9B"/>
    <w:rsid w:val="00F04987"/>
    <w:rsid w:val="00F12AE8"/>
    <w:rsid w:val="00F1712C"/>
    <w:rsid w:val="00F4316C"/>
    <w:rsid w:val="00F5258B"/>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25</Pages>
  <Words>6316</Words>
  <Characters>36006</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66</cp:revision>
  <dcterms:created xsi:type="dcterms:W3CDTF">2024-04-04T17:44:00Z</dcterms:created>
  <dcterms:modified xsi:type="dcterms:W3CDTF">2024-04-04T21:50:00Z</dcterms:modified>
</cp:coreProperties>
</file>