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5BA49D"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C787"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168AF"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06BCC"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DA261"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61A41"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Default="00876164" w:rsidP="00876164"/>
    <w:p w:rsidR="00876164" w:rsidRDefault="00876164" w:rsidP="00876164">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rsidR="00876164" w:rsidRPr="00CB08E6"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rsidR="00876164"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rsidR="006931D0" w:rsidRDefault="006931D0" w:rsidP="006931D0">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rsidR="006931D0" w:rsidRDefault="006931D0"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Программным продуктом будут пользоваться персонал магазина по ремонту и продаже компьютеров и комплектующих.</w:t>
      </w:r>
    </w:p>
    <w:p w:rsidR="001340AF" w:rsidRPr="00756D2C" w:rsidRDefault="001340AF" w:rsidP="001340AF">
      <w:pPr>
        <w:spacing w:after="0" w:line="360" w:lineRule="auto"/>
        <w:ind w:firstLine="709"/>
        <w:jc w:val="both"/>
        <w:rPr>
          <w:rFonts w:ascii="Times New Roman" w:hAnsi="Times New Roman" w:cs="Times New Roman"/>
          <w:b/>
          <w:bCs/>
          <w:sz w:val="28"/>
          <w:szCs w:val="28"/>
        </w:rPr>
      </w:pPr>
      <w:r w:rsidRPr="00756D2C">
        <w:rPr>
          <w:rFonts w:ascii="Times New Roman" w:hAnsi="Times New Roman" w:cs="Times New Roman"/>
          <w:b/>
          <w:bCs/>
          <w:sz w:val="28"/>
          <w:szCs w:val="28"/>
        </w:rPr>
        <w:t xml:space="preserve">Функции системы: </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1. Внесение данных - клиент один раз вносит свои данные, база запоминает и ему больше не приходится заполнять свои данные.</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lastRenderedPageBreak/>
        <w:t>2. Управление персоналом и кадровый учет - возможность расчета рентабельности, контролировать выполнение сдельных работ, будет доступна информация, когда и какой заказ выполнял конкретный сотрудник.</w:t>
      </w:r>
    </w:p>
    <w:p w:rsidR="001340AF"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3. Сокращение затрат - возможность отслеживать остатки комплектующих, планировать закупки и минимизировать неликвид.</w:t>
      </w:r>
    </w:p>
    <w:p w:rsidR="00057FEA" w:rsidRDefault="00057FEA" w:rsidP="00057FEA">
      <w:pPr>
        <w:ind w:firstLine="709"/>
        <w:jc w:val="both"/>
        <w:rPr>
          <w:rFonts w:ascii="Times New Roman" w:hAnsi="Times New Roman" w:cs="Times New Roman"/>
          <w:b/>
          <w:bCs/>
          <w:i/>
          <w:iCs/>
          <w:sz w:val="28"/>
          <w:szCs w:val="28"/>
        </w:rPr>
      </w:pPr>
      <w:r w:rsidRPr="00344FA6">
        <w:rPr>
          <w:rFonts w:ascii="Times New Roman" w:hAnsi="Times New Roman" w:cs="Times New Roman"/>
          <w:b/>
          <w:bCs/>
          <w:i/>
          <w:iCs/>
          <w:sz w:val="28"/>
          <w:szCs w:val="28"/>
        </w:rPr>
        <w:t>Задание № 6</w:t>
      </w:r>
    </w:p>
    <w:p w:rsidR="00057FEA" w:rsidRPr="00C66F10" w:rsidRDefault="00057FEA" w:rsidP="00057FEA">
      <w:pPr>
        <w:spacing w:after="0" w:line="360" w:lineRule="auto"/>
        <w:ind w:firstLine="709"/>
        <w:jc w:val="both"/>
        <w:rPr>
          <w:rFonts w:ascii="Times New Roman" w:hAnsi="Times New Roman" w:cs="Times New Roman"/>
          <w:b/>
          <w:bCs/>
          <w:sz w:val="28"/>
          <w:szCs w:val="28"/>
        </w:rPr>
      </w:pPr>
      <w:r w:rsidRPr="00C66F10">
        <w:rPr>
          <w:rFonts w:ascii="Times New Roman" w:hAnsi="Times New Roman" w:cs="Times New Roman"/>
          <w:b/>
          <w:bCs/>
          <w:sz w:val="28"/>
          <w:szCs w:val="28"/>
        </w:rPr>
        <w:t>Для внедрения программного продукта потребуется:</w:t>
      </w:r>
    </w:p>
    <w:p w:rsidR="00057FEA" w:rsidRPr="00C66F10" w:rsidRDefault="00057FEA" w:rsidP="00057FEA">
      <w:pPr>
        <w:spacing w:after="0" w:line="360" w:lineRule="auto"/>
        <w:ind w:firstLine="709"/>
        <w:jc w:val="both"/>
        <w:rPr>
          <w:rFonts w:ascii="Times New Roman" w:hAnsi="Times New Roman" w:cs="Times New Roman"/>
          <w:sz w:val="24"/>
          <w:szCs w:val="24"/>
        </w:rPr>
      </w:pPr>
      <w:r w:rsidRPr="00C66F10">
        <w:rPr>
          <w:rFonts w:ascii="Times New Roman" w:hAnsi="Times New Roman" w:cs="Times New Roman"/>
          <w:sz w:val="24"/>
          <w:szCs w:val="24"/>
        </w:rPr>
        <w:t xml:space="preserve">- Персональная электронно-вычислительная машина (ПК) с предустановленной операционной системой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10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xml:space="preserve"> –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11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архиватором (</w:t>
      </w:r>
      <w:r w:rsidRPr="00C66F10">
        <w:rPr>
          <w:rFonts w:ascii="Times New Roman" w:hAnsi="Times New Roman" w:cs="Times New Roman"/>
          <w:sz w:val="24"/>
          <w:szCs w:val="24"/>
          <w:lang w:val="en-US"/>
        </w:rPr>
        <w:t>WinRAR</w:t>
      </w:r>
      <w:r w:rsidRPr="00C66F10">
        <w:rPr>
          <w:rFonts w:ascii="Times New Roman" w:hAnsi="Times New Roman" w:cs="Times New Roman"/>
          <w:sz w:val="24"/>
          <w:szCs w:val="24"/>
        </w:rPr>
        <w:t>, 7</w:t>
      </w:r>
      <w:r w:rsidRPr="00C66F10">
        <w:rPr>
          <w:rFonts w:ascii="Times New Roman" w:hAnsi="Times New Roman" w:cs="Times New Roman"/>
          <w:sz w:val="24"/>
          <w:szCs w:val="24"/>
          <w:lang w:val="en-US"/>
        </w:rPr>
        <w:t>zip</w:t>
      </w:r>
      <w:r w:rsidRPr="00C66F10">
        <w:rPr>
          <w:rFonts w:ascii="Times New Roman" w:hAnsi="Times New Roman" w:cs="Times New Roman"/>
          <w:sz w:val="24"/>
          <w:szCs w:val="24"/>
        </w:rPr>
        <w:t xml:space="preserve"> и др.) и антивирусом.</w:t>
      </w:r>
    </w:p>
    <w:p w:rsidR="00057FEA" w:rsidRPr="00C66F10" w:rsidRDefault="00057FEA" w:rsidP="00057FEA">
      <w:pPr>
        <w:spacing w:after="0" w:line="360" w:lineRule="auto"/>
        <w:ind w:firstLine="709"/>
        <w:jc w:val="both"/>
        <w:rPr>
          <w:rFonts w:ascii="Times New Roman" w:hAnsi="Times New Roman" w:cs="Times New Roman"/>
          <w:sz w:val="24"/>
          <w:szCs w:val="24"/>
        </w:rPr>
      </w:pPr>
      <w:r w:rsidRPr="00C66F10">
        <w:rPr>
          <w:rFonts w:ascii="Times New Roman" w:hAnsi="Times New Roman" w:cs="Times New Roman"/>
          <w:sz w:val="24"/>
          <w:szCs w:val="24"/>
        </w:rPr>
        <w:t>- Организационная компьютерная периферия: мышь, клавиатура, монитор, интернет- соединение.</w:t>
      </w:r>
    </w:p>
    <w:p w:rsidR="001340AF" w:rsidRPr="00085065" w:rsidRDefault="00057FEA" w:rsidP="00085065">
      <w:pPr>
        <w:spacing w:after="0" w:line="360" w:lineRule="auto"/>
        <w:ind w:firstLine="709"/>
        <w:jc w:val="both"/>
        <w:rPr>
          <w:rFonts w:ascii="Times New Roman" w:hAnsi="Times New Roman" w:cs="Times New Roman"/>
          <w:sz w:val="24"/>
          <w:szCs w:val="24"/>
        </w:rPr>
      </w:pPr>
      <w:r w:rsidRPr="00C66F10">
        <w:rPr>
          <w:rFonts w:ascii="Times New Roman" w:hAnsi="Times New Roman" w:cs="Times New Roman"/>
          <w:sz w:val="24"/>
          <w:szCs w:val="24"/>
        </w:rPr>
        <w:t>- Телефон для коммуникации</w:t>
      </w:r>
      <w:r w:rsidRPr="00C66F10">
        <w:rPr>
          <w:rFonts w:ascii="Times New Roman" w:hAnsi="Times New Roman" w:cs="Times New Roman"/>
          <w:sz w:val="24"/>
          <w:szCs w:val="24"/>
          <w:lang w:val="en-US"/>
        </w:rPr>
        <w:t>.</w:t>
      </w:r>
    </w:p>
    <w:p w:rsidR="00876164" w:rsidRPr="00876164" w:rsidRDefault="00876164" w:rsidP="00876164">
      <w:pPr>
        <w:tabs>
          <w:tab w:val="left" w:pos="3450"/>
        </w:tabs>
      </w:pPr>
    </w:p>
    <w:sectPr w:rsidR="00876164" w:rsidRPr="00876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057FEA"/>
    <w:rsid w:val="00085065"/>
    <w:rsid w:val="001340AF"/>
    <w:rsid w:val="002621CE"/>
    <w:rsid w:val="0044650C"/>
    <w:rsid w:val="005E66F3"/>
    <w:rsid w:val="006931D0"/>
    <w:rsid w:val="00876164"/>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10</cp:revision>
  <dcterms:created xsi:type="dcterms:W3CDTF">2024-04-08T18:24:00Z</dcterms:created>
  <dcterms:modified xsi:type="dcterms:W3CDTF">2024-04-08T18:50:00Z</dcterms:modified>
</cp:coreProperties>
</file>