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1.10.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1.10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1.8.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1.8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1.8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1.9.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1.9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1.9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описывается диаграммами классов, которые показывают классы, их атрибуты и операции и связи между ними. Основные классы предметной области показаны на рисунке 1.11.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073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73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1.11 – Диаграмма классов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На диаграмме использованы ассоциация, агрегация (клиент объединяет счета, вклады и заявки, но они существуют как самостоятельные записи) и композиция (документ состоит из проводок и не существует без них). Каждая связь подписана действием, рядом с концами указаны кратности. Атрибуты классов соответствуют столбцам таблиц базы данных, а операции – функциям сервисов программного средства. Клиент владеет счетами, открывает вклады и подаёт заявки на кредит. Каждая денежная операция (перевод, оплата услуги) оформляется документом, который состоит из проводок двойной записи: проводка списывает сумму с одного счёта и зачисляет на другой. Остаток счёта вычисляется по проводкам, а денежные суммы хранятся целым числом копеек. Назначение классов приведено в таблице 1.10.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1.10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81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currency, 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last4, dailyLimit,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pdPercent,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principalBalance,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repayPartial(), repayFull()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 и комиссией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fee, status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 xml:space="preserve">Продолжение таблицы 1.10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81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классов описывает данные и их поведение, но не показывает, где выполняется бизнес-логика. В программном средстве она вынесена в слой сервисов: контроллеры принимают запрос и вызывают сервис, сервис выполняет операцию в одной транзакции и обращается к моделям с SQL-запросами. Ключевые сервисы показаны на рисунке 1.12.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651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65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1.12 – Диаграмма классов слоя бизнес-логики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Пунктирная стрелка означает, что один сервис использует другой, подпись указывает действие: закрытие операционного дня запускает начисление процентов по вкладам, исполнение автоплатежей, обработку кредитов и отправку пакета межбанковских платежей; кредит оценивается сервисом скоринга; переводы проверяются антифрод-сервисом; переводы и подписание кредита подтверждаются одноразовым кодом. Сервисы вкладов, платежей, кредитов, карт и переводов проводят деньги через сервис учёта, работают со счетами через сервис счетов, ведут журнал аудита и отправляют уведомления, поэтому такие связи на рисунке не показаны.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Информационная модель и диаграммы классов определяют структуру данных программного средства и разделение его бизнес-логики на слои. На их основе разрабатываются архитектура программного средства и алгоритмы выполнения ключевых операций.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