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13AAC4E" w:rsidR="007775BD" w:rsidRDefault="007775BD" w:rsidP="00A02D94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A709BB">
        <w:rPr>
          <w:lang w:val="uk-UA"/>
        </w:rPr>
        <w:t>і лиш</w:t>
      </w:r>
      <w:r w:rsidR="00A02D94" w:rsidRPr="00A709BB">
        <w:rPr>
          <w:lang w:val="uk-UA"/>
        </w:rPr>
        <w:t>е ускладнить обчислення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14ACD8D9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5764345C" w14:textId="77777777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544482A6" w14:textId="2B42813A" w:rsidR="00C460DE" w:rsidRDefault="00C460DE" w:rsidP="00B97230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</w:p>
    <w:p w14:paraId="709489D5" w14:textId="2D2E6B99" w:rsidR="00C460DE" w:rsidRDefault="00C460DE" w:rsidP="00635A31">
      <w:pPr>
        <w:ind w:firstLine="0"/>
        <w:rPr>
          <w:lang w:val="uk-UA"/>
        </w:rPr>
      </w:pP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16458ED" w:rsidR="0014740D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 і де обчислювальна схема працю</w:t>
      </w:r>
      <w:r w:rsidR="00B97230">
        <w:rPr>
          <w:lang w:val="uk-UA"/>
        </w:rPr>
        <w:t xml:space="preserve">є </w:t>
      </w:r>
      <w:r>
        <w:rPr>
          <w:lang w:val="uk-UA"/>
        </w:rPr>
        <w:t>хибно.</w:t>
      </w:r>
      <w:r w:rsidR="00B97230">
        <w:rPr>
          <w:lang w:val="uk-UA"/>
        </w:rPr>
        <w:t xml:space="preserve"> 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77777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додавати нові об’єкти. </w:t>
      </w:r>
    </w:p>
    <w:p w14:paraId="1FEC579C" w14:textId="32AE0A42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додає особливий об’єкт – стартер, в який вкладає відомості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</w:t>
      </w:r>
      <w:r w:rsidR="00C95C3D">
        <w:rPr>
          <w:lang w:val="uk-UA"/>
        </w:rPr>
        <w:lastRenderedPageBreak/>
        <w:t xml:space="preserve">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5CA81BDA" w:rsidR="00B97230" w:rsidRPr="00CC5CD7" w:rsidRDefault="00C95C3D" w:rsidP="00FA3170">
      <w:pPr>
        <w:rPr>
          <w:lang w:val="uk-UA"/>
        </w:rPr>
      </w:pPr>
      <w:r>
        <w:rPr>
          <w:lang w:val="uk-UA"/>
        </w:rPr>
        <w:t xml:space="preserve">При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>
        <w:rPr>
          <w:lang w:val="uk-UA"/>
        </w:rPr>
        <w:t xml:space="preserve">співпадає зі швидкістю материнської планети, а за </w:t>
      </w:r>
      <w:r w:rsidR="00CC5CD7" w:rsidRPr="00CC5CD7">
        <w:rPr>
          <w:lang w:val="uk-UA"/>
        </w:rPr>
        <w:t>величин</w:t>
      </w:r>
      <w:r w:rsidR="00CC5CD7">
        <w:rPr>
          <w:lang w:val="uk-UA"/>
        </w:rPr>
        <w:t>ою</w:t>
      </w:r>
      <w:r>
        <w:rPr>
          <w:lang w:val="uk-UA"/>
        </w:rPr>
        <w:t xml:space="preserve"> є сумою швидкості планети і відносної швидкості ракети, збереженої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39519A86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 xml:space="preserve">их часток. Внаслідок взаємного тяжіння частки прагнуть злитися в одне і </w:t>
      </w:r>
      <w:r w:rsidR="00EB4CA5">
        <w:rPr>
          <w:lang w:val="uk-UA"/>
        </w:rPr>
        <w:t>протидіяти тяжінню</w:t>
      </w:r>
      <w:r w:rsidRPr="006D0161">
        <w:rPr>
          <w:lang w:val="uk-UA"/>
        </w:rPr>
        <w:t xml:space="preserve">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3B4AF1FC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</w:t>
      </w:r>
      <w:r w:rsidR="00B2792F">
        <w:rPr>
          <w:lang w:val="uk-UA"/>
        </w:rPr>
        <w:t>фактор</w:t>
      </w:r>
      <w:r w:rsidR="007775BD" w:rsidRPr="006D0161">
        <w:rPr>
          <w:lang w:val="uk-UA"/>
        </w:rPr>
        <w:t xml:space="preserve"> обертання,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="00B2792F">
        <w:rPr>
          <w:lang w:val="uk-UA"/>
        </w:rPr>
        <w:t>тощо.</w:t>
      </w: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75E4A9A0" w14:textId="1348D945" w:rsidR="00B2792F" w:rsidRDefault="00B2792F" w:rsidP="00B2792F">
      <w:pPr>
        <w:pStyle w:val="2"/>
        <w:rPr>
          <w:lang w:val="uk-UA"/>
        </w:rPr>
      </w:pPr>
      <w:r w:rsidRPr="00C4450C">
        <w:rPr>
          <w:lang w:val="uk-UA"/>
        </w:rPr>
        <w:t>Параметри туманності</w:t>
      </w:r>
    </w:p>
    <w:p w14:paraId="02882AB6" w14:textId="5BD42909" w:rsidR="0073223D" w:rsidRDefault="00B2792F" w:rsidP="0073223D">
      <w:pPr>
        <w:rPr>
          <w:lang w:val="uk-UA"/>
        </w:rPr>
      </w:pPr>
      <w:r>
        <w:rPr>
          <w:lang w:val="uk-UA"/>
        </w:rPr>
        <w:t xml:space="preserve">Після створення туманність поступово перетворюється в планетну систему з масивними тілами в центрі і іншими тілами які обертаються навколо центральних тіл. </w:t>
      </w:r>
      <w:r w:rsidR="0073223D">
        <w:rPr>
          <w:lang w:val="uk-UA"/>
        </w:rPr>
        <w:t xml:space="preserve"> Чим більша кількість часток, тим ближче імітація до природного явища, але можливості побутових комп’ютерів обмежують кількість</w:t>
      </w:r>
      <w:r w:rsidR="00AE2DD1" w:rsidRPr="00AE2DD1">
        <w:rPr>
          <w:lang w:val="uk-UA"/>
        </w:rPr>
        <w:t xml:space="preserve"> </w:t>
      </w:r>
      <w:r w:rsidR="00AE2DD1">
        <w:rPr>
          <w:lang w:val="uk-UA"/>
        </w:rPr>
        <w:t xml:space="preserve">часток </w:t>
      </w:r>
      <w:r w:rsidR="0073223D">
        <w:rPr>
          <w:lang w:val="uk-UA"/>
        </w:rPr>
        <w:t>одною-двома тисяч</w:t>
      </w:r>
      <w:r w:rsidR="00AE2DD1">
        <w:rPr>
          <w:lang w:val="uk-UA"/>
        </w:rPr>
        <w:t>ами</w:t>
      </w:r>
      <w:r w:rsidR="0073223D">
        <w:rPr>
          <w:lang w:val="uk-UA"/>
        </w:rPr>
        <w:t xml:space="preserve">. Це на десять і навіть більше порядків відрізняється від справжніх значень кількості, втім </w:t>
      </w:r>
      <w:r w:rsidR="00AE2DD1">
        <w:rPr>
          <w:lang w:val="uk-UA"/>
        </w:rPr>
        <w:t>будемо продовжувати</w:t>
      </w:r>
      <w:r w:rsidR="0073223D">
        <w:rPr>
          <w:lang w:val="uk-UA"/>
        </w:rPr>
        <w:t xml:space="preserve">. </w:t>
      </w:r>
    </w:p>
    <w:p w14:paraId="41B749F3" w14:textId="037AAC58" w:rsidR="0073223D" w:rsidRDefault="0073223D" w:rsidP="0073223D">
      <w:pPr>
        <w:rPr>
          <w:lang w:val="uk-UA"/>
        </w:rPr>
      </w:pPr>
      <w:r>
        <w:rPr>
          <w:lang w:val="uk-UA"/>
        </w:rPr>
        <w:t xml:space="preserve">Від маси часток залежить швидкість процесу концентрації на його початковій стадії – більша маса, більша і швидкість. Розмір туманності також пливає на швидкість, але в протилежному сенсі. Найбільш </w:t>
      </w:r>
      <w:r w:rsidR="00AE2DD1">
        <w:rPr>
          <w:lang w:val="uk-UA"/>
        </w:rPr>
        <w:t>впливовими</w:t>
      </w:r>
      <w:r>
        <w:rPr>
          <w:lang w:val="uk-UA"/>
        </w:rPr>
        <w:t xml:space="preserve"> параметр</w:t>
      </w:r>
      <w:r w:rsidR="00AE2DD1">
        <w:rPr>
          <w:lang w:val="uk-UA"/>
        </w:rPr>
        <w:t>а</w:t>
      </w:r>
      <w:r>
        <w:rPr>
          <w:lang w:val="uk-UA"/>
        </w:rPr>
        <w:t>м</w:t>
      </w:r>
      <w:r w:rsidR="00AE2DD1">
        <w:rPr>
          <w:lang w:val="uk-UA"/>
        </w:rPr>
        <w:t xml:space="preserve">и </w:t>
      </w:r>
      <w:r>
        <w:rPr>
          <w:lang w:val="uk-UA"/>
        </w:rPr>
        <w:t xml:space="preserve">є </w:t>
      </w:r>
      <w:r w:rsidR="00AE2DD1">
        <w:rPr>
          <w:lang w:val="uk-UA"/>
        </w:rPr>
        <w:t xml:space="preserve">первісний </w:t>
      </w:r>
      <w:r>
        <w:rPr>
          <w:lang w:val="uk-UA"/>
        </w:rPr>
        <w:t xml:space="preserve">розподіл </w:t>
      </w:r>
      <w:r w:rsidR="00AE2DD1">
        <w:rPr>
          <w:lang w:val="uk-UA"/>
        </w:rPr>
        <w:t>часток у просторі і розподіл</w:t>
      </w:r>
      <w:r>
        <w:rPr>
          <w:lang w:val="uk-UA"/>
        </w:rPr>
        <w:t xml:space="preserve"> швидкостей</w:t>
      </w:r>
      <w:r w:rsidR="00AE2DD1">
        <w:rPr>
          <w:lang w:val="uk-UA"/>
        </w:rPr>
        <w:t xml:space="preserve"> часток</w:t>
      </w:r>
      <w:r>
        <w:rPr>
          <w:lang w:val="uk-UA"/>
        </w:rPr>
        <w:t>.</w:t>
      </w:r>
    </w:p>
    <w:p w14:paraId="1AA2140B" w14:textId="0A8BC3FD" w:rsidR="00A97398" w:rsidRDefault="0073223D" w:rsidP="00AE2DD1">
      <w:pPr>
        <w:rPr>
          <w:lang w:val="uk-UA"/>
        </w:rPr>
      </w:pPr>
      <w:r>
        <w:rPr>
          <w:lang w:val="uk-UA"/>
        </w:rPr>
        <w:t xml:space="preserve">Спробуємо так задати параметри часток, щоб туманність якнайдовше знаходилась у </w:t>
      </w:r>
      <w:proofErr w:type="spellStart"/>
      <w:r>
        <w:rPr>
          <w:lang w:val="uk-UA"/>
        </w:rPr>
        <w:t>квазістабільному</w:t>
      </w:r>
      <w:proofErr w:type="spellEnd"/>
      <w:r>
        <w:rPr>
          <w:lang w:val="uk-UA"/>
        </w:rPr>
        <w:t xml:space="preserve"> стані. Будемо виходити з того, що ч</w:t>
      </w:r>
      <w:r w:rsidR="00A97398">
        <w:rPr>
          <w:lang w:val="uk-UA"/>
        </w:rPr>
        <w:t>а</w:t>
      </w:r>
      <w:r>
        <w:rPr>
          <w:lang w:val="uk-UA"/>
        </w:rPr>
        <w:t xml:space="preserve">стки </w:t>
      </w:r>
      <w:r w:rsidR="00AE2DD1">
        <w:rPr>
          <w:lang w:val="uk-UA"/>
        </w:rPr>
        <w:t xml:space="preserve">мають </w:t>
      </w:r>
      <w:r>
        <w:rPr>
          <w:lang w:val="uk-UA"/>
        </w:rPr>
        <w:t>однаков</w:t>
      </w:r>
      <w:r w:rsidR="00AE2DD1">
        <w:rPr>
          <w:lang w:val="uk-UA"/>
        </w:rPr>
        <w:t>і</w:t>
      </w:r>
      <w:r>
        <w:rPr>
          <w:lang w:val="uk-UA"/>
        </w:rPr>
        <w:t xml:space="preserve"> маси </w:t>
      </w:r>
      <w:r w:rsidR="00AE2DD1">
        <w:rPr>
          <w:lang w:val="uk-UA"/>
        </w:rPr>
        <w:t xml:space="preserve">і </w:t>
      </w:r>
      <w:r>
        <w:rPr>
          <w:lang w:val="uk-UA"/>
        </w:rPr>
        <w:t xml:space="preserve">випадково розподіляються по площині туманності. Закон розподілу </w:t>
      </w:r>
      <w:r w:rsidR="00A97398">
        <w:rPr>
          <w:lang w:val="uk-UA"/>
        </w:rPr>
        <w:t>часток</w:t>
      </w:r>
      <w:r w:rsidR="00356642">
        <w:rPr>
          <w:lang w:val="uk-UA"/>
        </w:rPr>
        <w:t xml:space="preserve">, прийнятий в моделі, </w:t>
      </w:r>
      <w:r w:rsidR="00A97398">
        <w:rPr>
          <w:lang w:val="uk-UA"/>
        </w:rPr>
        <w:t xml:space="preserve"> </w:t>
      </w:r>
      <w:r>
        <w:rPr>
          <w:lang w:val="uk-UA"/>
        </w:rPr>
        <w:t xml:space="preserve">рівномірний по </w:t>
      </w:r>
      <w:r w:rsidR="00A97398">
        <w:rPr>
          <w:lang w:val="uk-UA"/>
        </w:rPr>
        <w:t xml:space="preserve">обом компонентам </w:t>
      </w:r>
      <w:r w:rsidR="004253A4">
        <w:rPr>
          <w:lang w:val="uk-UA"/>
        </w:rPr>
        <w:t>поляр</w:t>
      </w:r>
      <w:r w:rsidR="00A97398">
        <w:rPr>
          <w:lang w:val="uk-UA"/>
        </w:rPr>
        <w:t xml:space="preserve">ної системі координат, тобто по </w:t>
      </w:r>
      <w:r>
        <w:rPr>
          <w:lang w:val="uk-UA"/>
        </w:rPr>
        <w:t xml:space="preserve">куту </w:t>
      </w:r>
      <w:r w:rsidR="00A97398">
        <w:rPr>
          <w:lang w:val="uk-UA"/>
        </w:rPr>
        <w:t xml:space="preserve">і по відстані від центру туманності. </w:t>
      </w:r>
      <w:r w:rsidR="00122F7B">
        <w:rPr>
          <w:lang w:val="uk-UA"/>
        </w:rPr>
        <w:t>Інакше кажучи, вся маса туманності рівномірно розподіляється по кільцям однакової ширини, а в межах кожного кільця – по секторам однакового кутового розміру.</w:t>
      </w:r>
    </w:p>
    <w:p w14:paraId="5F27307A" w14:textId="27A72DC4" w:rsidR="00176EC2" w:rsidRPr="005A2D89" w:rsidRDefault="00122F7B" w:rsidP="005A2D89">
      <w:pPr>
        <w:rPr>
          <w:lang w:val="uk-UA"/>
        </w:rPr>
      </w:pPr>
      <w:r>
        <w:rPr>
          <w:lang w:val="uk-UA"/>
        </w:rPr>
        <w:t xml:space="preserve">За умови великої кількості часток можна перейти до </w:t>
      </w:r>
      <w:r w:rsidRPr="00122F7B">
        <w:rPr>
          <w:lang w:val="uk-UA"/>
        </w:rPr>
        <w:t>безперервн</w:t>
      </w:r>
      <w:r>
        <w:rPr>
          <w:lang w:val="uk-UA"/>
        </w:rPr>
        <w:t>их</w:t>
      </w:r>
      <w:r w:rsidRPr="00122F7B">
        <w:rPr>
          <w:lang w:val="uk-UA"/>
        </w:rPr>
        <w:t xml:space="preserve"> величин</w:t>
      </w:r>
      <w:r w:rsidR="004210BA">
        <w:rPr>
          <w:lang w:val="uk-UA"/>
        </w:rPr>
        <w:t>.</w:t>
      </w:r>
      <w:r w:rsidR="004210BA" w:rsidRPr="004210BA">
        <w:rPr>
          <w:lang w:val="uk-UA"/>
        </w:rPr>
        <w:t xml:space="preserve"> </w:t>
      </w:r>
      <w:r w:rsidR="004210BA">
        <w:rPr>
          <w:lang w:val="uk-UA"/>
        </w:rPr>
        <w:t xml:space="preserve">Якщо маса туманності </w:t>
      </w:r>
      <w:r w:rsidR="004210BA">
        <w:t>M</w:t>
      </w:r>
      <w:r w:rsidR="004210BA" w:rsidRPr="004210BA">
        <w:rPr>
          <w:lang w:val="uk-UA"/>
        </w:rPr>
        <w:t xml:space="preserve">, </w:t>
      </w:r>
      <w:r w:rsidR="004210BA">
        <w:rPr>
          <w:lang w:val="uk-UA"/>
        </w:rPr>
        <w:t xml:space="preserve">а радіус </w:t>
      </w:r>
      <w:r w:rsidR="004210BA">
        <w:t>R</w:t>
      </w:r>
      <w:r w:rsidR="004210BA">
        <w:rPr>
          <w:lang w:val="uk-UA"/>
        </w:rPr>
        <w:t xml:space="preserve">,  </w:t>
      </w:r>
      <w:r w:rsidR="00176EC2">
        <w:rPr>
          <w:lang w:val="uk-UA"/>
        </w:rPr>
        <w:t xml:space="preserve">маса кільцевого сектору становить </w:t>
      </w:r>
      <w:r w:rsidR="005A2D89">
        <w:rPr>
          <w:lang w:val="uk-UA"/>
        </w:rPr>
        <w:t xml:space="preserve">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uk-UA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dzd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ω</m:t>
        </m:r>
      </m:oMath>
      <w:r w:rsidR="00176EC2">
        <w:rPr>
          <w:rFonts w:eastAsiaTheme="minorEastAsia"/>
          <w:lang w:val="uk-UA"/>
        </w:rPr>
        <w:t xml:space="preserve">  </w:t>
      </w:r>
      <w:r w:rsidR="00356642">
        <w:rPr>
          <w:rFonts w:eastAsiaTheme="minorEastAsia"/>
          <w:lang w:val="uk-UA"/>
        </w:rPr>
        <w:t>(рис. 1а)</w:t>
      </w:r>
      <w:r w:rsidR="005A2D89">
        <w:rPr>
          <w:rFonts w:eastAsiaTheme="minorEastAsia"/>
          <w:lang w:val="uk-UA"/>
        </w:rPr>
        <w:t>.</w:t>
      </w:r>
    </w:p>
    <w:p w14:paraId="00CAB0E9" w14:textId="5CB3000F" w:rsidR="004C28D8" w:rsidRPr="00BA226D" w:rsidRDefault="00176EC2" w:rsidP="00A973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кожну частку туманності</w:t>
      </w:r>
      <w:r w:rsidR="00F64769">
        <w:rPr>
          <w:rFonts w:eastAsiaTheme="minorEastAsia"/>
          <w:lang w:val="uk-UA"/>
        </w:rPr>
        <w:t xml:space="preserve"> масою </w:t>
      </w:r>
      <w:r w:rsidR="00F64769" w:rsidRPr="00F64769">
        <w:rPr>
          <w:rFonts w:eastAsiaTheme="minorEastAsia"/>
          <w:i/>
          <w:iCs/>
        </w:rPr>
        <w:t>m</w:t>
      </w:r>
      <w:r w:rsidR="00F64769" w:rsidRPr="00BA226D">
        <w:rPr>
          <w:rFonts w:eastAsiaTheme="minorEastAsia"/>
          <w:i/>
          <w:iCs/>
          <w:lang w:val="uk-UA"/>
        </w:rPr>
        <w:t>’</w:t>
      </w:r>
      <w:r w:rsidR="004C28D8" w:rsidRPr="00BA226D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розташовану в координатах</w:t>
      </w:r>
      <w:r w:rsidRPr="00BA226D">
        <w:rPr>
          <w:rFonts w:eastAsiaTheme="minorEastAsia"/>
          <w:lang w:val="uk-UA"/>
        </w:rPr>
        <w:t xml:space="preserve">, </w:t>
      </w:r>
      <w:r w:rsidR="004C28D8">
        <w:rPr>
          <w:rFonts w:eastAsiaTheme="minorEastAsia"/>
          <w:lang w:val="uk-UA"/>
        </w:rPr>
        <w:t xml:space="preserve">з боку кругового сектора </w:t>
      </w:r>
      <w:r>
        <w:rPr>
          <w:rFonts w:eastAsiaTheme="minorEastAsia"/>
          <w:lang w:val="uk-UA"/>
        </w:rPr>
        <w:t xml:space="preserve">діє сила тяжіння </w:t>
      </w:r>
    </w:p>
    <w:p w14:paraId="07264F74" w14:textId="5492A23C" w:rsidR="00176EC2" w:rsidRPr="004C28D8" w:rsidRDefault="00F64769" w:rsidP="00A97398">
      <w:pPr>
        <w:rPr>
          <w:rFonts w:eastAsiaTheme="minorEastAsia"/>
          <w:i/>
          <w:lang w:val="uk-U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df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 xml:space="preserve">dm </m:t>
          </m:r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m:t>r</m:t>
          </m:r>
          <m:r>
            <w:rPr>
              <w:rFonts w:ascii="Cambria Math" w:eastAsiaTheme="minorEastAsia" w:hAnsi="Cambria Math"/>
              <w:lang w:val="uk-UA"/>
            </w:rPr>
            <m:t xml:space="preserve"> 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</m:oMath>
      </m:oMathPara>
    </w:p>
    <w:p w14:paraId="258057B4" w14:textId="1E2B0E2B" w:rsidR="00267B04" w:rsidRDefault="004C28D8" w:rsidP="00267B0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де </w:t>
      </w:r>
      <w:r w:rsidRPr="004C28D8">
        <w:rPr>
          <w:rFonts w:eastAsiaTheme="minorEastAsia"/>
          <w:b/>
          <w:bCs/>
          <w:iCs/>
        </w:rPr>
        <w:t>r</w:t>
      </w:r>
      <w:r w:rsidRPr="00F64769">
        <w:rPr>
          <w:rFonts w:eastAsiaTheme="minorEastAsia"/>
          <w:b/>
          <w:bCs/>
          <w:iCs/>
          <w:lang w:val="uk-UA"/>
        </w:rPr>
        <w:t xml:space="preserve"> </w:t>
      </w:r>
      <w:r w:rsidRPr="00F64769">
        <w:rPr>
          <w:rFonts w:eastAsiaTheme="minorEastAsia"/>
          <w:iCs/>
          <w:lang w:val="uk-UA"/>
        </w:rPr>
        <w:t xml:space="preserve">– </w:t>
      </w:r>
      <w:r>
        <w:rPr>
          <w:rFonts w:eastAsiaTheme="minorEastAsia"/>
          <w:iCs/>
          <w:lang w:val="uk-UA"/>
        </w:rPr>
        <w:t>відстань ві</w:t>
      </w:r>
      <w:r w:rsidR="00F64769">
        <w:rPr>
          <w:rFonts w:eastAsiaTheme="minorEastAsia"/>
          <w:iCs/>
          <w:lang w:val="uk-UA"/>
        </w:rPr>
        <w:t>д сектору до частки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у векторній формі, </w:t>
      </w:r>
      <w:r w:rsidR="00F64769">
        <w:rPr>
          <w:rFonts w:eastAsiaTheme="minorEastAsia"/>
          <w:iCs/>
        </w:rPr>
        <w:t>r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>–</w:t>
      </w:r>
      <w:r w:rsidR="00F64769" w:rsidRPr="00F64769">
        <w:rPr>
          <w:rFonts w:eastAsiaTheme="minorEastAsia"/>
          <w:iCs/>
          <w:lang w:val="uk-UA"/>
        </w:rPr>
        <w:t xml:space="preserve"> </w:t>
      </w:r>
      <w:r w:rsidR="00F64769">
        <w:rPr>
          <w:rFonts w:eastAsiaTheme="minorEastAsia"/>
          <w:iCs/>
          <w:lang w:val="uk-UA"/>
        </w:rPr>
        <w:t xml:space="preserve">модуль відстані. </w:t>
      </w:r>
    </w:p>
    <w:p w14:paraId="01DC6661" w14:textId="2FA5D37F" w:rsidR="00267B04" w:rsidRDefault="00267B04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Сумарна сила </w:t>
      </w:r>
      <w:r w:rsidR="00762360">
        <w:rPr>
          <w:rFonts w:eastAsiaTheme="minorEastAsia"/>
          <w:iCs/>
          <w:lang w:val="uk-UA"/>
        </w:rPr>
        <w:t xml:space="preserve">тяжіння від всіх секторів </w:t>
      </w:r>
      <w:r>
        <w:rPr>
          <w:rFonts w:eastAsiaTheme="minorEastAsia"/>
          <w:iCs/>
          <w:lang w:val="uk-UA"/>
        </w:rPr>
        <w:t>буде інтегралом</w:t>
      </w:r>
    </w:p>
    <w:p w14:paraId="7AFA5BF7" w14:textId="684FA08A" w:rsidR="00267B04" w:rsidRPr="00742849" w:rsidRDefault="00762360" w:rsidP="00762360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uk-UA"/>
            </w:rPr>
            <w:lastRenderedPageBreak/>
            <m:t>f</m:t>
          </m:r>
          <m:r>
            <w:rPr>
              <w:rFonts w:ascii="Cambria Math" w:eastAsiaTheme="minorEastAsia" w:hAnsi="Cambria Math"/>
              <w:lang w:val="uk-UA"/>
            </w:rPr>
            <m:t>=G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z,ω=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R,2π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dm</m:t>
              </m:r>
              <m:r>
                <w:rPr>
                  <w:rFonts w:ascii="Cambria Math" w:eastAsiaTheme="minorEastAsia" w:hAnsi="Cambria Math"/>
                  <w:lang w:val="uk-UA"/>
                </w:rPr>
                <m:t>=G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z,ω=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R,2π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458EDCE2" w14:textId="26F97936" w:rsidR="00742849" w:rsidRPr="00EE5B64" w:rsidRDefault="00742849" w:rsidP="00A97398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 міркувань симетрії сумарна</w:t>
      </w:r>
      <w:r w:rsidRPr="00742849"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  <w:lang w:val="uk-UA"/>
        </w:rPr>
        <w:t>сила буде направлена до центру туманності</w:t>
      </w:r>
      <w:r w:rsidR="00082A3B">
        <w:rPr>
          <w:rFonts w:eastAsiaTheme="minorEastAsia"/>
          <w:iCs/>
          <w:lang w:val="uk-UA"/>
        </w:rPr>
        <w:t xml:space="preserve"> і враховувати потрібно лише ту складову сили, яка співпадає із напрямом до центру. Нехай частка знаходиться в точці </w:t>
      </w:r>
      <w:r w:rsidR="00786DE4">
        <w:rPr>
          <w:rFonts w:eastAsiaTheme="minorEastAsia"/>
          <w:i/>
        </w:rPr>
        <w:t>P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 xml:space="preserve">(рис </w:t>
      </w:r>
      <w:r w:rsidR="00356642">
        <w:rPr>
          <w:rFonts w:eastAsiaTheme="minorEastAsia"/>
          <w:iCs/>
          <w:lang w:val="uk-UA"/>
        </w:rPr>
        <w:t>1б</w:t>
      </w:r>
      <w:r w:rsidR="00EE5B64">
        <w:rPr>
          <w:rFonts w:eastAsiaTheme="minorEastAsia"/>
          <w:iCs/>
          <w:lang w:val="uk-UA"/>
        </w:rPr>
        <w:t xml:space="preserve">) </w:t>
      </w:r>
      <w:r w:rsidR="00082A3B">
        <w:rPr>
          <w:rFonts w:eastAsiaTheme="minorEastAsia"/>
          <w:iCs/>
          <w:lang w:val="uk-UA"/>
        </w:rPr>
        <w:t xml:space="preserve">з декартовими координатами </w:t>
      </w:r>
      <w:r w:rsidR="00082A3B" w:rsidRPr="00356642">
        <w:rPr>
          <w:rFonts w:eastAsiaTheme="minorEastAsia"/>
          <w:i/>
          <w:lang w:val="uk-UA"/>
        </w:rPr>
        <w:t>(</w:t>
      </w:r>
      <w:r w:rsidR="00786DE4">
        <w:rPr>
          <w:rFonts w:eastAsiaTheme="minorEastAsia"/>
          <w:i/>
        </w:rPr>
        <w:t>p</w:t>
      </w:r>
      <w:r w:rsidR="00082A3B" w:rsidRPr="00356642">
        <w:rPr>
          <w:rFonts w:eastAsiaTheme="minorEastAsia"/>
          <w:i/>
          <w:lang w:val="uk-UA"/>
        </w:rPr>
        <w:t>, 0)</w:t>
      </w:r>
      <w:r w:rsidR="00082A3B" w:rsidRPr="00082A3B">
        <w:rPr>
          <w:rFonts w:eastAsiaTheme="minorEastAsia"/>
          <w:iCs/>
          <w:lang w:val="uk-UA"/>
        </w:rPr>
        <w:t>.</w:t>
      </w:r>
      <w:r w:rsidR="00082A3B">
        <w:rPr>
          <w:rFonts w:eastAsiaTheme="minorEastAsia"/>
          <w:iCs/>
          <w:lang w:val="uk-UA"/>
        </w:rPr>
        <w:t xml:space="preserve"> </w:t>
      </w:r>
      <w:r w:rsidR="00EE5B64">
        <w:rPr>
          <w:rFonts w:eastAsiaTheme="minorEastAsia"/>
          <w:iCs/>
          <w:lang w:val="uk-UA"/>
        </w:rPr>
        <w:t>Тоді сумарну силу</w:t>
      </w:r>
      <w:r w:rsidR="00D93E17">
        <w:rPr>
          <w:rFonts w:eastAsiaTheme="minorEastAsia"/>
          <w:iCs/>
          <w:lang w:val="uk-UA"/>
        </w:rPr>
        <w:t xml:space="preserve">, яка діє на масу </w:t>
      </w:r>
      <w:r w:rsidR="00D93E17">
        <w:rPr>
          <w:rFonts w:eastAsiaTheme="minorEastAsia"/>
          <w:iCs/>
        </w:rPr>
        <w:t>m</w:t>
      </w:r>
      <w:r w:rsidR="00D93E17" w:rsidRPr="00D93E17">
        <w:rPr>
          <w:rFonts w:eastAsiaTheme="minorEastAsia"/>
          <w:iCs/>
          <w:lang w:val="uk-UA"/>
        </w:rPr>
        <w:t>’</w:t>
      </w:r>
      <w:r w:rsidR="00356642">
        <w:rPr>
          <w:rFonts w:eastAsiaTheme="minorEastAsia"/>
          <w:iCs/>
          <w:lang w:val="uk-UA"/>
        </w:rPr>
        <w:t>, розташовану</w:t>
      </w:r>
      <w:r w:rsidR="00D93E17">
        <w:rPr>
          <w:rFonts w:eastAsiaTheme="minorEastAsia"/>
          <w:iCs/>
          <w:lang w:val="uk-UA"/>
        </w:rPr>
        <w:t xml:space="preserve"> на відстані </w:t>
      </w:r>
      <w:r w:rsidR="00786DE4">
        <w:rPr>
          <w:rFonts w:eastAsiaTheme="minorEastAsia"/>
          <w:i/>
        </w:rPr>
        <w:t>p</w:t>
      </w:r>
      <w:r w:rsidR="00D93E17">
        <w:rPr>
          <w:rFonts w:eastAsiaTheme="minorEastAsia"/>
          <w:iCs/>
          <w:lang w:val="uk-UA"/>
        </w:rPr>
        <w:t xml:space="preserve"> від</w:t>
      </w:r>
      <w:r w:rsidR="00D93E17" w:rsidRPr="00D93E17">
        <w:rPr>
          <w:rFonts w:eastAsiaTheme="minorEastAsia"/>
          <w:iCs/>
          <w:lang w:val="uk-UA"/>
        </w:rPr>
        <w:t xml:space="preserve"> </w:t>
      </w:r>
      <w:r w:rsidR="00D93E17">
        <w:rPr>
          <w:rFonts w:eastAsiaTheme="minorEastAsia"/>
          <w:iCs/>
          <w:lang w:val="uk-UA"/>
        </w:rPr>
        <w:t>центру туманності</w:t>
      </w:r>
      <w:r w:rsidR="00EE5B64">
        <w:rPr>
          <w:rFonts w:eastAsiaTheme="minorEastAsia"/>
          <w:iCs/>
          <w:lang w:val="uk-UA"/>
        </w:rPr>
        <w:t xml:space="preserve"> можна обчислити</w:t>
      </w:r>
      <w:r w:rsidR="005A2D89">
        <w:rPr>
          <w:rFonts w:eastAsiaTheme="minorEastAsia"/>
          <w:iCs/>
          <w:lang w:val="uk-UA"/>
        </w:rPr>
        <w:t>,</w:t>
      </w:r>
      <w:r w:rsidR="00EE5B64">
        <w:rPr>
          <w:rFonts w:eastAsiaTheme="minorEastAsia"/>
          <w:iCs/>
          <w:lang w:val="uk-UA"/>
        </w:rPr>
        <w:t xml:space="preserve"> </w:t>
      </w:r>
      <w:r w:rsidR="005A2D89">
        <w:rPr>
          <w:rFonts w:eastAsiaTheme="minorEastAsia"/>
          <w:iCs/>
          <w:lang w:val="uk-UA"/>
        </w:rPr>
        <w:t>інтегруючі по верхній половині круга.</w:t>
      </w:r>
    </w:p>
    <w:p w14:paraId="23C4C7E8" w14:textId="514583AE" w:rsidR="00742849" w:rsidRPr="004F46C5" w:rsidRDefault="00000000" w:rsidP="00D93E17">
      <w:pPr>
        <w:rPr>
          <w:rFonts w:eastAsiaTheme="minorEastAsia"/>
          <w:i/>
          <w:iCs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lang w:val="uk-UA"/>
                </w:rPr>
                <m:t>0,</m:t>
              </m:r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lang w:val="uk-UA"/>
                </w:rPr>
                <m:t>,</m:t>
              </m:r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dzd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uk-UA"/>
            </w:rPr>
            <m:t xml:space="preserve">                         (1)</m:t>
          </m:r>
        </m:oMath>
      </m:oMathPara>
    </w:p>
    <w:p w14:paraId="2EC515D1" w14:textId="2A29B5FA" w:rsidR="00AF7330" w:rsidRPr="004F46C5" w:rsidRDefault="00EE5B64" w:rsidP="00EE5B64">
      <w:pPr>
        <w:ind w:firstLine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де</w:t>
      </w:r>
      <w:r w:rsidR="004253A4" w:rsidRPr="004253A4">
        <w:rPr>
          <w:rFonts w:eastAsiaTheme="minorEastAsia"/>
          <w:iCs/>
          <w:lang w:val="uk-UA"/>
        </w:rPr>
        <w:t xml:space="preserve"> </w:t>
      </w:r>
      <w:r w:rsidR="004253A4">
        <w:rPr>
          <w:rFonts w:eastAsiaTheme="minorEastAsia"/>
          <w:iCs/>
          <w:lang w:val="uk-UA"/>
        </w:rPr>
        <w:t xml:space="preserve">по теоремі </w:t>
      </w:r>
      <w:r w:rsidR="005A2D89">
        <w:rPr>
          <w:rFonts w:eastAsiaTheme="minorEastAsia"/>
          <w:iCs/>
          <w:lang w:val="uk-UA"/>
        </w:rPr>
        <w:t>косинусів</w:t>
      </w:r>
      <w:r>
        <w:rPr>
          <w:rFonts w:eastAsiaTheme="minorEastAsia"/>
          <w:iCs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uk-UA"/>
              </w:rPr>
              <m:t>- 2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ω</m:t>
                </m:r>
              </m:e>
            </m:func>
            <m:r>
              <w:rPr>
                <w:rFonts w:ascii="Cambria Math" w:eastAsiaTheme="minorEastAsia" w:hAnsi="Cambria Math"/>
                <w:lang w:val="uk-UA"/>
              </w:rPr>
              <m:t xml:space="preserve">   </m:t>
            </m:r>
          </m:e>
        </m:rad>
      </m:oMath>
      <w:r w:rsidR="00AF7330" w:rsidRPr="00AF7330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>,</w:t>
      </w:r>
      <w:r w:rsidR="00BA226D" w:rsidRPr="004F46C5">
        <w:rPr>
          <w:rFonts w:eastAsiaTheme="minorEastAsia"/>
          <w:iCs/>
          <w:lang w:val="uk-UA"/>
        </w:rPr>
        <w:t xml:space="preserve">  </w:t>
      </w:r>
      <w:r w:rsidR="004253A4">
        <w:rPr>
          <w:rFonts w:eastAsiaTheme="minorEastAsia"/>
          <w:iCs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  <w:lang w:val="uk-UA"/>
          </w:rPr>
          <m:t>p</m:t>
        </m:r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</w:rPr>
          <m:t>z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ω</m:t>
            </m:r>
          </m:e>
        </m:func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4253A4" w:rsidRPr="004253A4">
        <w:rPr>
          <w:rFonts w:eastAsiaTheme="minorEastAsia"/>
          <w:iCs/>
          <w:lang w:val="uk-UA"/>
        </w:rPr>
        <w:t>.</w:t>
      </w:r>
    </w:p>
    <w:p w14:paraId="4E878B4E" w14:textId="77777777" w:rsidR="00DF5AF7" w:rsidRPr="004F46C5" w:rsidRDefault="00DF5AF7" w:rsidP="00EE5B64">
      <w:pPr>
        <w:ind w:firstLine="0"/>
        <w:rPr>
          <w:rFonts w:eastAsiaTheme="minorEastAsia"/>
          <w:iCs/>
          <w:lang w:val="uk-UA"/>
        </w:rPr>
      </w:pPr>
    </w:p>
    <w:p w14:paraId="15EC7D69" w14:textId="2A1FC54A" w:rsidR="00DF5AF7" w:rsidRDefault="00786DE4" w:rsidP="00DF5AF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FE06A59" wp14:editId="1C269859">
            <wp:extent cx="4904510" cy="2657081"/>
            <wp:effectExtent l="0" t="0" r="0" b="0"/>
            <wp:docPr id="1692391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91221" name="Рисунок 1692391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43" cy="26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038" w14:textId="43A94142" w:rsidR="00D93E17" w:rsidRDefault="00DF5AF7" w:rsidP="00DF5AF7">
      <w:pPr>
        <w:pStyle w:val="aa"/>
        <w:jc w:val="center"/>
        <w:rPr>
          <w:lang w:val="uk-UA"/>
        </w:rPr>
      </w:pPr>
      <w:proofErr w:type="spellStart"/>
      <w:r>
        <w:t>Рисунок</w:t>
      </w:r>
      <w:proofErr w:type="spellEnd"/>
      <w:r>
        <w:t xml:space="preserve">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– Структура туманності</w:t>
      </w:r>
    </w:p>
    <w:p w14:paraId="65D9E212" w14:textId="68C143A6" w:rsidR="00EB4CA5" w:rsidRDefault="00DF5AF7" w:rsidP="00C4450C">
      <w:pPr>
        <w:pStyle w:val="ab"/>
        <w:rPr>
          <w:rFonts w:eastAsiaTheme="minorEastAsia"/>
          <w:lang w:val="uk-UA"/>
        </w:rPr>
      </w:pPr>
      <w:r>
        <w:rPr>
          <w:lang w:val="uk-UA"/>
        </w:rPr>
        <w:t xml:space="preserve">Сила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lang w:val="uk-UA"/>
        </w:rPr>
        <w:t xml:space="preserve"> тягне частку </w:t>
      </w:r>
      <w:r w:rsidR="00786DE4" w:rsidRPr="00786DE4">
        <w:rPr>
          <w:i/>
          <w:iCs/>
        </w:rPr>
        <w:t>P</w:t>
      </w:r>
      <w:r>
        <w:rPr>
          <w:lang w:val="uk-UA"/>
        </w:rPr>
        <w:t xml:space="preserve"> до центру туманності</w:t>
      </w:r>
      <w:r w:rsidR="00AA4CD2">
        <w:rPr>
          <w:lang w:val="uk-UA"/>
        </w:rPr>
        <w:t xml:space="preserve"> і надає частці прискорення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'</m:t>
        </m:r>
      </m:oMath>
      <w:r w:rsidR="004F46C5" w:rsidRPr="004F46C5">
        <w:rPr>
          <w:rFonts w:eastAsiaTheme="minorEastAsia"/>
          <w:lang w:val="uk-UA"/>
        </w:rPr>
        <w:t xml:space="preserve">. </w:t>
      </w:r>
      <w:r w:rsidR="004F46C5">
        <w:rPr>
          <w:rFonts w:eastAsiaTheme="minorEastAsia"/>
          <w:lang w:val="uk-UA"/>
        </w:rPr>
        <w:t xml:space="preserve">Це прискорення залежить лише від положення частки і визначається чисельним інтегруванням за формулою 1. </w:t>
      </w:r>
      <w:r w:rsidR="00786DE4">
        <w:rPr>
          <w:lang w:val="uk-UA"/>
        </w:rPr>
        <w:t>В</w:t>
      </w:r>
      <w:r w:rsidR="00AA4CD2">
        <w:rPr>
          <w:lang w:val="uk-UA"/>
        </w:rPr>
        <w:t xml:space="preserve">рівноважити це </w:t>
      </w:r>
      <w:r w:rsidR="00786DE4">
        <w:rPr>
          <w:lang w:val="uk-UA"/>
        </w:rPr>
        <w:t xml:space="preserve">прискорення може рух </w:t>
      </w:r>
      <w:r w:rsidR="00AA4CD2">
        <w:rPr>
          <w:lang w:val="uk-UA"/>
        </w:rPr>
        <w:t>частк</w:t>
      </w:r>
      <w:r w:rsidR="00786DE4">
        <w:rPr>
          <w:lang w:val="uk-UA"/>
        </w:rPr>
        <w:t>и</w:t>
      </w:r>
      <w:r w:rsidR="00AA4CD2">
        <w:rPr>
          <w:lang w:val="uk-UA"/>
        </w:rPr>
        <w:t xml:space="preserve"> навколо центру  </w:t>
      </w:r>
      <w:r w:rsidR="00786DE4">
        <w:rPr>
          <w:lang w:val="uk-UA"/>
        </w:rPr>
        <w:t xml:space="preserve">туманності </w:t>
      </w:r>
      <w:r w:rsidR="00AA4CD2">
        <w:rPr>
          <w:lang w:val="uk-UA"/>
        </w:rPr>
        <w:t xml:space="preserve">з першою космічною швидкістю, тобто по колу. Швидкість такого руху </w:t>
      </w:r>
      <w:r w:rsidR="00165380">
        <w:rPr>
          <w:lang w:val="uk-UA"/>
        </w:rPr>
        <w:t xml:space="preserve">можна отримати з формули для прискорення рівномірного обертання </w:t>
      </w:r>
      <m:oMath>
        <m:r>
          <w:rPr>
            <w:rFonts w:ascii="Cambria Math" w:hAnsi="Cambria Math"/>
            <w:lang w:val="uk-UA"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r</m:t>
        </m:r>
      </m:oMath>
      <w:r w:rsidR="00165380" w:rsidRPr="00165380">
        <w:rPr>
          <w:rFonts w:eastAsiaTheme="minorEastAsia"/>
          <w:i/>
          <w:iCs/>
          <w:lang w:val="uk-UA"/>
        </w:rPr>
        <w:t>,</w:t>
      </w:r>
      <w:r w:rsidR="00165380" w:rsidRPr="00165380">
        <w:rPr>
          <w:lang w:val="uk-UA"/>
        </w:rPr>
        <w:t xml:space="preserve"> вона становить</w:t>
      </w:r>
      <w:r w:rsidR="00165380" w:rsidRPr="00165380">
        <w:rPr>
          <w:rFonts w:eastAsiaTheme="minorEastAsia"/>
          <w:lang w:val="uk-UA"/>
        </w:rPr>
        <w:t xml:space="preserve"> </w:t>
      </w:r>
      <w:r w:rsidR="00165380" w:rsidRPr="00165380">
        <w:rPr>
          <w:rFonts w:eastAsiaTheme="minorEastAsia"/>
          <w:i/>
          <w:iCs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r</m:t>
            </m:r>
          </m:e>
        </m:rad>
      </m:oMath>
      <w:r w:rsidR="004F46C5" w:rsidRPr="00165380">
        <w:rPr>
          <w:rFonts w:eastAsiaTheme="minorEastAsia"/>
          <w:lang w:val="uk-UA"/>
        </w:rPr>
        <w:t xml:space="preserve"> </w:t>
      </w:r>
      <w:r w:rsidR="00C4450C">
        <w:rPr>
          <w:rFonts w:eastAsiaTheme="minorEastAsia"/>
          <w:lang w:val="uk-UA"/>
        </w:rPr>
        <w:t>і направлена під прямим кутом до напряму на центр. З цих розрахунків і призначаються початкові швидкості часткам туманності.</w:t>
      </w:r>
    </w:p>
    <w:p w14:paraId="0149140F" w14:textId="3CAAF3C2" w:rsidR="00C4450C" w:rsidRPr="00C4450C" w:rsidRDefault="00C4450C" w:rsidP="00C4450C">
      <w:pPr>
        <w:pStyle w:val="ab"/>
        <w:rPr>
          <w:rFonts w:eastAsiaTheme="minorEastAsia"/>
          <w:lang w:val="uk-UA"/>
        </w:rPr>
      </w:pPr>
      <w:r w:rsidRPr="00C4450C">
        <w:rPr>
          <w:rFonts w:eastAsiaTheme="minorEastAsia"/>
          <w:highlight w:val="yellow"/>
          <w:lang w:val="uk-UA"/>
        </w:rPr>
        <w:t>Про співвідношення</w:t>
      </w: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3B508D3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4450C">
        <w:rPr>
          <w:lang w:val="uk-UA"/>
        </w:rPr>
        <w:t xml:space="preserve">графічний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</w:t>
      </w:r>
      <w:r w:rsidR="00C4450C">
        <w:rPr>
          <w:lang w:val="uk-UA"/>
        </w:rPr>
        <w:t>щ</w:t>
      </w:r>
      <w:r w:rsidR="00643EF4">
        <w:rPr>
          <w:lang w:val="uk-UA"/>
        </w:rPr>
        <w:t>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 xml:space="preserve">, такі як маса, розмір положення, початкова швидкість тощо. </w:t>
      </w:r>
    </w:p>
    <w:p w14:paraId="75E6ADFB" w14:textId="7B5291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</w:t>
      </w:r>
      <w:r w:rsidR="007775BD" w:rsidRPr="006D0161">
        <w:rPr>
          <w:lang w:val="uk-UA"/>
        </w:rPr>
        <w:lastRenderedPageBreak/>
        <w:t xml:space="preserve">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9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10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1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16A2C"/>
    <w:rsid w:val="00030974"/>
    <w:rsid w:val="000448A6"/>
    <w:rsid w:val="00082A3B"/>
    <w:rsid w:val="000A2BB3"/>
    <w:rsid w:val="000B1C96"/>
    <w:rsid w:val="000B6308"/>
    <w:rsid w:val="000F40F3"/>
    <w:rsid w:val="00122F7B"/>
    <w:rsid w:val="001338F0"/>
    <w:rsid w:val="0014740D"/>
    <w:rsid w:val="00165380"/>
    <w:rsid w:val="00176EC2"/>
    <w:rsid w:val="001843CA"/>
    <w:rsid w:val="001924BC"/>
    <w:rsid w:val="00197BED"/>
    <w:rsid w:val="001D05D2"/>
    <w:rsid w:val="001D4D57"/>
    <w:rsid w:val="001E35E9"/>
    <w:rsid w:val="002021A7"/>
    <w:rsid w:val="00221119"/>
    <w:rsid w:val="00234011"/>
    <w:rsid w:val="00267566"/>
    <w:rsid w:val="00267B04"/>
    <w:rsid w:val="002C2494"/>
    <w:rsid w:val="002F2FBE"/>
    <w:rsid w:val="00334B8B"/>
    <w:rsid w:val="00356642"/>
    <w:rsid w:val="0038299D"/>
    <w:rsid w:val="00394EAB"/>
    <w:rsid w:val="003A0071"/>
    <w:rsid w:val="003A2C45"/>
    <w:rsid w:val="003F26D1"/>
    <w:rsid w:val="004210BA"/>
    <w:rsid w:val="004253A4"/>
    <w:rsid w:val="0045627F"/>
    <w:rsid w:val="00462273"/>
    <w:rsid w:val="00462586"/>
    <w:rsid w:val="00467353"/>
    <w:rsid w:val="00480966"/>
    <w:rsid w:val="00490655"/>
    <w:rsid w:val="00491F47"/>
    <w:rsid w:val="00493252"/>
    <w:rsid w:val="004C28D8"/>
    <w:rsid w:val="004C35EC"/>
    <w:rsid w:val="004E5B0D"/>
    <w:rsid w:val="004F46C5"/>
    <w:rsid w:val="004F581C"/>
    <w:rsid w:val="005461DE"/>
    <w:rsid w:val="00550E38"/>
    <w:rsid w:val="005711F6"/>
    <w:rsid w:val="005A2D89"/>
    <w:rsid w:val="005C4963"/>
    <w:rsid w:val="00612681"/>
    <w:rsid w:val="00621302"/>
    <w:rsid w:val="00635A31"/>
    <w:rsid w:val="00643EF4"/>
    <w:rsid w:val="00661C6B"/>
    <w:rsid w:val="0068175B"/>
    <w:rsid w:val="006D0161"/>
    <w:rsid w:val="00702651"/>
    <w:rsid w:val="0073223D"/>
    <w:rsid w:val="007421E3"/>
    <w:rsid w:val="00742849"/>
    <w:rsid w:val="00762360"/>
    <w:rsid w:val="007775BD"/>
    <w:rsid w:val="00784DF0"/>
    <w:rsid w:val="00786DE4"/>
    <w:rsid w:val="0078746B"/>
    <w:rsid w:val="007E2F08"/>
    <w:rsid w:val="00804175"/>
    <w:rsid w:val="00820893"/>
    <w:rsid w:val="00823A04"/>
    <w:rsid w:val="00824B5F"/>
    <w:rsid w:val="00861CDD"/>
    <w:rsid w:val="00891937"/>
    <w:rsid w:val="009043F4"/>
    <w:rsid w:val="00906FC3"/>
    <w:rsid w:val="00917378"/>
    <w:rsid w:val="00931D3C"/>
    <w:rsid w:val="00936EBD"/>
    <w:rsid w:val="009407CB"/>
    <w:rsid w:val="009779CF"/>
    <w:rsid w:val="00986057"/>
    <w:rsid w:val="009969B4"/>
    <w:rsid w:val="009B4B27"/>
    <w:rsid w:val="009C4192"/>
    <w:rsid w:val="009D458E"/>
    <w:rsid w:val="00A02D94"/>
    <w:rsid w:val="00A0699F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97398"/>
    <w:rsid w:val="00AA2C3B"/>
    <w:rsid w:val="00AA4CD2"/>
    <w:rsid w:val="00AC7871"/>
    <w:rsid w:val="00AE2DD1"/>
    <w:rsid w:val="00AF7330"/>
    <w:rsid w:val="00B2792F"/>
    <w:rsid w:val="00B30D1F"/>
    <w:rsid w:val="00B314BD"/>
    <w:rsid w:val="00B7236D"/>
    <w:rsid w:val="00B7777E"/>
    <w:rsid w:val="00B95B67"/>
    <w:rsid w:val="00B97230"/>
    <w:rsid w:val="00BA226D"/>
    <w:rsid w:val="00BC540C"/>
    <w:rsid w:val="00BE5BA8"/>
    <w:rsid w:val="00C076BB"/>
    <w:rsid w:val="00C12838"/>
    <w:rsid w:val="00C4450C"/>
    <w:rsid w:val="00C460DE"/>
    <w:rsid w:val="00C62C5D"/>
    <w:rsid w:val="00C807EC"/>
    <w:rsid w:val="00C95C3D"/>
    <w:rsid w:val="00C9614E"/>
    <w:rsid w:val="00CB259E"/>
    <w:rsid w:val="00CC5CD7"/>
    <w:rsid w:val="00CC6FB2"/>
    <w:rsid w:val="00CF29C4"/>
    <w:rsid w:val="00CF38BC"/>
    <w:rsid w:val="00D22552"/>
    <w:rsid w:val="00D53729"/>
    <w:rsid w:val="00D75020"/>
    <w:rsid w:val="00D77CD5"/>
    <w:rsid w:val="00D93E17"/>
    <w:rsid w:val="00DA0D90"/>
    <w:rsid w:val="00DA3A97"/>
    <w:rsid w:val="00DE4397"/>
    <w:rsid w:val="00DF5AF7"/>
    <w:rsid w:val="00DF7B54"/>
    <w:rsid w:val="00E9065F"/>
    <w:rsid w:val="00EB4CA5"/>
    <w:rsid w:val="00EC498A"/>
    <w:rsid w:val="00EE5B64"/>
    <w:rsid w:val="00EE7DAE"/>
    <w:rsid w:val="00EF3603"/>
    <w:rsid w:val="00F264C9"/>
    <w:rsid w:val="00F5363A"/>
    <w:rsid w:val="00F64769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DF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165380"/>
    <w:pPr>
      <w:spacing w:after="0" w:line="240" w:lineRule="auto"/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ellarium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ss.co.ua/planet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Special:BookSources/0-8053-9045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und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29</cp:revision>
  <dcterms:created xsi:type="dcterms:W3CDTF">2024-10-02T05:51:00Z</dcterms:created>
  <dcterms:modified xsi:type="dcterms:W3CDTF">2024-10-14T08:06:00Z</dcterms:modified>
</cp:coreProperties>
</file>