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B34" w:rsidRDefault="009E54D7" w:rsidP="00822B34">
      <w:pPr>
        <w:pStyle w:val="Bodytext20"/>
        <w:shd w:val="clear" w:color="auto" w:fill="auto"/>
        <w:spacing w:after="0" w:line="371" w:lineRule="exact"/>
        <w:jc w:val="center"/>
      </w:pPr>
      <w:r>
        <w:t>Д</w:t>
      </w:r>
      <w:r w:rsidR="00CA526C">
        <w:t>ан</w:t>
      </w:r>
      <w:r>
        <w:t xml:space="preserve">ні по кафедрі Програмної інженерії </w:t>
      </w:r>
      <w:r w:rsidR="00CA526C">
        <w:t>щодо ресурсного забезпечення для о</w:t>
      </w:r>
      <w:r w:rsidR="00CA526C">
        <w:t>р</w:t>
      </w:r>
      <w:r w:rsidR="00CA526C">
        <w:t>ганізації</w:t>
      </w:r>
      <w:r>
        <w:t xml:space="preserve"> </w:t>
      </w:r>
      <w:r w:rsidR="00CA526C">
        <w:t>освітнього процесу за освітн</w:t>
      </w:r>
      <w:r>
        <w:t xml:space="preserve">іми </w:t>
      </w:r>
      <w:r w:rsidR="00CA526C">
        <w:t>програм</w:t>
      </w:r>
      <w:r>
        <w:t xml:space="preserve">ами спеціальності </w:t>
      </w:r>
    </w:p>
    <w:p w:rsidR="00C941B8" w:rsidRDefault="009E54D7" w:rsidP="00822B34">
      <w:pPr>
        <w:pStyle w:val="Bodytext20"/>
        <w:shd w:val="clear" w:color="auto" w:fill="auto"/>
        <w:spacing w:after="0" w:line="371" w:lineRule="exact"/>
        <w:jc w:val="center"/>
      </w:pPr>
      <w:r>
        <w:t xml:space="preserve">121 – «Інженерія </w:t>
      </w:r>
      <w:r w:rsidR="00987329">
        <w:t>програмного забезпечення</w:t>
      </w:r>
      <w:r>
        <w:t>»</w:t>
      </w:r>
      <w:r w:rsidR="00CA526C">
        <w:t>:</w:t>
      </w:r>
    </w:p>
    <w:p w:rsidR="00822B34" w:rsidRDefault="00822B34">
      <w:pPr>
        <w:pStyle w:val="Bodytext20"/>
        <w:shd w:val="clear" w:color="auto" w:fill="auto"/>
        <w:spacing w:after="0" w:line="371" w:lineRule="exact"/>
        <w:ind w:firstLine="740"/>
        <w:jc w:val="both"/>
      </w:pPr>
    </w:p>
    <w:p w:rsidR="00987329" w:rsidRDefault="00CA526C" w:rsidP="00A672B5">
      <w:pPr>
        <w:pStyle w:val="Bodytext20"/>
        <w:shd w:val="clear" w:color="auto" w:fill="auto"/>
        <w:spacing w:after="0" w:line="371" w:lineRule="exact"/>
        <w:jc w:val="both"/>
      </w:pPr>
      <w:r>
        <w:t xml:space="preserve">Кафедра </w:t>
      </w:r>
      <w:r w:rsidR="001E7147">
        <w:t xml:space="preserve">«Програмної Інженерії» </w:t>
      </w:r>
      <w:r>
        <w:t>(</w:t>
      </w:r>
      <w:r w:rsidR="001E7147">
        <w:t>ПІ</w:t>
      </w:r>
      <w:r>
        <w:t xml:space="preserve">) веде підготовку здобувачів </w:t>
      </w:r>
      <w:r w:rsidR="00A672B5">
        <w:t>у межах сп</w:t>
      </w:r>
      <w:r w:rsidR="00A672B5">
        <w:t>е</w:t>
      </w:r>
      <w:r w:rsidR="00A672B5">
        <w:t>ціальності 121- «Інженерія програмного забезпечення</w:t>
      </w:r>
      <w:r w:rsidR="00A672B5" w:rsidRPr="00A672B5">
        <w:rPr>
          <w:color w:val="auto"/>
        </w:rPr>
        <w:t xml:space="preserve">» </w:t>
      </w:r>
      <w:r>
        <w:t>за н</w:t>
      </w:r>
      <w:r>
        <w:t>а</w:t>
      </w:r>
      <w:r>
        <w:t xml:space="preserve">ступними освітніми програмами: </w:t>
      </w:r>
    </w:p>
    <w:p w:rsidR="00987329" w:rsidRPr="00987329" w:rsidRDefault="00987329" w:rsidP="00987329">
      <w:pPr>
        <w:pStyle w:val="Bodytext20"/>
        <w:numPr>
          <w:ilvl w:val="0"/>
          <w:numId w:val="4"/>
        </w:numPr>
        <w:shd w:val="clear" w:color="auto" w:fill="auto"/>
        <w:spacing w:after="0" w:line="371" w:lineRule="exact"/>
        <w:jc w:val="both"/>
      </w:pPr>
      <w:r w:rsidRPr="00987329">
        <w:t>ОП «Програмна інженерія»</w:t>
      </w:r>
      <w:r w:rsidR="00CA526C" w:rsidRPr="00987329">
        <w:t xml:space="preserve">, </w:t>
      </w:r>
      <w:r w:rsidRPr="00987329">
        <w:t xml:space="preserve">перший (бакалаврський) </w:t>
      </w:r>
      <w:r w:rsidR="00CA526C" w:rsidRPr="00987329">
        <w:t>рівень освіти</w:t>
      </w:r>
      <w:r w:rsidRPr="00987329">
        <w:t xml:space="preserve">; </w:t>
      </w:r>
    </w:p>
    <w:p w:rsidR="00987329" w:rsidRPr="00987329" w:rsidRDefault="001E7147" w:rsidP="00987329">
      <w:pPr>
        <w:pStyle w:val="Bodytext20"/>
        <w:numPr>
          <w:ilvl w:val="0"/>
          <w:numId w:val="4"/>
        </w:numPr>
        <w:shd w:val="clear" w:color="auto" w:fill="auto"/>
        <w:spacing w:after="0" w:line="371" w:lineRule="exact"/>
        <w:jc w:val="both"/>
      </w:pPr>
      <w:r w:rsidRPr="00987329">
        <w:t>ОП</w:t>
      </w:r>
      <w:r w:rsidR="00987329" w:rsidRPr="00987329">
        <w:t>П «Програмне забезпечення систем»</w:t>
      </w:r>
      <w:r w:rsidRPr="00987329">
        <w:t>,</w:t>
      </w:r>
      <w:r w:rsidR="00987329" w:rsidRPr="00987329">
        <w:t xml:space="preserve"> другий (магістерський)</w:t>
      </w:r>
      <w:r w:rsidRPr="00987329">
        <w:t xml:space="preserve"> рівень освіти</w:t>
      </w:r>
      <w:r w:rsidR="00987329" w:rsidRPr="00987329">
        <w:t xml:space="preserve">; </w:t>
      </w:r>
    </w:p>
    <w:p w:rsidR="00987329" w:rsidRDefault="00987329" w:rsidP="00987329">
      <w:pPr>
        <w:pStyle w:val="Bodytext20"/>
        <w:numPr>
          <w:ilvl w:val="0"/>
          <w:numId w:val="4"/>
        </w:numPr>
        <w:shd w:val="clear" w:color="auto" w:fill="auto"/>
        <w:spacing w:after="0" w:line="371" w:lineRule="exact"/>
        <w:jc w:val="both"/>
      </w:pPr>
      <w:r w:rsidRPr="00987329">
        <w:t>ОНП «Інженерія програмного забезпечення», другий (магістерський) рівень</w:t>
      </w:r>
      <w:r>
        <w:t xml:space="preserve"> освіти; </w:t>
      </w:r>
    </w:p>
    <w:p w:rsidR="00987329" w:rsidRDefault="00987329" w:rsidP="00987329">
      <w:pPr>
        <w:pStyle w:val="Bodytext20"/>
        <w:numPr>
          <w:ilvl w:val="0"/>
          <w:numId w:val="4"/>
        </w:numPr>
        <w:shd w:val="clear" w:color="auto" w:fill="auto"/>
        <w:spacing w:after="0" w:line="371" w:lineRule="exact"/>
        <w:jc w:val="both"/>
      </w:pPr>
      <w:r>
        <w:t>ОНП «Інженерія програмного забезпечення», третій (</w:t>
      </w:r>
      <w:r w:rsidR="00A672B5">
        <w:t>доктор філософії) рівень освіти.</w:t>
      </w:r>
    </w:p>
    <w:p w:rsidR="00C941B8" w:rsidRDefault="00CA526C">
      <w:pPr>
        <w:pStyle w:val="Bodytext20"/>
        <w:shd w:val="clear" w:color="auto" w:fill="auto"/>
        <w:spacing w:after="0" w:line="371" w:lineRule="exact"/>
        <w:ind w:firstLine="740"/>
        <w:jc w:val="both"/>
      </w:pPr>
      <w:r>
        <w:t>Для навчання здобувачів за ОП кафедра використовує загально-університетські аудиторії, аудиторії загальноосвітніх кафедр та аудиторії, на площах яких вона розташовується.</w:t>
      </w:r>
    </w:p>
    <w:p w:rsidR="00C941B8" w:rsidRDefault="00CA526C">
      <w:pPr>
        <w:pStyle w:val="Bodytext20"/>
        <w:shd w:val="clear" w:color="auto" w:fill="auto"/>
        <w:spacing w:after="0" w:line="371" w:lineRule="exact"/>
        <w:ind w:firstLine="740"/>
        <w:jc w:val="both"/>
      </w:pPr>
      <w:r>
        <w:t>Кафедра має у своєму розпорядженні наступні аудиторії для проведення занять:</w:t>
      </w:r>
    </w:p>
    <w:p w:rsidR="00C941B8" w:rsidRDefault="00CA526C" w:rsidP="00BF19B5">
      <w:pPr>
        <w:pStyle w:val="Bodytext20"/>
        <w:numPr>
          <w:ilvl w:val="0"/>
          <w:numId w:val="3"/>
        </w:numPr>
        <w:shd w:val="clear" w:color="auto" w:fill="auto"/>
        <w:tabs>
          <w:tab w:val="left" w:pos="1134"/>
        </w:tabs>
        <w:spacing w:after="0" w:line="371" w:lineRule="exact"/>
        <w:jc w:val="both"/>
      </w:pPr>
      <w:r>
        <w:t>аудиторі</w:t>
      </w:r>
      <w:r w:rsidR="001A3DF7">
        <w:t>ї</w:t>
      </w:r>
      <w:r>
        <w:t xml:space="preserve"> №</w:t>
      </w:r>
      <w:r w:rsidR="00B36585">
        <w:t xml:space="preserve"> 365, </w:t>
      </w:r>
      <w:r w:rsidR="008D5DBA">
        <w:t xml:space="preserve">511і, </w:t>
      </w:r>
      <w:r w:rsidR="00B36585">
        <w:t>513і</w:t>
      </w:r>
      <w:r>
        <w:t xml:space="preserve"> </w:t>
      </w:r>
      <w:r w:rsidR="00B36585">
        <w:t>–</w:t>
      </w:r>
      <w:r>
        <w:t xml:space="preserve"> для проведення лекцій</w:t>
      </w:r>
      <w:r w:rsidR="006506D7">
        <w:t xml:space="preserve"> та практичних з</w:t>
      </w:r>
      <w:r w:rsidR="006506D7">
        <w:t>а</w:t>
      </w:r>
      <w:r w:rsidR="006506D7">
        <w:t>нять</w:t>
      </w:r>
      <w:r>
        <w:t>;</w:t>
      </w:r>
    </w:p>
    <w:p w:rsidR="00C941B8" w:rsidRDefault="00CA526C" w:rsidP="00B36585">
      <w:pPr>
        <w:pStyle w:val="Bodytext20"/>
        <w:numPr>
          <w:ilvl w:val="0"/>
          <w:numId w:val="3"/>
        </w:numPr>
        <w:shd w:val="clear" w:color="auto" w:fill="auto"/>
        <w:tabs>
          <w:tab w:val="left" w:pos="1134"/>
        </w:tabs>
        <w:spacing w:after="0" w:line="371" w:lineRule="exact"/>
        <w:jc w:val="both"/>
      </w:pPr>
      <w:r>
        <w:t>аудиторі</w:t>
      </w:r>
      <w:r w:rsidR="001A3DF7">
        <w:t>ї</w:t>
      </w:r>
      <w:r>
        <w:t xml:space="preserve"> №</w:t>
      </w:r>
      <w:r w:rsidR="00B36585">
        <w:t xml:space="preserve"> 285, 287, 365, 509і, 513і, 116</w:t>
      </w:r>
      <w:r>
        <w:t xml:space="preserve"> </w:t>
      </w:r>
      <w:r w:rsidR="00B36585">
        <w:t>–</w:t>
      </w:r>
      <w:r>
        <w:t xml:space="preserve"> </w:t>
      </w:r>
      <w:r w:rsidR="001A3DF7">
        <w:t>комп’ютерні класи</w:t>
      </w:r>
      <w:r w:rsidR="0027115B">
        <w:t>,</w:t>
      </w:r>
      <w:r w:rsidR="001A3DF7">
        <w:t xml:space="preserve"> викор</w:t>
      </w:r>
      <w:r w:rsidR="001A3DF7">
        <w:t>и</w:t>
      </w:r>
      <w:r w:rsidR="001A3DF7">
        <w:t xml:space="preserve">стовуються </w:t>
      </w:r>
      <w:r>
        <w:t>для проведення практичних занять</w:t>
      </w:r>
      <w:r w:rsidR="00B36585">
        <w:t xml:space="preserve"> та лабораторних робіт</w:t>
      </w:r>
      <w:r>
        <w:t>;</w:t>
      </w:r>
    </w:p>
    <w:p w:rsidR="00A95CB5" w:rsidRDefault="00A95CB5" w:rsidP="00B36585">
      <w:pPr>
        <w:pStyle w:val="Bodytext20"/>
        <w:numPr>
          <w:ilvl w:val="0"/>
          <w:numId w:val="3"/>
        </w:numPr>
        <w:shd w:val="clear" w:color="auto" w:fill="auto"/>
        <w:tabs>
          <w:tab w:val="left" w:pos="1134"/>
        </w:tabs>
        <w:spacing w:after="0" w:line="371" w:lineRule="exact"/>
        <w:jc w:val="both"/>
      </w:pPr>
      <w:r>
        <w:t xml:space="preserve">аудиторії №285, 287, 365, 509і, 513і, 116 – мультимедійні аудиторії, які мають відповідне обладнання </w:t>
      </w:r>
      <w:r w:rsidR="004D2CC4">
        <w:t xml:space="preserve">(проектори та екрани) </w:t>
      </w:r>
      <w:r>
        <w:t xml:space="preserve">для проведення занять у </w:t>
      </w:r>
      <w:r w:rsidR="004D2CC4">
        <w:t xml:space="preserve">сучасному </w:t>
      </w:r>
      <w:r>
        <w:t>форматі;</w:t>
      </w:r>
    </w:p>
    <w:p w:rsidR="00C941B8" w:rsidRDefault="001A3DF7" w:rsidP="001A3DF7">
      <w:pPr>
        <w:pStyle w:val="Bodytext20"/>
        <w:numPr>
          <w:ilvl w:val="0"/>
          <w:numId w:val="3"/>
        </w:numPr>
        <w:shd w:val="clear" w:color="auto" w:fill="auto"/>
        <w:tabs>
          <w:tab w:val="left" w:pos="1134"/>
        </w:tabs>
        <w:spacing w:after="0" w:line="371" w:lineRule="exact"/>
        <w:jc w:val="both"/>
      </w:pPr>
      <w:r>
        <w:t xml:space="preserve">аудиторії № 285, 287, 365, 509і, 513і, 116 – </w:t>
      </w:r>
      <w:r w:rsidR="00AC5608">
        <w:t xml:space="preserve">ці аудиторії </w:t>
      </w:r>
      <w:r w:rsidR="00CA526C">
        <w:t>здобува</w:t>
      </w:r>
      <w:r w:rsidR="000D1F39">
        <w:t>ч</w:t>
      </w:r>
      <w:r w:rsidR="00CA526C">
        <w:t>і м</w:t>
      </w:r>
      <w:r w:rsidR="00CA526C">
        <w:t>о</w:t>
      </w:r>
      <w:r w:rsidR="00CA526C">
        <w:t>жуть використовувати для самостійної роботи</w:t>
      </w:r>
      <w:r w:rsidR="00C3348F">
        <w:t xml:space="preserve"> в присутності викладача або інженера кафедри</w:t>
      </w:r>
      <w:r w:rsidR="00CA526C">
        <w:t>.</w:t>
      </w:r>
    </w:p>
    <w:p w:rsidR="00C941B8" w:rsidRDefault="00CA526C">
      <w:pPr>
        <w:pStyle w:val="Bodytext20"/>
        <w:shd w:val="clear" w:color="auto" w:fill="auto"/>
        <w:spacing w:after="0" w:line="371" w:lineRule="exact"/>
        <w:ind w:firstLine="740"/>
        <w:jc w:val="both"/>
      </w:pPr>
      <w:r>
        <w:t>Всі аудиторії кафедри мають паспорти, які розглядаються та затвердж</w:t>
      </w:r>
      <w:r>
        <w:t>у</w:t>
      </w:r>
      <w:r>
        <w:t>ються щорічно.</w:t>
      </w:r>
    </w:p>
    <w:p w:rsidR="00C941B8" w:rsidRDefault="00CA526C">
      <w:pPr>
        <w:pStyle w:val="Bodytext20"/>
        <w:shd w:val="clear" w:color="auto" w:fill="auto"/>
        <w:spacing w:after="0" w:line="371" w:lineRule="exact"/>
        <w:ind w:firstLine="740"/>
        <w:jc w:val="both"/>
      </w:pPr>
      <w:r>
        <w:t xml:space="preserve">Для </w:t>
      </w:r>
      <w:r w:rsidRPr="006452D9">
        <w:t>забезпечення здобувачів інформаційними ресурсами на кафедрі є: п</w:t>
      </w:r>
      <w:r w:rsidRPr="006452D9">
        <w:t>о</w:t>
      </w:r>
      <w:r w:rsidRPr="006452D9">
        <w:t>вний комплект методичного забезпечення в паперовому вигляді, який зберіг</w:t>
      </w:r>
      <w:r w:rsidRPr="006452D9">
        <w:t>а</w:t>
      </w:r>
      <w:r w:rsidRPr="006452D9">
        <w:t>ється на кафедрі та є доступним для кожного здобува</w:t>
      </w:r>
      <w:r w:rsidR="000D1F39" w:rsidRPr="006452D9">
        <w:t>ч</w:t>
      </w:r>
      <w:r w:rsidRPr="006452D9">
        <w:t>а; надано доступ до вну</w:t>
      </w:r>
      <w:r w:rsidRPr="006452D9">
        <w:t>т</w:t>
      </w:r>
      <w:r w:rsidRPr="006452D9">
        <w:t xml:space="preserve">рішньої інформаційної мережі університету, що дозволяє використовувати </w:t>
      </w:r>
      <w:r w:rsidRPr="006452D9">
        <w:lastRenderedPageBreak/>
        <w:t>КНМЗ розташовані в науковій</w:t>
      </w:r>
      <w:r>
        <w:t xml:space="preserve"> бібліотеці; наукова бібліотека ХНУРЕ має доступ до </w:t>
      </w:r>
      <w:proofErr w:type="spellStart"/>
      <w:r>
        <w:t>онлайнових</w:t>
      </w:r>
      <w:proofErr w:type="spellEnd"/>
      <w:r>
        <w:t xml:space="preserve"> баз даних, послугами якої може скористатися будь-який здоб</w:t>
      </w:r>
      <w:r>
        <w:t>у</w:t>
      </w:r>
      <w:r>
        <w:t xml:space="preserve">вач вищої освіти та співробітник університету, наприклад: правова </w:t>
      </w:r>
      <w:r w:rsidRPr="003408A4">
        <w:rPr>
          <w:lang w:eastAsia="ru-RU" w:bidi="ru-RU"/>
        </w:rPr>
        <w:t xml:space="preserve">БД </w:t>
      </w:r>
      <w:r>
        <w:t>«Ліга: Закон»; електронні версії підручників видавництва ЦУЛ - «Центр учбової літ</w:t>
      </w:r>
      <w:r>
        <w:t>е</w:t>
      </w:r>
      <w:r>
        <w:t xml:space="preserve">ратури»; електронні журнали: «Захист інформації. </w:t>
      </w:r>
      <w:proofErr w:type="gramStart"/>
      <w:r>
        <w:rPr>
          <w:lang w:val="en-US" w:eastAsia="en-US" w:bidi="en-US"/>
        </w:rPr>
        <w:t>INSIDE</w:t>
      </w:r>
      <w:r w:rsidRPr="003408A4">
        <w:rPr>
          <w:lang w:eastAsia="en-US" w:bidi="en-US"/>
        </w:rPr>
        <w:t>»; «</w:t>
      </w:r>
      <w:r>
        <w:rPr>
          <w:lang w:val="en-US" w:eastAsia="en-US" w:bidi="en-US"/>
        </w:rPr>
        <w:t>Information</w:t>
      </w:r>
      <w:r w:rsidRPr="003408A4">
        <w:rPr>
          <w:lang w:eastAsia="en-US" w:bidi="en-US"/>
        </w:rPr>
        <w:t xml:space="preserve"> </w:t>
      </w:r>
      <w:r>
        <w:rPr>
          <w:lang w:val="en-US" w:eastAsia="en-US" w:bidi="en-US"/>
        </w:rPr>
        <w:t>Secur</w:t>
      </w:r>
      <w:r>
        <w:rPr>
          <w:lang w:val="en-US" w:eastAsia="en-US" w:bidi="en-US"/>
        </w:rPr>
        <w:t>i</w:t>
      </w:r>
      <w:r>
        <w:rPr>
          <w:lang w:val="en-US" w:eastAsia="en-US" w:bidi="en-US"/>
        </w:rPr>
        <w:t>ty</w:t>
      </w:r>
      <w:r w:rsidRPr="003408A4">
        <w:rPr>
          <w:lang w:eastAsia="en-US" w:bidi="en-US"/>
        </w:rPr>
        <w:t xml:space="preserve">»; </w:t>
      </w:r>
      <w:r>
        <w:rPr>
          <w:lang w:val="en-US" w:eastAsia="en-US" w:bidi="en-US"/>
        </w:rPr>
        <w:t>online</w:t>
      </w:r>
      <w:proofErr w:type="spellStart"/>
      <w:r>
        <w:t>-журнали</w:t>
      </w:r>
      <w:proofErr w:type="spellEnd"/>
      <w:r>
        <w:t xml:space="preserve"> з наукової бібліотеки </w:t>
      </w:r>
      <w:proofErr w:type="spellStart"/>
      <w:r>
        <w:rPr>
          <w:lang w:val="en-US" w:eastAsia="en-US" w:bidi="en-US"/>
        </w:rPr>
        <w:t>eLIBRARY</w:t>
      </w:r>
      <w:proofErr w:type="spellEnd"/>
      <w:r w:rsidRPr="003408A4">
        <w:rPr>
          <w:lang w:eastAsia="en-US" w:bidi="en-US"/>
        </w:rPr>
        <w:t>.</w:t>
      </w:r>
      <w:proofErr w:type="gramEnd"/>
    </w:p>
    <w:p w:rsidR="00C941B8" w:rsidRDefault="00CA526C">
      <w:pPr>
        <w:pStyle w:val="Bodytext20"/>
        <w:shd w:val="clear" w:color="auto" w:fill="auto"/>
        <w:spacing w:after="0" w:line="371" w:lineRule="exact"/>
        <w:ind w:firstLine="740"/>
        <w:jc w:val="both"/>
      </w:pPr>
      <w:r>
        <w:t xml:space="preserve">Навчальні аудиторії оснащені усім необхідним сучасним обладнанням, </w:t>
      </w:r>
      <w:r w:rsidR="00C3348F">
        <w:t>у тому числі мультимедійним</w:t>
      </w:r>
      <w:r>
        <w:t>, для реалізації освітніх програм, за якими йдет</w:t>
      </w:r>
      <w:r>
        <w:t>ь</w:t>
      </w:r>
      <w:r>
        <w:t>ся підготовка здобувачів.</w:t>
      </w:r>
    </w:p>
    <w:p w:rsidR="00C941B8" w:rsidRDefault="00CA526C">
      <w:pPr>
        <w:pStyle w:val="Bodytext20"/>
        <w:shd w:val="clear" w:color="auto" w:fill="auto"/>
        <w:spacing w:after="0" w:line="371" w:lineRule="exact"/>
        <w:ind w:firstLine="740"/>
        <w:jc w:val="both"/>
      </w:pPr>
      <w:r>
        <w:t xml:space="preserve">Комп’ютерний парк кафедри складає </w:t>
      </w:r>
      <w:r w:rsidR="006B57B5" w:rsidRPr="00A672B5">
        <w:rPr>
          <w:lang w:val="ru-RU"/>
        </w:rPr>
        <w:t>171</w:t>
      </w:r>
      <w:r>
        <w:t xml:space="preserve"> одиниц</w:t>
      </w:r>
      <w:r w:rsidR="006B57B5">
        <w:t>я</w:t>
      </w:r>
      <w:r>
        <w:t xml:space="preserve">. </w:t>
      </w:r>
      <w:r w:rsidR="008D5DBA">
        <w:t>Комп’ютерами, які мають сучасну елементну базу та придбані не більш 8 років тому, обладнані н</w:t>
      </w:r>
      <w:r w:rsidR="008D5DBA">
        <w:t>а</w:t>
      </w:r>
      <w:r w:rsidR="008D5DBA">
        <w:t xml:space="preserve">ступні аудиторії: ауд.287 – 11 ПК (2013 рік); ауд.509і – 15 ПК (2018 рік). </w:t>
      </w:r>
      <w:r>
        <w:t>Пр</w:t>
      </w:r>
      <w:r>
        <w:t>о</w:t>
      </w:r>
      <w:r>
        <w:t xml:space="preserve">грамне </w:t>
      </w:r>
      <w:r w:rsidRPr="009E31BA">
        <w:rPr>
          <w:color w:val="auto"/>
        </w:rPr>
        <w:t xml:space="preserve">забезпечення </w:t>
      </w:r>
      <w:r w:rsidR="00C3348F" w:rsidRPr="009E31BA">
        <w:rPr>
          <w:color w:val="auto"/>
          <w:shd w:val="clear" w:color="auto" w:fill="FFFFFF"/>
        </w:rPr>
        <w:t>ліцензійне (платне та безкоштовне) та з академічної ліце</w:t>
      </w:r>
      <w:r w:rsidR="00C3348F" w:rsidRPr="009E31BA">
        <w:rPr>
          <w:color w:val="auto"/>
          <w:shd w:val="clear" w:color="auto" w:fill="FFFFFF"/>
        </w:rPr>
        <w:t>н</w:t>
      </w:r>
      <w:r w:rsidR="00C3348F" w:rsidRPr="009E31BA">
        <w:rPr>
          <w:color w:val="auto"/>
          <w:shd w:val="clear" w:color="auto" w:fill="FFFFFF"/>
        </w:rPr>
        <w:t>зії</w:t>
      </w:r>
      <w:r w:rsidRPr="009E31BA">
        <w:rPr>
          <w:color w:val="auto"/>
        </w:rPr>
        <w:t>.</w:t>
      </w:r>
    </w:p>
    <w:p w:rsidR="00C941B8" w:rsidRDefault="00CA526C">
      <w:pPr>
        <w:pStyle w:val="Bodytext20"/>
        <w:shd w:val="clear" w:color="auto" w:fill="auto"/>
        <w:spacing w:after="0" w:line="371" w:lineRule="exact"/>
        <w:ind w:firstLine="740"/>
        <w:jc w:val="both"/>
      </w:pPr>
      <w:r>
        <w:t>Кількість обладнання та програмного забезпечення є достатнім для пр</w:t>
      </w:r>
      <w:r>
        <w:t>о</w:t>
      </w:r>
      <w:r>
        <w:t>ведення повного циклу навчання здобувачів за ОП.</w:t>
      </w:r>
    </w:p>
    <w:p w:rsidR="00C941B8" w:rsidRDefault="00CA526C">
      <w:pPr>
        <w:pStyle w:val="Bodytext20"/>
        <w:shd w:val="clear" w:color="auto" w:fill="auto"/>
        <w:spacing w:after="0" w:line="371" w:lineRule="exact"/>
        <w:ind w:firstLine="740"/>
        <w:jc w:val="both"/>
      </w:pPr>
      <w:r>
        <w:t>За необхідністю, кафедра використовує комп’ютерні зали інформаційно-обчислювального центру університету з необхідним ПЗ або лекційні аудиторії, лабораторії та комп’ютерні класи наукового парку «Синергія», а також складає заявки на придбання необхідного для подальшого забезпечення освітнього пр</w:t>
      </w:r>
      <w:r>
        <w:t>о</w:t>
      </w:r>
      <w:r>
        <w:t>цесу обладнання, програмного забезпечення та матеріалів.</w:t>
      </w:r>
    </w:p>
    <w:p w:rsidR="00C941B8" w:rsidRPr="00822B34" w:rsidRDefault="00CA526C" w:rsidP="000D1F39">
      <w:pPr>
        <w:pStyle w:val="Bodytext20"/>
        <w:shd w:val="clear" w:color="auto" w:fill="auto"/>
        <w:spacing w:after="0" w:line="371" w:lineRule="exact"/>
        <w:ind w:firstLine="740"/>
        <w:jc w:val="both"/>
      </w:pPr>
      <w:r w:rsidRPr="00822B34">
        <w:t>Якісну підготовку здобувачів за всіма ОП здійснюють викладачі</w:t>
      </w:r>
      <w:r w:rsidR="000D1F39" w:rsidRPr="00822B34">
        <w:t xml:space="preserve"> кафедри, серед яких: </w:t>
      </w:r>
      <w:r w:rsidR="00822B34" w:rsidRPr="00822B34">
        <w:t>10 д</w:t>
      </w:r>
      <w:r w:rsidR="000D1F39" w:rsidRPr="00822B34">
        <w:t xml:space="preserve">окторів наук, </w:t>
      </w:r>
      <w:r w:rsidR="00822B34" w:rsidRPr="00822B34">
        <w:t>п</w:t>
      </w:r>
      <w:r w:rsidR="000D1F39" w:rsidRPr="00822B34">
        <w:t xml:space="preserve">рофесорів; </w:t>
      </w:r>
      <w:r w:rsidR="00822B34" w:rsidRPr="00822B34">
        <w:t xml:space="preserve">36 </w:t>
      </w:r>
      <w:r w:rsidR="000D1F39" w:rsidRPr="00822B34">
        <w:t xml:space="preserve">кандидатів наук, </w:t>
      </w:r>
      <w:r w:rsidRPr="00822B34">
        <w:t>д</w:t>
      </w:r>
      <w:r w:rsidR="000D1F39" w:rsidRPr="00822B34">
        <w:t xml:space="preserve">оцентів; </w:t>
      </w:r>
      <w:r w:rsidR="00822B34" w:rsidRPr="00822B34">
        <w:t>10 ст</w:t>
      </w:r>
      <w:r w:rsidR="00822B34" w:rsidRPr="00822B34">
        <w:t>а</w:t>
      </w:r>
      <w:r w:rsidR="00822B34" w:rsidRPr="00822B34">
        <w:t>рших викладачів</w:t>
      </w:r>
      <w:r w:rsidR="000D1F39" w:rsidRPr="00822B34">
        <w:t xml:space="preserve">, </w:t>
      </w:r>
      <w:r w:rsidR="00822B34" w:rsidRPr="00822B34">
        <w:t>7 а</w:t>
      </w:r>
      <w:r w:rsidRPr="00822B34">
        <w:t>систентів.</w:t>
      </w:r>
    </w:p>
    <w:p w:rsidR="00C941B8" w:rsidRDefault="00CA526C">
      <w:pPr>
        <w:pStyle w:val="Bodytext20"/>
        <w:shd w:val="clear" w:color="auto" w:fill="auto"/>
        <w:spacing w:after="0" w:line="371" w:lineRule="exact"/>
        <w:ind w:firstLine="740"/>
        <w:jc w:val="both"/>
      </w:pPr>
      <w:r w:rsidRPr="00822B34">
        <w:t>Всі вони мають кваліфікацію відповідну до спеціальності, за якою йдет</w:t>
      </w:r>
      <w:r w:rsidRPr="00822B34">
        <w:t>ь</w:t>
      </w:r>
      <w:r w:rsidRPr="00822B34">
        <w:t>ся підготовка здобувачів, ведуть наукову діяльність, здійснюють керівництво науковою роботою здобувачів</w:t>
      </w:r>
      <w:r>
        <w:t>, мають достатній стаж роботи та своєчасно пр</w:t>
      </w:r>
      <w:r>
        <w:t>о</w:t>
      </w:r>
      <w:r>
        <w:t>ходять підвищення кваліфікації або стажування.</w:t>
      </w:r>
    </w:p>
    <w:p w:rsidR="00C941B8" w:rsidRDefault="00CA526C" w:rsidP="003408A4">
      <w:pPr>
        <w:pStyle w:val="Bodytext20"/>
        <w:shd w:val="clear" w:color="auto" w:fill="auto"/>
        <w:spacing w:after="0" w:line="371" w:lineRule="exact"/>
        <w:ind w:firstLine="740"/>
        <w:jc w:val="both"/>
      </w:pPr>
      <w:r w:rsidRPr="00822B34">
        <w:t>Для підвищення якості навчання до підготовки здобувачів кафедра зал</w:t>
      </w:r>
      <w:r w:rsidRPr="00822B34">
        <w:t>у</w:t>
      </w:r>
      <w:r w:rsidRPr="00822B34">
        <w:t>чає провідних фахівців та практиків з виробництва.</w:t>
      </w:r>
    </w:p>
    <w:p w:rsidR="00D4590D" w:rsidRDefault="00D4590D" w:rsidP="003408A4">
      <w:pPr>
        <w:pStyle w:val="Bodytext20"/>
        <w:shd w:val="clear" w:color="auto" w:fill="auto"/>
        <w:spacing w:after="0" w:line="371" w:lineRule="exact"/>
        <w:ind w:firstLine="740"/>
        <w:jc w:val="both"/>
      </w:pPr>
    </w:p>
    <w:p w:rsidR="00D4590D" w:rsidRDefault="00D4590D" w:rsidP="003408A4">
      <w:pPr>
        <w:pStyle w:val="Bodytext20"/>
        <w:shd w:val="clear" w:color="auto" w:fill="auto"/>
        <w:spacing w:after="0" w:line="371" w:lineRule="exact"/>
        <w:ind w:firstLine="740"/>
        <w:jc w:val="both"/>
      </w:pPr>
    </w:p>
    <w:p w:rsidR="00D4590D" w:rsidRDefault="00D4590D" w:rsidP="003408A4">
      <w:pPr>
        <w:pStyle w:val="Bodytext20"/>
        <w:shd w:val="clear" w:color="auto" w:fill="auto"/>
        <w:spacing w:after="0" w:line="371" w:lineRule="exact"/>
        <w:ind w:firstLine="740"/>
        <w:jc w:val="both"/>
      </w:pPr>
      <w:r>
        <w:t>Зав. кафедрою ПІ                                                          З.В. Дудар</w:t>
      </w:r>
      <w:bookmarkStart w:id="0" w:name="_GoBack"/>
      <w:bookmarkEnd w:id="0"/>
    </w:p>
    <w:p w:rsidR="00C941B8" w:rsidRDefault="00C941B8">
      <w:pPr>
        <w:rPr>
          <w:sz w:val="2"/>
          <w:szCs w:val="2"/>
        </w:rPr>
      </w:pPr>
    </w:p>
    <w:sectPr w:rsidR="00C941B8" w:rsidSect="00331079">
      <w:type w:val="continuous"/>
      <w:pgSz w:w="12240" w:h="15840" w:code="1"/>
      <w:pgMar w:top="1418" w:right="851" w:bottom="1418" w:left="1701" w:header="680" w:footer="68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18E" w:rsidRDefault="0089518E">
      <w:r>
        <w:separator/>
      </w:r>
    </w:p>
  </w:endnote>
  <w:endnote w:type="continuationSeparator" w:id="0">
    <w:p w:rsidR="0089518E" w:rsidRDefault="008951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18E" w:rsidRDefault="0089518E"/>
  </w:footnote>
  <w:footnote w:type="continuationSeparator" w:id="0">
    <w:p w:rsidR="0089518E" w:rsidRDefault="0089518E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68C"/>
    <w:multiLevelType w:val="hybridMultilevel"/>
    <w:tmpl w:val="8144A1C4"/>
    <w:lvl w:ilvl="0" w:tplc="24D41D8A">
      <w:start w:val="2019"/>
      <w:numFmt w:val="bullet"/>
      <w:lvlText w:val="-"/>
      <w:lvlJc w:val="left"/>
      <w:pPr>
        <w:ind w:left="11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">
    <w:nsid w:val="11DB21B5"/>
    <w:multiLevelType w:val="hybridMultilevel"/>
    <w:tmpl w:val="FBF4793E"/>
    <w:lvl w:ilvl="0" w:tplc="8BEE90F8">
      <w:numFmt w:val="bullet"/>
      <w:lvlText w:val="–"/>
      <w:lvlJc w:val="left"/>
      <w:pPr>
        <w:ind w:left="1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">
    <w:nsid w:val="20911EE2"/>
    <w:multiLevelType w:val="multilevel"/>
    <w:tmpl w:val="155A88F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A794928"/>
    <w:multiLevelType w:val="hybridMultilevel"/>
    <w:tmpl w:val="C44E8A90"/>
    <w:lvl w:ilvl="0" w:tplc="87C66172">
      <w:numFmt w:val="bullet"/>
      <w:lvlText w:val="–"/>
      <w:lvlJc w:val="left"/>
      <w:pPr>
        <w:ind w:left="11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C941B8"/>
    <w:rsid w:val="000D1F39"/>
    <w:rsid w:val="001909CE"/>
    <w:rsid w:val="001A3DF7"/>
    <w:rsid w:val="001E7147"/>
    <w:rsid w:val="0027115B"/>
    <w:rsid w:val="00331079"/>
    <w:rsid w:val="003408A4"/>
    <w:rsid w:val="0038645E"/>
    <w:rsid w:val="0041352C"/>
    <w:rsid w:val="00487CCC"/>
    <w:rsid w:val="004D2CC4"/>
    <w:rsid w:val="00605BAB"/>
    <w:rsid w:val="006452D9"/>
    <w:rsid w:val="006506D7"/>
    <w:rsid w:val="00683085"/>
    <w:rsid w:val="006B57B5"/>
    <w:rsid w:val="007B3491"/>
    <w:rsid w:val="00822B34"/>
    <w:rsid w:val="0089518E"/>
    <w:rsid w:val="008D5DBA"/>
    <w:rsid w:val="009608B2"/>
    <w:rsid w:val="00980632"/>
    <w:rsid w:val="00982994"/>
    <w:rsid w:val="00987329"/>
    <w:rsid w:val="009E31BA"/>
    <w:rsid w:val="009E54D7"/>
    <w:rsid w:val="00A672B5"/>
    <w:rsid w:val="00A95CB5"/>
    <w:rsid w:val="00AC5608"/>
    <w:rsid w:val="00B36585"/>
    <w:rsid w:val="00B76F65"/>
    <w:rsid w:val="00BB26F2"/>
    <w:rsid w:val="00BF19B5"/>
    <w:rsid w:val="00C07821"/>
    <w:rsid w:val="00C3348F"/>
    <w:rsid w:val="00C941B8"/>
    <w:rsid w:val="00CA526C"/>
    <w:rsid w:val="00D1246F"/>
    <w:rsid w:val="00D4590D"/>
    <w:rsid w:val="00E0635B"/>
    <w:rsid w:val="00FF7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83085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link w:val="Bodytext20"/>
    <w:rsid w:val="00683085"/>
    <w:rPr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Bodytext20">
    <w:name w:val="Body text (2)"/>
    <w:basedOn w:val="a"/>
    <w:link w:val="Bodytext2"/>
    <w:rsid w:val="00683085"/>
    <w:pPr>
      <w:shd w:val="clear" w:color="auto" w:fill="FFFFFF"/>
      <w:spacing w:after="840" w:line="310" w:lineRule="exact"/>
      <w:jc w:val="right"/>
    </w:pPr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link w:val="Bodytext20"/>
    <w:rPr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after="840" w:line="310" w:lineRule="exact"/>
      <w:jc w:val="right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55Р від 29.05.2020 Щодо ресурсного забезпечення організації освітнього процесу за кожною освітньою програмою</vt:lpstr>
    </vt:vector>
  </TitlesOfParts>
  <Company>Home</Company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55Р від 29.05.2020 Щодо ресурсного забезпечення організації освітнього процесу за кожною освітньою програмою</dc:title>
  <dc:creator>User</dc:creator>
  <cp:lastModifiedBy>KING</cp:lastModifiedBy>
  <cp:revision>10</cp:revision>
  <dcterms:created xsi:type="dcterms:W3CDTF">2020-06-04T16:09:00Z</dcterms:created>
  <dcterms:modified xsi:type="dcterms:W3CDTF">2020-06-06T06:36:00Z</dcterms:modified>
</cp:coreProperties>
</file>