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551FBB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b/>
          <w:bCs/>
          <w:color w:val="000000"/>
          <w:sz w:val="28"/>
          <w:szCs w:val="28"/>
          <w:lang w:val="en-GB"/>
        </w:rPr>
        <w:t>2. THE MILLION ENGINE</w:t>
      </w:r>
      <w:r>
        <w:rPr>
          <w:rStyle w:val="eop"/>
          <w:rFonts w:ascii="Helvetica Neue" w:hAnsi="Helvetica Neue" w:cs="Segoe UI"/>
          <w:color w:val="000000"/>
          <w:sz w:val="28"/>
          <w:szCs w:val="28"/>
        </w:rPr>
        <w:t> </w:t>
      </w:r>
    </w:p>
    <w:p w14:paraId="6CAF283D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A promise of one million customers is powerful.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16A7AE2A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But the obvious question is: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39D13A6E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b/>
          <w:bCs/>
          <w:color w:val="000000"/>
          <w:sz w:val="20"/>
          <w:szCs w:val="20"/>
          <w:lang w:val="en-GB"/>
        </w:rPr>
        <w:t>How?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2ABB5824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So instead of answering with another PowerPoint chart, we build the beginning of the system designed to find them.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7031302C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b/>
          <w:bCs/>
          <w:color w:val="000000"/>
          <w:sz w:val="20"/>
          <w:szCs w:val="20"/>
          <w:lang w:val="en-GB"/>
        </w:rPr>
        <w:t>THE MILLION ENGINE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2A11F2AF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A live strategic prototype powered by Mastercard intelligence, data and AI.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0D97F03B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At the centre of the experience is one number: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18E7B3F2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b/>
          <w:bCs/>
          <w:color w:val="000000"/>
          <w:sz w:val="20"/>
          <w:szCs w:val="20"/>
          <w:lang w:val="en-GB"/>
        </w:rPr>
        <w:t>TARGET: 1,000,000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0BEEFA59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The Erste board can then explore where those customers could come from.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6A06DAFB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Select Austria.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240BC74C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The engine reveals potential audiences, behaviours, acquisition opportunities, propositions, channels and partnerships.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72E9689A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Select Czechia.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7F5ECC69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A completely different set of opportunities appears.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72D4CAB5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Select Romania.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6871779D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Different customers. Different behaviours. Different growth strategies.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6406B799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Market by market, segment by segment, opportunity by opportunity, we demonstrate how Mastercard intends to help Erste move from zero to one million.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70BE4232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This isn't presented as a finished operational forecasting product. It is a strategic prototype showing the kind of intelligence Mastercard can bring to the partnership continuously.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4DFE5B4B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Because one million customers won't come from one big idea.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32013213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b/>
          <w:bCs/>
          <w:color w:val="000000"/>
          <w:sz w:val="20"/>
          <w:szCs w:val="20"/>
          <w:lang w:val="en-GB"/>
        </w:rPr>
        <w:t>They'll come from millions of intelligent decisions.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72EAD6F8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And Mastercard can help Erste make them.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3645E0A7" w14:textId="77777777" w:rsidR="00F45ABB" w:rsidRDefault="00F45ABB" w:rsidP="00F45AB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Helvetica Neue" w:hAnsi="Helvetica Neue" w:cs="Segoe UI"/>
          <w:color w:val="000000"/>
          <w:sz w:val="20"/>
          <w:szCs w:val="20"/>
          <w:lang w:val="en-GB"/>
        </w:rPr>
        <w:t>The Million Engine turns our most audacious promise into something tangible, explorable and credible.</w:t>
      </w:r>
      <w:r>
        <w:rPr>
          <w:rStyle w:val="eop"/>
          <w:rFonts w:ascii="Helvetica Neue" w:hAnsi="Helvetica Neue" w:cs="Segoe UI"/>
          <w:color w:val="000000"/>
          <w:sz w:val="20"/>
          <w:szCs w:val="20"/>
        </w:rPr>
        <w:t> </w:t>
      </w:r>
    </w:p>
    <w:p w14:paraId="024C5299" w14:textId="77777777" w:rsidR="008B43F3" w:rsidRPr="00F45ABB" w:rsidRDefault="008B43F3">
      <w:pPr>
        <w:rPr>
          <w:lang w:val="de-DE"/>
        </w:rPr>
      </w:pPr>
    </w:p>
    <w:sectPr w:rsidR="008B43F3" w:rsidRPr="00F45AB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ABB"/>
    <w:rsid w:val="002D2663"/>
    <w:rsid w:val="003C226E"/>
    <w:rsid w:val="00613E37"/>
    <w:rsid w:val="008B43F3"/>
    <w:rsid w:val="008C14CA"/>
    <w:rsid w:val="00F45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CC0FB6"/>
  <w15:chartTrackingRefBased/>
  <w15:docId w15:val="{81258D66-9DC2-3F4D-A663-AB3309CE0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45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45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45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45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45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45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45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45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45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45AB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45AB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45AB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45AB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45ABB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45AB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45ABB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45AB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45ABB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F45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45AB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45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45AB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F45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45ABB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F45A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45AB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45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45ABB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F45ABB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Standard"/>
    <w:rsid w:val="00F45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de-DE" w:eastAsia="de-DE"/>
      <w14:ligatures w14:val="none"/>
    </w:rPr>
  </w:style>
  <w:style w:type="character" w:customStyle="1" w:styleId="normaltextrun">
    <w:name w:val="normaltextrun"/>
    <w:basedOn w:val="Absatz-Standardschriftart"/>
    <w:rsid w:val="00F45ABB"/>
  </w:style>
  <w:style w:type="character" w:customStyle="1" w:styleId="eop">
    <w:name w:val="eop"/>
    <w:basedOn w:val="Absatz-Standardschriftart"/>
    <w:rsid w:val="00F45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Vladyslav Mitilov (Omnicom)</dc:creator>
  <cp:keywords/>
  <dc:description/>
  <cp:lastModifiedBy>Vladyslav Mitilov (Omnicom)</cp:lastModifiedBy>
  <cp:revision>1</cp:revision>
  <dcterms:created xsi:type="dcterms:W3CDTF">2026-08-18T08:53:00Z</dcterms:created>
  <dcterms:modified xsi:type="dcterms:W3CDTF">2026-08-18T08:54:00Z</dcterms:modified>
</cp:coreProperties>
</file>