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20FE28" w14:textId="77777777" w:rsidR="001B0393" w:rsidRPr="001B0393" w:rsidRDefault="001B0393" w:rsidP="001B0393">
      <w:pPr>
        <w:pStyle w:val="StandardWeb"/>
        <w:rPr>
          <w:rFonts w:ascii="Aptos" w:hAnsi="Aptos"/>
        </w:rPr>
      </w:pPr>
      <w:r w:rsidRPr="001B0393">
        <w:rPr>
          <w:rStyle w:val="Fett"/>
          <w:rFonts w:ascii="Aptos" w:hAnsi="Aptos"/>
        </w:rPr>
        <w:t>Für alle sieben Prompts geltende Grundregeln</w:t>
      </w:r>
      <w:r w:rsidRPr="001B0393">
        <w:rPr>
          <w:rFonts w:ascii="Aptos" w:hAnsi="Aptos"/>
        </w:rPr>
        <w:t xml:space="preserve"> (in jedem Prompt in Punkt 4 ausformuliert, hier zur Übersicht):</w:t>
      </w:r>
    </w:p>
    <w:p w14:paraId="2CC3190D" w14:textId="77777777" w:rsidR="001B0393" w:rsidRPr="001B0393" w:rsidRDefault="001B0393" w:rsidP="001B0393">
      <w:pPr>
        <w:numPr>
          <w:ilvl w:val="0"/>
          <w:numId w:val="27"/>
        </w:numPr>
        <w:spacing w:before="100" w:beforeAutospacing="1" w:after="100" w:afterAutospacing="1"/>
        <w:rPr>
          <w:rFonts w:ascii="Aptos" w:hAnsi="Aptos"/>
        </w:rPr>
      </w:pPr>
      <w:r w:rsidRPr="001B0393">
        <w:rPr>
          <w:rFonts w:ascii="Aptos" w:hAnsi="Aptos"/>
        </w:rPr>
        <w:t>Verneinte, konjunktivische, ironische und sarkastische Aussagen zählen nie als affirmative Nennung.</w:t>
      </w:r>
    </w:p>
    <w:p w14:paraId="53A4DD5D" w14:textId="77777777" w:rsidR="001B0393" w:rsidRPr="001B0393" w:rsidRDefault="001B0393" w:rsidP="001B0393">
      <w:pPr>
        <w:numPr>
          <w:ilvl w:val="0"/>
          <w:numId w:val="27"/>
        </w:numPr>
        <w:spacing w:before="100" w:beforeAutospacing="1" w:after="100" w:afterAutospacing="1"/>
        <w:rPr>
          <w:rFonts w:ascii="Aptos" w:hAnsi="Aptos"/>
        </w:rPr>
      </w:pPr>
      <w:r w:rsidRPr="001B0393">
        <w:rPr>
          <w:rFonts w:ascii="Aptos" w:hAnsi="Aptos"/>
        </w:rPr>
        <w:t>Flexionen, Pluralformen und gängige Komposita der Suchbegriffe zählen mit.</w:t>
      </w:r>
    </w:p>
    <w:p w14:paraId="76CD2A39" w14:textId="77777777" w:rsidR="001B0393" w:rsidRPr="001B0393" w:rsidRDefault="001B0393" w:rsidP="001B0393">
      <w:pPr>
        <w:numPr>
          <w:ilvl w:val="0"/>
          <w:numId w:val="27"/>
        </w:numPr>
        <w:spacing w:before="100" w:beforeAutospacing="1" w:after="100" w:afterAutospacing="1"/>
        <w:rPr>
          <w:rFonts w:ascii="Aptos" w:hAnsi="Aptos"/>
        </w:rPr>
      </w:pPr>
      <w:r w:rsidRPr="001B0393">
        <w:rPr>
          <w:rFonts w:ascii="Aptos" w:hAnsi="Aptos"/>
        </w:rPr>
        <w:t>Umgangssprache und Anglizismen des Diskurses zählen mit, insbesondere „sich was machen lassen", „unterspritzen lassen", „nachspritzen", „tret", „skin", „glow up", „Boti".</w:t>
      </w:r>
    </w:p>
    <w:p w14:paraId="37D9CD0F" w14:textId="77777777" w:rsidR="001B0393" w:rsidRPr="001B0393" w:rsidRDefault="001B0393" w:rsidP="001B0393">
      <w:pPr>
        <w:numPr>
          <w:ilvl w:val="0"/>
          <w:numId w:val="27"/>
        </w:numPr>
        <w:spacing w:before="100" w:beforeAutospacing="1" w:after="100" w:afterAutospacing="1"/>
        <w:rPr>
          <w:rFonts w:ascii="Aptos" w:hAnsi="Aptos"/>
        </w:rPr>
      </w:pPr>
      <w:r w:rsidRPr="001B0393">
        <w:rPr>
          <w:rFonts w:ascii="Aptos" w:hAnsi="Aptos"/>
        </w:rPr>
        <w:t>Jeder Suchbegriff gehört genau einer Kategorie an; die Gesamtliste ist vor der Auswertung auf Dubletten zu prüfen.</w:t>
      </w:r>
    </w:p>
    <w:p w14:paraId="399C9822" w14:textId="77777777" w:rsidR="001B0393" w:rsidRPr="001B0393" w:rsidRDefault="001B0393" w:rsidP="001B0393">
      <w:pPr>
        <w:numPr>
          <w:ilvl w:val="0"/>
          <w:numId w:val="27"/>
        </w:numPr>
        <w:spacing w:before="100" w:beforeAutospacing="1" w:after="100" w:afterAutospacing="1"/>
        <w:rPr>
          <w:rFonts w:ascii="Aptos" w:hAnsi="Aptos"/>
        </w:rPr>
      </w:pPr>
      <w:r w:rsidRPr="001B0393">
        <w:rPr>
          <w:rFonts w:ascii="Aptos" w:hAnsi="Aptos"/>
        </w:rPr>
        <w:t>Auszugeben sind stets: Gesamtkorpus (n), klassifizierbare Menge (n und %), nicht klassifizierbare Restmenge (n und %), Erhebungszeitraum, Plattform-Verteilung.</w:t>
      </w:r>
    </w:p>
    <w:p w14:paraId="47852878" w14:textId="77777777" w:rsidR="001B0393" w:rsidRPr="001B0393" w:rsidRDefault="00CE6296" w:rsidP="001B0393">
      <w:pPr>
        <w:rPr>
          <w:rFonts w:ascii="Aptos" w:hAnsi="Aptos"/>
        </w:rPr>
      </w:pPr>
      <w:r w:rsidRPr="00CE6296">
        <w:rPr>
          <w:rFonts w:ascii="Aptos" w:hAnsi="Aptos"/>
          <w:noProof/>
          <w14:ligatures w14:val="standardContextual"/>
        </w:rPr>
        <w:pict w14:anchorId="1BA4CCBB">
          <v:rect id="_x0000_i1031" style="width:0;height:1.5pt" o:hralign="center" o:hrstd="t" o:hr="t" fillcolor="#a0a0a0" stroked="f"/>
        </w:pict>
      </w:r>
    </w:p>
    <w:p w14:paraId="54C456DC" w14:textId="77777777" w:rsidR="001B0393" w:rsidRPr="001B0393" w:rsidRDefault="001B0393" w:rsidP="001B0393">
      <w:pPr>
        <w:pStyle w:val="berschrift2"/>
        <w:rPr>
          <w:rFonts w:ascii="Aptos" w:hAnsi="Aptos"/>
          <w:sz w:val="24"/>
          <w:szCs w:val="24"/>
        </w:rPr>
      </w:pPr>
      <w:r w:rsidRPr="001B0393">
        <w:rPr>
          <w:rFonts w:ascii="Aptos" w:hAnsi="Aptos"/>
          <w:sz w:val="24"/>
          <w:szCs w:val="24"/>
        </w:rPr>
        <w:t>1 – MOOD MAP</w:t>
      </w:r>
    </w:p>
    <w:p w14:paraId="0B4521E6" w14:textId="77777777" w:rsidR="001B0393" w:rsidRPr="001B0393" w:rsidRDefault="001B0393" w:rsidP="001B0393">
      <w:pPr>
        <w:pStyle w:val="StandardWeb"/>
        <w:rPr>
          <w:rFonts w:ascii="Aptos" w:hAnsi="Aptos"/>
        </w:rPr>
      </w:pPr>
      <w:r w:rsidRPr="001B0393">
        <w:rPr>
          <w:rStyle w:val="Fett"/>
          <w:rFonts w:ascii="Aptos" w:hAnsi="Aptos"/>
        </w:rPr>
        <w:t>1. Titel des Charts:</w:t>
      </w:r>
      <w:r w:rsidRPr="001B0393">
        <w:rPr>
          <w:rFonts w:ascii="Aptos" w:hAnsi="Aptos"/>
        </w:rPr>
        <w:t xml:space="preserve"> THE EMOTIONAL SPECTRUM OF ANTI-AGING</w:t>
      </w:r>
    </w:p>
    <w:p w14:paraId="76321E36" w14:textId="77777777" w:rsidR="001B0393" w:rsidRPr="001B0393" w:rsidRDefault="001B0393" w:rsidP="001B0393">
      <w:pPr>
        <w:pStyle w:val="StandardWeb"/>
        <w:rPr>
          <w:rFonts w:ascii="Aptos" w:hAnsi="Aptos"/>
        </w:rPr>
      </w:pPr>
      <w:r w:rsidRPr="001B0393">
        <w:rPr>
          <w:rStyle w:val="Fett"/>
          <w:rFonts w:ascii="Aptos" w:hAnsi="Aptos"/>
        </w:rPr>
        <w:t>2. Diagrammtyp (Visualisierung):</w:t>
      </w:r>
      <w:r w:rsidRPr="001B0393">
        <w:rPr>
          <w:rFonts w:ascii="Aptos" w:hAnsi="Aptos"/>
        </w:rPr>
        <w:t xml:space="preserve"> Donut-/Tortendiagramm mit Prozentverteilung über sechs emotionale Grundtöne, Farbverlauf von warm (Enthusiastic) zu kühl (Cautioning), um den emotionalen Gradienten visuell zu unterstützen. Kurze Definitions-Legende pro Segment.</w:t>
      </w:r>
    </w:p>
    <w:p w14:paraId="7BBDFD84" w14:textId="77777777" w:rsidR="001B0393" w:rsidRPr="001B0393" w:rsidRDefault="001B0393" w:rsidP="001B0393">
      <w:pPr>
        <w:pStyle w:val="StandardWeb"/>
        <w:rPr>
          <w:rFonts w:ascii="Aptos" w:hAnsi="Aptos"/>
        </w:rPr>
      </w:pPr>
      <w:r w:rsidRPr="001B0393">
        <w:rPr>
          <w:rFonts w:ascii="Aptos" w:hAnsi="Aptos"/>
        </w:rPr>
        <w:t>Verbindliche Bestandteile der Darstellung: absolute Fallzahl (n) je Segment zusätzlich zum Prozentwert; Erhebungszeitraum und Plattform-Verteilung in der Fußzeile; Hinweis in der Fußzeile, dass sich alle Anteile auf klassifizierbare Kommentare beziehen, unter Angabe des Anteils dieser Menge am Gesamtkorpus; Hinweis in der Fußzeile, dass Kommentare mit konkreter Warnung an Dritte vorrangig als Cautioning gezählt werden. Pro Kategorie werden zwei bis drei repräsentative, gekürzte und anonymisierte Originalzitate mit Plattformangabe als Tooltip hinterlegt.</w:t>
      </w:r>
    </w:p>
    <w:p w14:paraId="42B3B38E" w14:textId="77777777" w:rsidR="001B0393" w:rsidRPr="001B0393" w:rsidRDefault="001B0393" w:rsidP="001B0393">
      <w:pPr>
        <w:pStyle w:val="StandardWeb"/>
        <w:rPr>
          <w:rFonts w:ascii="Aptos" w:hAnsi="Aptos"/>
        </w:rPr>
      </w:pPr>
      <w:r w:rsidRPr="001B0393">
        <w:rPr>
          <w:rStyle w:val="Fett"/>
          <w:rFonts w:ascii="Aptos" w:hAnsi="Aptos"/>
        </w:rPr>
        <w:t>3. Kategorien (feste Liste mit 6 Dimensionen):</w:t>
      </w:r>
      <w:r w:rsidRPr="001B0393">
        <w:rPr>
          <w:rFonts w:ascii="Aptos" w:hAnsi="Aptos"/>
        </w:rPr>
        <w:t xml:space="preserve"> Alle sechs Kategorien liegen auf einer gemeinsamen Achse – der emotionalen Haltung gegenüber Anti-Aging. Jede Kategorie ist auch auf Personen anwendbar, die noch keinen Eingriff hatten.</w:t>
      </w:r>
    </w:p>
    <w:p w14:paraId="02FC1925" w14:textId="77777777" w:rsidR="001B0393" w:rsidRPr="001B0393" w:rsidRDefault="001B0393" w:rsidP="001B0393">
      <w:pPr>
        <w:numPr>
          <w:ilvl w:val="0"/>
          <w:numId w:val="28"/>
        </w:numPr>
        <w:spacing w:before="100" w:beforeAutospacing="1" w:after="100" w:afterAutospacing="1"/>
        <w:rPr>
          <w:rFonts w:ascii="Aptos" w:hAnsi="Aptos"/>
        </w:rPr>
      </w:pPr>
      <w:r w:rsidRPr="001B0393">
        <w:rPr>
          <w:rStyle w:val="Fett"/>
          <w:rFonts w:ascii="Aptos" w:hAnsi="Aptos"/>
        </w:rPr>
        <w:t>Enthusiastic:</w:t>
      </w:r>
      <w:r w:rsidRPr="001B0393">
        <w:rPr>
          <w:rFonts w:ascii="Aptos" w:hAnsi="Aptos"/>
        </w:rPr>
        <w:t xml:space="preserve"> Überschwängliche Begeisterung, aktive Befürwortung, Stolz auf das Ergebnis, spontane Weiterempfehlung, Normalisierung von Eingriff oder Pflegeroutine als selbstverständlicher Teil der Selbstfürsorge. Signalwörter/Phrasen: „Ich liebe mein Ergebnis", „Bester Entschluss meines Lebens", „Kann ich nur empfehlen", „Fühle mich wie neugeboren", „Sieht so natürlich aus, dass niemand es merkt", „Endlich mache ich es für mich", „Meine Haut hat sich komplett verändert", „Game Changer".</w:t>
      </w:r>
    </w:p>
    <w:p w14:paraId="1C5D49A8" w14:textId="77777777" w:rsidR="001B0393" w:rsidRPr="001B0393" w:rsidRDefault="001B0393" w:rsidP="001B0393">
      <w:pPr>
        <w:numPr>
          <w:ilvl w:val="0"/>
          <w:numId w:val="28"/>
        </w:numPr>
        <w:spacing w:before="100" w:beforeAutospacing="1" w:after="100" w:afterAutospacing="1"/>
        <w:rPr>
          <w:rFonts w:ascii="Aptos" w:hAnsi="Aptos"/>
        </w:rPr>
      </w:pPr>
      <w:r w:rsidRPr="001B0393">
        <w:rPr>
          <w:rStyle w:val="Fett"/>
          <w:rFonts w:ascii="Aptos" w:hAnsi="Aptos"/>
        </w:rPr>
        <w:t>Satisfied:</w:t>
      </w:r>
      <w:r w:rsidRPr="001B0393">
        <w:rPr>
          <w:rFonts w:ascii="Aptos" w:hAnsi="Aptos"/>
        </w:rPr>
        <w:t xml:space="preserve"> Ruhige, sachliche Zufriedenheit ohne Überschwang – das Ergebnis entspricht den Erwartungen. Realistische, abgeklärte Tonlage. Signalwörter/Phrasen: „Bin zufrieden mit dem Ergebnis", „Hat genau das gemacht, was ich wollte", „Kein Drama, einfach gut gemacht", „Würde es wieder </w:t>
      </w:r>
      <w:r w:rsidRPr="001B0393">
        <w:rPr>
          <w:rFonts w:ascii="Aptos" w:hAnsi="Aptos"/>
        </w:rPr>
        <w:lastRenderedPageBreak/>
        <w:t>machen, nichts Besonderes dabei", „Sieht gepflegt aus, mehr wollte ich nicht", „Macht seinen Job".</w:t>
      </w:r>
    </w:p>
    <w:p w14:paraId="41DF61C3" w14:textId="77777777" w:rsidR="001B0393" w:rsidRPr="001B0393" w:rsidRDefault="001B0393" w:rsidP="001B0393">
      <w:pPr>
        <w:numPr>
          <w:ilvl w:val="0"/>
          <w:numId w:val="28"/>
        </w:numPr>
        <w:spacing w:before="100" w:beforeAutospacing="1" w:after="100" w:afterAutospacing="1"/>
        <w:rPr>
          <w:rFonts w:ascii="Aptos" w:hAnsi="Aptos"/>
        </w:rPr>
      </w:pPr>
      <w:r w:rsidRPr="001B0393">
        <w:rPr>
          <w:rStyle w:val="Fett"/>
          <w:rFonts w:ascii="Aptos" w:hAnsi="Aptos"/>
        </w:rPr>
        <w:t>Seeking:</w:t>
      </w:r>
      <w:r w:rsidRPr="001B0393">
        <w:rPr>
          <w:rFonts w:ascii="Aptos" w:hAnsi="Aptos"/>
        </w:rPr>
        <w:t xml:space="preserve"> Aktiv informationssuchend, abwägend, orientierungsbedürftig – häufig mit spürbarer Unsicherheit, aber ohne Bewertung eines Ergebnisses. Fragen, Vergleiche, Bitten um Erfahrungsberichte. Signalwörter/Phrasen: „Was kostet das ungefähr?", „Wie lange hält das?", „Hat jemand Erfahrung mit X vs. Y?", „Wollte nur mal fragen, wie das abläuft", „Kenne mich noch nicht so aus", „Womit soll ich anfangen?", „Lohnt sich das?", „Worauf muss ich achten?".</w:t>
      </w:r>
    </w:p>
    <w:p w14:paraId="31B65B5E" w14:textId="77777777" w:rsidR="001B0393" w:rsidRPr="001B0393" w:rsidRDefault="001B0393" w:rsidP="001B0393">
      <w:pPr>
        <w:numPr>
          <w:ilvl w:val="0"/>
          <w:numId w:val="28"/>
        </w:numPr>
        <w:spacing w:before="100" w:beforeAutospacing="1" w:after="100" w:afterAutospacing="1"/>
        <w:rPr>
          <w:rFonts w:ascii="Aptos" w:hAnsi="Aptos"/>
        </w:rPr>
      </w:pPr>
      <w:r w:rsidRPr="001B0393">
        <w:rPr>
          <w:rStyle w:val="Fett"/>
          <w:rFonts w:ascii="Aptos" w:hAnsi="Aptos"/>
        </w:rPr>
        <w:t>Conflicted:</w:t>
      </w:r>
      <w:r w:rsidRPr="001B0393">
        <w:rPr>
          <w:rFonts w:ascii="Aptos" w:hAnsi="Aptos"/>
        </w:rPr>
        <w:t xml:space="preserve"> Innerer Widerspruch – gleichzeitiger Wunsch und Widerwille, empfundener sozialer Druck, Scham, Rechtfertigungsbedürfnis, unaufgelöste Ambivalenz gegenüber der Kategorie als Ganzes. Signalwörter/Phrasen: „Eigentlich bin ich dagegen, aber …", „Ich weiß, es ist oberflächlich, trotzdem …", „Man muss ja heute", „Traue mich nicht, darüber zu reden", „Hin- und hergerissen", „Will mich nicht verbiegen, aber gefallen möchte ich schon", „Ich schäme mich fast, dass es mich stört", „Alle machen es, ich fühle mich unter Druck", „Bin froh, dass ich es gemacht habe, aber empfehlen würde ich es niemandem".</w:t>
      </w:r>
    </w:p>
    <w:p w14:paraId="3BDC03B5" w14:textId="77777777" w:rsidR="001B0393" w:rsidRPr="001B0393" w:rsidRDefault="001B0393" w:rsidP="001B0393">
      <w:pPr>
        <w:numPr>
          <w:ilvl w:val="0"/>
          <w:numId w:val="28"/>
        </w:numPr>
        <w:spacing w:before="100" w:beforeAutospacing="1" w:after="100" w:afterAutospacing="1"/>
        <w:rPr>
          <w:rFonts w:ascii="Aptos" w:hAnsi="Aptos"/>
        </w:rPr>
      </w:pPr>
      <w:r w:rsidRPr="001B0393">
        <w:rPr>
          <w:rStyle w:val="Fett"/>
          <w:rFonts w:ascii="Aptos" w:hAnsi="Aptos"/>
        </w:rPr>
        <w:t>Disappointed:</w:t>
      </w:r>
      <w:r w:rsidRPr="001B0393">
        <w:rPr>
          <w:rFonts w:ascii="Aptos" w:hAnsi="Aptos"/>
        </w:rPr>
        <w:t xml:space="preserve"> Das Ergebnis hat die Erwartungen nicht erfüllt; Frustration über Zeit- oder Geldaufwand ohne sichtbaren Effekt, Bereuen der Entscheidung – ohne medizinische Komplikation und ohne Warnung an Dritte. Signalwörter/Phrasen: „Hat nichts gebracht", „Geld zum Fenster rausgeworfen", „Würde ich nicht wieder machen", „Sieht man kaum einen Unterschied", „Habe mir mehr erwartet", „Ergebnis war schnell wieder weg", „Nach einem Jahr immer noch nichts".</w:t>
      </w:r>
    </w:p>
    <w:p w14:paraId="02871970" w14:textId="77777777" w:rsidR="001B0393" w:rsidRPr="001B0393" w:rsidRDefault="001B0393" w:rsidP="001B0393">
      <w:pPr>
        <w:numPr>
          <w:ilvl w:val="0"/>
          <w:numId w:val="28"/>
        </w:numPr>
        <w:spacing w:before="100" w:beforeAutospacing="1" w:after="100" w:afterAutospacing="1"/>
        <w:rPr>
          <w:rFonts w:ascii="Aptos" w:hAnsi="Aptos"/>
        </w:rPr>
      </w:pPr>
      <w:r w:rsidRPr="001B0393">
        <w:rPr>
          <w:rStyle w:val="Fett"/>
          <w:rFonts w:ascii="Aptos" w:hAnsi="Aptos"/>
        </w:rPr>
        <w:t>Cautioning:</w:t>
      </w:r>
      <w:r w:rsidRPr="001B0393">
        <w:rPr>
          <w:rFonts w:ascii="Aptos" w:hAnsi="Aptos"/>
        </w:rPr>
        <w:t xml:space="preserve"> Besorgnis, die sich als Warnung an andere äußert – Berichte über Komplikationen und Nebenwirkungen, Warnungen vor bestimmten Ärzten, Kliniken oder Methoden, dringender Rat zu Vorsicht oder zweiter Meinung. Signalwörter/Phrasen: „Bitte vorher gut informieren", „Bei mir kam es zu Komplikationen", „Finger weg von diesem Arzt/dieser Klinik", „Frozen Look, sehr unnatürlich", „Vorsicht, das kann schiefgehen", „Hätte ich vorher wissen müssen", „Lasst euch nicht von Instagram blenden". Abgrenzung zu Disappointed: Disappointed bewertet das eigene Ergebnis, Cautioning richtet sich an Dritte.</w:t>
      </w:r>
    </w:p>
    <w:p w14:paraId="13E799A2" w14:textId="77777777" w:rsidR="001B0393" w:rsidRPr="001B0393" w:rsidRDefault="001B0393" w:rsidP="001B0393">
      <w:pPr>
        <w:pStyle w:val="StandardWeb"/>
        <w:rPr>
          <w:rFonts w:ascii="Aptos" w:hAnsi="Aptos"/>
        </w:rPr>
      </w:pPr>
      <w:r w:rsidRPr="001B0393">
        <w:rPr>
          <w:rStyle w:val="Fett"/>
          <w:rFonts w:ascii="Aptos" w:hAnsi="Aptos"/>
        </w:rPr>
        <w:t>4. Zielgruppe/Filter-Fokus:</w:t>
      </w:r>
      <w:r w:rsidRPr="001B0393">
        <w:rPr>
          <w:rFonts w:ascii="Aptos" w:hAnsi="Aptos"/>
        </w:rPr>
        <w:t xml:space="preserve"> Alle bereinigten und thematisch relevanten Kommentare (Mindestlänge ≥ 30 Zeichen), die eine persönliche Haltung, ein Urteil oder eine emotionale Reaktion zu Anti-Aging insgesamt äußern – sowohl zu Eingriffen (minimal-invasiv wie Botox, Filler, Laser; operativ wie Facelift, Lidstraffung) als auch zu Anti-Aging-Hautpflege und Wirkstoffen (Retinol, Vitamin C, Hyaluron, SPF und weitere) sowie zum persönlichen Umgang mit dem eigenen Älterwerden. Ausgeschlossen: reine Produktwerbung, Klinik-Promotion, Spam, automotive „Facelift"-Treffer, reine News-Weiterleitungen ohne eigene Meinung, reine Verfahrensbeschreibungen ohne erkennbare persönliche Positionierung.</w:t>
      </w:r>
    </w:p>
    <w:p w14:paraId="36FD9B52" w14:textId="77777777" w:rsidR="001B0393" w:rsidRPr="001B0393" w:rsidRDefault="001B0393" w:rsidP="001B0393">
      <w:pPr>
        <w:pStyle w:val="StandardWeb"/>
        <w:rPr>
          <w:rFonts w:ascii="Aptos" w:hAnsi="Aptos"/>
        </w:rPr>
      </w:pPr>
      <w:r w:rsidRPr="001B0393">
        <w:rPr>
          <w:rFonts w:ascii="Aptos" w:hAnsi="Aptos"/>
        </w:rPr>
        <w:t xml:space="preserve">Zuordnungsregeln: (a) Pro Kommentar wird genau eine Haupt-Tonalität vergeben; maßgeblich ist die Haltung, die der Kommentar als Ganzes transportiert, nicht die zuletzt geäußerte. (b) Beschreibt ein Kommentar einen zeitlichen Verlauf („Anfangs hat es gebrannt, jetzt liebe ich meine Haut"), zählt der Endzustand. (c) Echte, unaufgelöste </w:t>
      </w:r>
      <w:r w:rsidRPr="001B0393">
        <w:rPr>
          <w:rFonts w:ascii="Aptos" w:hAnsi="Aptos"/>
        </w:rPr>
        <w:lastRenderedPageBreak/>
        <w:t>Ambivalenz zählt als Conflicted, nicht als Cautioning. (d) Enthält ein Kommentar eine konkrete Warnung an Dritte (Komplikation, Arzt, Klinik, Methode), zählt Cautioning, auch wenn er ansonsten positiv gestimmt ist. (e) Verneinte, konjunktivische, ironische und sarkastische Aussagen dürfen nicht als affirmativ gewertet werden; „Kein Botox für mich, aber Retinol jeden Abend" ist keine Botox-Zustimmung. (f) Flexionen, Pluralformen und gängige Komposita der Signalwörter zählen mit. (g) Umgangssprachliche und englische Formulierungen des Diskurses zählen mit.</w:t>
      </w:r>
    </w:p>
    <w:p w14:paraId="3A3C5D80" w14:textId="77777777" w:rsidR="001B0393" w:rsidRPr="001B0393" w:rsidRDefault="001B0393" w:rsidP="001B0393">
      <w:pPr>
        <w:pStyle w:val="StandardWeb"/>
        <w:rPr>
          <w:rFonts w:ascii="Aptos" w:hAnsi="Aptos"/>
        </w:rPr>
      </w:pPr>
      <w:r w:rsidRPr="001B0393">
        <w:rPr>
          <w:rFonts w:ascii="Aptos" w:hAnsi="Aptos"/>
        </w:rPr>
        <w:t>Auszugeben sind zusätzlich zur Verteilung: Gesamtkorpus (n), davon klassifizierbar (n und Prozent), Anteil nicht klassifizierbarer Kommentare, Anteil von Kommentaren mit mehr als einer erkennbaren Tonalität, Erhebungszeitraum und Plattform-Verteilung. Rein als Auswertungswert, nicht zur Darstellung im Chart: dieselbe Verteilung zusätzlich aufgeschlüsselt nach den drei Mindset-Segmenten.</w:t>
      </w:r>
    </w:p>
    <w:p w14:paraId="38DBC0A1" w14:textId="77777777" w:rsidR="001B0393" w:rsidRPr="001B0393" w:rsidRDefault="00CE6296" w:rsidP="001B0393">
      <w:pPr>
        <w:rPr>
          <w:rFonts w:ascii="Aptos" w:hAnsi="Aptos"/>
        </w:rPr>
      </w:pPr>
      <w:r w:rsidRPr="00CE6296">
        <w:rPr>
          <w:rFonts w:ascii="Aptos" w:hAnsi="Aptos"/>
          <w:noProof/>
          <w14:ligatures w14:val="standardContextual"/>
        </w:rPr>
        <w:pict w14:anchorId="2B183DBF">
          <v:rect id="_x0000_i1030" style="width:0;height:1.5pt" o:hralign="center" o:hrstd="t" o:hr="t" fillcolor="#a0a0a0" stroked="f"/>
        </w:pict>
      </w:r>
    </w:p>
    <w:p w14:paraId="6179C51E" w14:textId="77777777" w:rsidR="001B0393" w:rsidRPr="001B0393" w:rsidRDefault="001B0393" w:rsidP="001B0393">
      <w:pPr>
        <w:pStyle w:val="berschrift2"/>
        <w:rPr>
          <w:rFonts w:ascii="Aptos" w:hAnsi="Aptos"/>
          <w:sz w:val="24"/>
          <w:szCs w:val="24"/>
        </w:rPr>
      </w:pPr>
      <w:r w:rsidRPr="001B0393">
        <w:rPr>
          <w:rFonts w:ascii="Aptos" w:hAnsi="Aptos"/>
          <w:sz w:val="24"/>
          <w:szCs w:val="24"/>
        </w:rPr>
        <w:t>2 – TOPIC LANDSCAPE</w:t>
      </w:r>
    </w:p>
    <w:p w14:paraId="178BE791" w14:textId="77777777" w:rsidR="001B0393" w:rsidRPr="001B0393" w:rsidRDefault="001B0393" w:rsidP="001B0393">
      <w:pPr>
        <w:pStyle w:val="StandardWeb"/>
        <w:rPr>
          <w:rFonts w:ascii="Aptos" w:hAnsi="Aptos"/>
        </w:rPr>
      </w:pPr>
      <w:r w:rsidRPr="001B0393">
        <w:rPr>
          <w:rStyle w:val="Fett"/>
          <w:rFonts w:ascii="Aptos" w:hAnsi="Aptos"/>
        </w:rPr>
        <w:t>1. Titel des Charts:</w:t>
      </w:r>
      <w:r w:rsidRPr="001B0393">
        <w:rPr>
          <w:rFonts w:ascii="Aptos" w:hAnsi="Aptos"/>
        </w:rPr>
        <w:t xml:space="preserve"> THE TOP CONVERSATIONS DRIVING THE CATEGORY</w:t>
      </w:r>
    </w:p>
    <w:p w14:paraId="6D3F6D14" w14:textId="77777777" w:rsidR="001B0393" w:rsidRPr="001B0393" w:rsidRDefault="001B0393" w:rsidP="001B0393">
      <w:pPr>
        <w:pStyle w:val="StandardWeb"/>
        <w:rPr>
          <w:rFonts w:ascii="Aptos" w:hAnsi="Aptos"/>
        </w:rPr>
      </w:pPr>
      <w:r w:rsidRPr="001B0393">
        <w:rPr>
          <w:rStyle w:val="Fett"/>
          <w:rFonts w:ascii="Aptos" w:hAnsi="Aptos"/>
        </w:rPr>
        <w:t>2. Diagrammtyp (Visualisierung):</w:t>
      </w:r>
      <w:r w:rsidRPr="001B0393">
        <w:rPr>
          <w:rFonts w:ascii="Aptos" w:hAnsi="Aptos"/>
        </w:rPr>
        <w:t xml:space="preserve"> Horizontales Balkendiagramm, absteigend nach Anzahl der Erwähnungen sortiert, in zwei visuell getrennten Blöcken untereinander: Block A „Verfahren &amp; Wirkstoffe" (worüber konkret gesprochen wird) und Block B „Kontext &amp; Haltung" (worum es dabei eigentlich geht). Innerhalb jedes Blocks wird eigenständig gerankt; zwischen den Blöcken wird nicht gerankt.</w:t>
      </w:r>
    </w:p>
    <w:p w14:paraId="35489C71" w14:textId="77777777" w:rsidR="001B0393" w:rsidRPr="001B0393" w:rsidRDefault="001B0393" w:rsidP="001B0393">
      <w:pPr>
        <w:pStyle w:val="StandardWeb"/>
        <w:rPr>
          <w:rFonts w:ascii="Aptos" w:hAnsi="Aptos"/>
        </w:rPr>
      </w:pPr>
      <w:r w:rsidRPr="001B0393">
        <w:rPr>
          <w:rFonts w:ascii="Aptos" w:hAnsi="Aptos"/>
        </w:rPr>
        <w:t>Jeder Balken ist zusätzlich sentiment-farbcodiert als gestapelter Split: grüner Anteil = positive Erwähnungen, grauer Anteil = neutrale/abwägende Erwähnungen, roter Anteil = negative oder warnende Erwähnungen. Die Sentiment-Zuordnung folgt exakt den sechs Kategorien aus Chart 1, verdichtet zu drei Werten: positiv = Enthusiastic + Satisfied, neutral = Seeking + Conflicted, negativ = Disappointed + Cautioning.</w:t>
      </w:r>
    </w:p>
    <w:p w14:paraId="3DA65E69" w14:textId="77777777" w:rsidR="001B0393" w:rsidRPr="001B0393" w:rsidRDefault="001B0393" w:rsidP="001B0393">
      <w:pPr>
        <w:pStyle w:val="StandardWeb"/>
        <w:rPr>
          <w:rFonts w:ascii="Aptos" w:hAnsi="Aptos"/>
        </w:rPr>
      </w:pPr>
      <w:r w:rsidRPr="001B0393">
        <w:rPr>
          <w:rFonts w:ascii="Aptos" w:hAnsi="Aptos"/>
        </w:rPr>
        <w:t>Verbindliche Bestandteile der Darstellung: absolute Nennungszahlen an allen Balken; Hinweis „Mehrfachnennungen möglich, Summe über 100 %"; Erhebungszeitraum und Plattform-Verteilung in der Fußzeile; zwei bis drei repräsentative, gekürzte und anonymisierte Originalzitate je Balken als Tooltip.</w:t>
      </w:r>
    </w:p>
    <w:p w14:paraId="3280C74D" w14:textId="77777777" w:rsidR="001B0393" w:rsidRPr="001B0393" w:rsidRDefault="001B0393" w:rsidP="001B0393">
      <w:pPr>
        <w:pStyle w:val="StandardWeb"/>
        <w:rPr>
          <w:rFonts w:ascii="Aptos" w:hAnsi="Aptos"/>
        </w:rPr>
      </w:pPr>
      <w:r w:rsidRPr="001B0393">
        <w:rPr>
          <w:rStyle w:val="Fett"/>
          <w:rFonts w:ascii="Aptos" w:hAnsi="Aptos"/>
        </w:rPr>
        <w:t>3. Kategorien (feste Liste – keine dynamische Ermittlung):</w:t>
      </w:r>
    </w:p>
    <w:p w14:paraId="116A90B2" w14:textId="77777777" w:rsidR="001B0393" w:rsidRPr="001B0393" w:rsidRDefault="001B0393" w:rsidP="001B0393">
      <w:pPr>
        <w:pStyle w:val="StandardWeb"/>
        <w:rPr>
          <w:rFonts w:ascii="Aptos" w:hAnsi="Aptos"/>
        </w:rPr>
      </w:pPr>
      <w:r w:rsidRPr="001B0393">
        <w:rPr>
          <w:rStyle w:val="Hervorhebung"/>
          <w:rFonts w:ascii="Aptos" w:hAnsi="Aptos"/>
        </w:rPr>
        <w:t>Block A – Verfahren &amp; Wirkstoffe:</w:t>
      </w:r>
    </w:p>
    <w:p w14:paraId="403DA739" w14:textId="77777777" w:rsidR="001B0393" w:rsidRPr="001B0393" w:rsidRDefault="001B0393" w:rsidP="001B0393">
      <w:pPr>
        <w:numPr>
          <w:ilvl w:val="0"/>
          <w:numId w:val="29"/>
        </w:numPr>
        <w:spacing w:before="100" w:beforeAutospacing="1" w:after="100" w:afterAutospacing="1"/>
        <w:rPr>
          <w:rFonts w:ascii="Aptos" w:hAnsi="Aptos"/>
        </w:rPr>
      </w:pPr>
      <w:r w:rsidRPr="001B0393">
        <w:rPr>
          <w:rStyle w:val="Fett"/>
          <w:rFonts w:ascii="Aptos" w:hAnsi="Aptos"/>
        </w:rPr>
        <w:t>Botox / Neuromodulatoren:</w:t>
      </w:r>
      <w:r w:rsidRPr="001B0393">
        <w:rPr>
          <w:rFonts w:ascii="Aptos" w:hAnsi="Aptos"/>
        </w:rPr>
        <w:t xml:space="preserve"> Botox, Botulinumtoxin, Dysport, Xeomin, „Fältchen-Spritze", Boti</w:t>
      </w:r>
    </w:p>
    <w:p w14:paraId="18451624" w14:textId="77777777" w:rsidR="001B0393" w:rsidRPr="001B0393" w:rsidRDefault="001B0393" w:rsidP="001B0393">
      <w:pPr>
        <w:numPr>
          <w:ilvl w:val="0"/>
          <w:numId w:val="29"/>
        </w:numPr>
        <w:spacing w:before="100" w:beforeAutospacing="1" w:after="100" w:afterAutospacing="1"/>
        <w:rPr>
          <w:rFonts w:ascii="Aptos" w:hAnsi="Aptos"/>
        </w:rPr>
      </w:pPr>
      <w:r w:rsidRPr="001B0393">
        <w:rPr>
          <w:rStyle w:val="Fett"/>
          <w:rFonts w:ascii="Aptos" w:hAnsi="Aptos"/>
        </w:rPr>
        <w:t>Hyaluron-Filler:</w:t>
      </w:r>
      <w:r w:rsidRPr="001B0393">
        <w:rPr>
          <w:rFonts w:ascii="Aptos" w:hAnsi="Aptos"/>
        </w:rPr>
        <w:t xml:space="preserve"> Lippenunterspritzung, Wangenfiller, Jawline-Filler, Nasolabialfalten-Filler, Tränenrinnen-Filler, unterspritzen lassen</w:t>
      </w:r>
    </w:p>
    <w:p w14:paraId="2D6F3427" w14:textId="77777777" w:rsidR="001B0393" w:rsidRPr="001B0393" w:rsidRDefault="001B0393" w:rsidP="001B0393">
      <w:pPr>
        <w:numPr>
          <w:ilvl w:val="0"/>
          <w:numId w:val="29"/>
        </w:numPr>
        <w:spacing w:before="100" w:beforeAutospacing="1" w:after="100" w:afterAutospacing="1"/>
        <w:rPr>
          <w:rFonts w:ascii="Aptos" w:hAnsi="Aptos"/>
        </w:rPr>
      </w:pPr>
      <w:r w:rsidRPr="001B0393">
        <w:rPr>
          <w:rStyle w:val="Fett"/>
          <w:rFonts w:ascii="Aptos" w:hAnsi="Aptos"/>
        </w:rPr>
        <w:t>Laser-Therapien:</w:t>
      </w:r>
      <w:r w:rsidRPr="001B0393">
        <w:rPr>
          <w:rFonts w:ascii="Aptos" w:hAnsi="Aptos"/>
        </w:rPr>
        <w:t xml:space="preserve"> Fraxel, CO2-Laser, IPL, fraktionierter Laser, Pigmentlaser</w:t>
      </w:r>
    </w:p>
    <w:p w14:paraId="1E30842D" w14:textId="77777777" w:rsidR="001B0393" w:rsidRPr="001B0393" w:rsidRDefault="001B0393" w:rsidP="001B0393">
      <w:pPr>
        <w:numPr>
          <w:ilvl w:val="0"/>
          <w:numId w:val="29"/>
        </w:numPr>
        <w:spacing w:before="100" w:beforeAutospacing="1" w:after="100" w:afterAutospacing="1"/>
        <w:rPr>
          <w:rFonts w:ascii="Aptos" w:hAnsi="Aptos"/>
        </w:rPr>
      </w:pPr>
      <w:r w:rsidRPr="001B0393">
        <w:rPr>
          <w:rStyle w:val="Fett"/>
          <w:rFonts w:ascii="Aptos" w:hAnsi="Aptos"/>
        </w:rPr>
        <w:t>Fadenlifting &amp; Ultraschall-Lifting:</w:t>
      </w:r>
      <w:r w:rsidRPr="001B0393">
        <w:rPr>
          <w:rFonts w:ascii="Aptos" w:hAnsi="Aptos"/>
        </w:rPr>
        <w:t xml:space="preserve"> Thread Lift, Fadenlifting, PDO-Fäden, Ultraschall-Lifting, Ultherapy, HIFU</w:t>
      </w:r>
    </w:p>
    <w:p w14:paraId="464B7B2E" w14:textId="77777777" w:rsidR="001B0393" w:rsidRPr="001B0393" w:rsidRDefault="001B0393" w:rsidP="001B0393">
      <w:pPr>
        <w:numPr>
          <w:ilvl w:val="0"/>
          <w:numId w:val="29"/>
        </w:numPr>
        <w:spacing w:before="100" w:beforeAutospacing="1" w:after="100" w:afterAutospacing="1"/>
        <w:rPr>
          <w:rFonts w:ascii="Aptos" w:hAnsi="Aptos"/>
        </w:rPr>
      </w:pPr>
      <w:r w:rsidRPr="001B0393">
        <w:rPr>
          <w:rStyle w:val="Fett"/>
          <w:rFonts w:ascii="Aptos" w:hAnsi="Aptos"/>
        </w:rPr>
        <w:t>Chirurgische Eingriffe:</w:t>
      </w:r>
      <w:r w:rsidRPr="001B0393">
        <w:rPr>
          <w:rFonts w:ascii="Aptos" w:hAnsi="Aptos"/>
        </w:rPr>
        <w:t xml:space="preserve"> Facelift, Lidstraffung, Halslift, Blepharoplastik, Stirnlift</w:t>
      </w:r>
    </w:p>
    <w:p w14:paraId="58C15C77" w14:textId="77777777" w:rsidR="001B0393" w:rsidRPr="001B0393" w:rsidRDefault="001B0393" w:rsidP="001B0393">
      <w:pPr>
        <w:numPr>
          <w:ilvl w:val="0"/>
          <w:numId w:val="29"/>
        </w:numPr>
        <w:spacing w:before="100" w:beforeAutospacing="1" w:after="100" w:afterAutospacing="1"/>
        <w:rPr>
          <w:rFonts w:ascii="Aptos" w:hAnsi="Aptos"/>
        </w:rPr>
      </w:pPr>
      <w:r w:rsidRPr="001B0393">
        <w:rPr>
          <w:rStyle w:val="Fett"/>
          <w:rFonts w:ascii="Aptos" w:hAnsi="Aptos"/>
        </w:rPr>
        <w:lastRenderedPageBreak/>
        <w:t>Peeling &amp; Microneedling:</w:t>
      </w:r>
      <w:r w:rsidRPr="001B0393">
        <w:rPr>
          <w:rFonts w:ascii="Aptos" w:hAnsi="Aptos"/>
        </w:rPr>
        <w:t xml:space="preserve"> AHA-Peeling, BHA-Peeling, Fruchtsäurepeeling, Microneedling, Dermapen, Morpheus8</w:t>
      </w:r>
    </w:p>
    <w:p w14:paraId="0D052962" w14:textId="77777777" w:rsidR="001B0393" w:rsidRPr="001B0393" w:rsidRDefault="001B0393" w:rsidP="001B0393">
      <w:pPr>
        <w:numPr>
          <w:ilvl w:val="0"/>
          <w:numId w:val="29"/>
        </w:numPr>
        <w:spacing w:before="100" w:beforeAutospacing="1" w:after="100" w:afterAutospacing="1"/>
        <w:rPr>
          <w:rFonts w:ascii="Aptos" w:hAnsi="Aptos"/>
        </w:rPr>
      </w:pPr>
      <w:r w:rsidRPr="001B0393">
        <w:rPr>
          <w:rStyle w:val="Fett"/>
          <w:rFonts w:ascii="Aptos" w:hAnsi="Aptos"/>
        </w:rPr>
        <w:t>Retinoide:</w:t>
      </w:r>
      <w:r w:rsidRPr="001B0393">
        <w:rPr>
          <w:rFonts w:ascii="Aptos" w:hAnsi="Aptos"/>
        </w:rPr>
        <w:t xml:space="preserve"> Retinol, Retinal, Tretinoin, Retinoide, tret</w:t>
      </w:r>
    </w:p>
    <w:p w14:paraId="1A115A83" w14:textId="77777777" w:rsidR="001B0393" w:rsidRPr="001B0393" w:rsidRDefault="001B0393" w:rsidP="001B0393">
      <w:pPr>
        <w:numPr>
          <w:ilvl w:val="0"/>
          <w:numId w:val="29"/>
        </w:numPr>
        <w:spacing w:before="100" w:beforeAutospacing="1" w:after="100" w:afterAutospacing="1"/>
        <w:rPr>
          <w:rFonts w:ascii="Aptos" w:hAnsi="Aptos"/>
        </w:rPr>
      </w:pPr>
      <w:r w:rsidRPr="001B0393">
        <w:rPr>
          <w:rStyle w:val="Fett"/>
          <w:rFonts w:ascii="Aptos" w:hAnsi="Aptos"/>
        </w:rPr>
        <w:t>Vitamin C:</w:t>
      </w:r>
      <w:r w:rsidRPr="001B0393">
        <w:rPr>
          <w:rFonts w:ascii="Aptos" w:hAnsi="Aptos"/>
        </w:rPr>
        <w:t xml:space="preserve"> Vitamin C, Ascorbinsäure, Vitamin-C-Serum</w:t>
      </w:r>
    </w:p>
    <w:p w14:paraId="26CA1920" w14:textId="77777777" w:rsidR="001B0393" w:rsidRPr="001B0393" w:rsidRDefault="001B0393" w:rsidP="001B0393">
      <w:pPr>
        <w:numPr>
          <w:ilvl w:val="0"/>
          <w:numId w:val="29"/>
        </w:numPr>
        <w:spacing w:before="100" w:beforeAutospacing="1" w:after="100" w:afterAutospacing="1"/>
        <w:rPr>
          <w:rFonts w:ascii="Aptos" w:hAnsi="Aptos"/>
        </w:rPr>
      </w:pPr>
      <w:r w:rsidRPr="001B0393">
        <w:rPr>
          <w:rStyle w:val="Fett"/>
          <w:rFonts w:ascii="Aptos" w:hAnsi="Aptos"/>
        </w:rPr>
        <w:t>Hyaluronsäure (topisch):</w:t>
      </w:r>
      <w:r w:rsidRPr="001B0393">
        <w:rPr>
          <w:rFonts w:ascii="Aptos" w:hAnsi="Aptos"/>
        </w:rPr>
        <w:t xml:space="preserve"> Hyaluronsäure als Serum, Creme oder Pflege</w:t>
      </w:r>
    </w:p>
    <w:p w14:paraId="3232A9AE" w14:textId="77777777" w:rsidR="001B0393" w:rsidRPr="001B0393" w:rsidRDefault="001B0393" w:rsidP="001B0393">
      <w:pPr>
        <w:numPr>
          <w:ilvl w:val="0"/>
          <w:numId w:val="29"/>
        </w:numPr>
        <w:spacing w:before="100" w:beforeAutospacing="1" w:after="100" w:afterAutospacing="1"/>
        <w:rPr>
          <w:rFonts w:ascii="Aptos" w:hAnsi="Aptos"/>
        </w:rPr>
      </w:pPr>
      <w:r w:rsidRPr="001B0393">
        <w:rPr>
          <w:rStyle w:val="Fett"/>
          <w:rFonts w:ascii="Aptos" w:hAnsi="Aptos"/>
        </w:rPr>
        <w:t>Niacinamid &amp; Peptide:</w:t>
      </w:r>
      <w:r w:rsidRPr="001B0393">
        <w:rPr>
          <w:rFonts w:ascii="Aptos" w:hAnsi="Aptos"/>
        </w:rPr>
        <w:t xml:space="preserve"> Niacinamid, Vitamin B3, Peptide, Kupfer-Peptide</w:t>
      </w:r>
    </w:p>
    <w:p w14:paraId="5CA455DF" w14:textId="77777777" w:rsidR="001B0393" w:rsidRPr="001B0393" w:rsidRDefault="001B0393" w:rsidP="001B0393">
      <w:pPr>
        <w:numPr>
          <w:ilvl w:val="0"/>
          <w:numId w:val="29"/>
        </w:numPr>
        <w:spacing w:before="100" w:beforeAutospacing="1" w:after="100" w:afterAutospacing="1"/>
        <w:rPr>
          <w:rFonts w:ascii="Aptos" w:hAnsi="Aptos"/>
        </w:rPr>
      </w:pPr>
      <w:r w:rsidRPr="001B0393">
        <w:rPr>
          <w:rStyle w:val="Fett"/>
          <w:rFonts w:ascii="Aptos" w:hAnsi="Aptos"/>
        </w:rPr>
        <w:t>Sonnenschutz &amp; Prävention:</w:t>
      </w:r>
      <w:r w:rsidRPr="001B0393">
        <w:rPr>
          <w:rFonts w:ascii="Aptos" w:hAnsi="Aptos"/>
        </w:rPr>
        <w:t xml:space="preserve"> Sonnenschutz, SPF, LSF, Face Yoga, Gua Sha, Prävention</w:t>
      </w:r>
    </w:p>
    <w:p w14:paraId="277F27CD" w14:textId="77777777" w:rsidR="001B0393" w:rsidRPr="001B0393" w:rsidRDefault="001B0393" w:rsidP="001B0393">
      <w:pPr>
        <w:pStyle w:val="StandardWeb"/>
        <w:rPr>
          <w:rFonts w:ascii="Aptos" w:hAnsi="Aptos"/>
        </w:rPr>
      </w:pPr>
      <w:r w:rsidRPr="001B0393">
        <w:rPr>
          <w:rStyle w:val="Hervorhebung"/>
          <w:rFonts w:ascii="Aptos" w:hAnsi="Aptos"/>
        </w:rPr>
        <w:t>Block B – Kontext &amp; Haltung:</w:t>
      </w:r>
    </w:p>
    <w:p w14:paraId="5426AA81" w14:textId="77777777" w:rsidR="001B0393" w:rsidRPr="001B0393" w:rsidRDefault="001B0393" w:rsidP="001B0393">
      <w:pPr>
        <w:numPr>
          <w:ilvl w:val="0"/>
          <w:numId w:val="30"/>
        </w:numPr>
        <w:spacing w:before="100" w:beforeAutospacing="1" w:after="100" w:afterAutospacing="1"/>
        <w:rPr>
          <w:rFonts w:ascii="Aptos" w:hAnsi="Aptos"/>
        </w:rPr>
      </w:pPr>
      <w:r w:rsidRPr="001B0393">
        <w:rPr>
          <w:rStyle w:val="Fett"/>
          <w:rFonts w:ascii="Aptos" w:hAnsi="Aptos"/>
        </w:rPr>
        <w:t>Hautalterungs-Zeichen:</w:t>
      </w:r>
      <w:r w:rsidRPr="001B0393">
        <w:rPr>
          <w:rFonts w:ascii="Aptos" w:hAnsi="Aptos"/>
        </w:rPr>
        <w:t xml:space="preserve"> Falten, Pigmentflecken, Trockenheit, Elastizitätsverlust, schlaffe Haut, Altersflecken</w:t>
      </w:r>
    </w:p>
    <w:p w14:paraId="6A67F831" w14:textId="77777777" w:rsidR="001B0393" w:rsidRPr="001B0393" w:rsidRDefault="001B0393" w:rsidP="001B0393">
      <w:pPr>
        <w:numPr>
          <w:ilvl w:val="0"/>
          <w:numId w:val="30"/>
        </w:numPr>
        <w:spacing w:before="100" w:beforeAutospacing="1" w:after="100" w:afterAutospacing="1"/>
        <w:rPr>
          <w:rFonts w:ascii="Aptos" w:hAnsi="Aptos"/>
        </w:rPr>
      </w:pPr>
      <w:r w:rsidRPr="001B0393">
        <w:rPr>
          <w:rStyle w:val="Fett"/>
          <w:rFonts w:ascii="Aptos" w:hAnsi="Aptos"/>
        </w:rPr>
        <w:t>Kosten &amp; Preis-Leistung:</w:t>
      </w:r>
      <w:r w:rsidRPr="001B0393">
        <w:rPr>
          <w:rFonts w:ascii="Aptos" w:hAnsi="Aptos"/>
        </w:rPr>
        <w:t xml:space="preserve"> „wie teuer ist das", „lohnt sich der Preis", „Geld zum Fenster rausgeworfen", Ratenzahlung, „günstiger Anbieter", Kosten-Nutzen, „zu teuer für das Ergebnis", Preisvergleich Klinik vs. Praxis</w:t>
      </w:r>
    </w:p>
    <w:p w14:paraId="31A96E22" w14:textId="77777777" w:rsidR="001B0393" w:rsidRPr="001B0393" w:rsidRDefault="001B0393" w:rsidP="001B0393">
      <w:pPr>
        <w:numPr>
          <w:ilvl w:val="0"/>
          <w:numId w:val="30"/>
        </w:numPr>
        <w:spacing w:before="100" w:beforeAutospacing="1" w:after="100" w:afterAutospacing="1"/>
        <w:rPr>
          <w:rFonts w:ascii="Aptos" w:hAnsi="Aptos"/>
        </w:rPr>
      </w:pPr>
      <w:r w:rsidRPr="001B0393">
        <w:rPr>
          <w:rStyle w:val="Fett"/>
          <w:rFonts w:ascii="Aptos" w:hAnsi="Aptos"/>
        </w:rPr>
        <w:t>Gesellschaftlicher Druck:</w:t>
      </w:r>
      <w:r w:rsidRPr="001B0393">
        <w:rPr>
          <w:rFonts w:ascii="Aptos" w:hAnsi="Aptos"/>
        </w:rPr>
        <w:t xml:space="preserve"> „Druck, jung aussehen zu müssen", Beauty-Standards, „alle machen es heutzutage", „Social Media macht unsicher", „man wird schräg angeschaut", Schamgefühl, „Normalisierung von Eingriffen", „Angst, alt zu wirken im Job", Filter-Druck, „unrealistische Ideale"</w:t>
      </w:r>
    </w:p>
    <w:p w14:paraId="4BF2CB45" w14:textId="77777777" w:rsidR="001B0393" w:rsidRPr="001B0393" w:rsidRDefault="001B0393" w:rsidP="001B0393">
      <w:pPr>
        <w:numPr>
          <w:ilvl w:val="0"/>
          <w:numId w:val="30"/>
        </w:numPr>
        <w:spacing w:before="100" w:beforeAutospacing="1" w:after="100" w:afterAutospacing="1"/>
        <w:rPr>
          <w:rFonts w:ascii="Aptos" w:hAnsi="Aptos"/>
        </w:rPr>
      </w:pPr>
      <w:r w:rsidRPr="001B0393">
        <w:rPr>
          <w:rStyle w:val="Fett"/>
          <w:rFonts w:ascii="Aptos" w:hAnsi="Aptos"/>
        </w:rPr>
        <w:t>Sicherheit &amp; Vertrauen:</w:t>
      </w:r>
      <w:r w:rsidRPr="001B0393">
        <w:rPr>
          <w:rFonts w:ascii="Aptos" w:hAnsi="Aptos"/>
        </w:rPr>
        <w:t xml:space="preserve"> Nebenwirkungen, Komplikationen, „seriöser Arzt", Zertifizierung, „wem kann man glauben", Beratungsqualität, zweite Meinung</w:t>
      </w:r>
    </w:p>
    <w:p w14:paraId="3C6CE365" w14:textId="77777777" w:rsidR="001B0393" w:rsidRPr="001B0393" w:rsidRDefault="001B0393" w:rsidP="001B0393">
      <w:pPr>
        <w:numPr>
          <w:ilvl w:val="0"/>
          <w:numId w:val="30"/>
        </w:numPr>
        <w:spacing w:before="100" w:beforeAutospacing="1" w:after="100" w:afterAutospacing="1"/>
        <w:rPr>
          <w:rFonts w:ascii="Aptos" w:hAnsi="Aptos"/>
        </w:rPr>
      </w:pPr>
      <w:r w:rsidRPr="001B0393">
        <w:rPr>
          <w:rStyle w:val="Fett"/>
          <w:rFonts w:ascii="Aptos" w:hAnsi="Aptos"/>
        </w:rPr>
        <w:t>Natürlichkeit &amp; Authentizität:</w:t>
      </w:r>
      <w:r w:rsidRPr="001B0393">
        <w:rPr>
          <w:rFonts w:ascii="Aptos" w:hAnsi="Aptos"/>
        </w:rPr>
        <w:t xml:space="preserve"> „natürlich aussehen", „Frozen Look", „aging gracefully", „man soll es nicht sehen", „ich will noch ich selbst sein"</w:t>
      </w:r>
    </w:p>
    <w:p w14:paraId="385C5E8D" w14:textId="77777777" w:rsidR="001B0393" w:rsidRPr="001B0393" w:rsidRDefault="001B0393" w:rsidP="001B0393">
      <w:pPr>
        <w:numPr>
          <w:ilvl w:val="0"/>
          <w:numId w:val="30"/>
        </w:numPr>
        <w:spacing w:before="100" w:beforeAutospacing="1" w:after="100" w:afterAutospacing="1"/>
        <w:rPr>
          <w:rFonts w:ascii="Aptos" w:hAnsi="Aptos"/>
        </w:rPr>
      </w:pPr>
      <w:r w:rsidRPr="001B0393">
        <w:rPr>
          <w:rStyle w:val="Fett"/>
          <w:rFonts w:ascii="Aptos" w:hAnsi="Aptos"/>
        </w:rPr>
        <w:t>Prominente &amp; Influencer-Diskurs:</w:t>
      </w:r>
      <w:r w:rsidRPr="001B0393">
        <w:rPr>
          <w:rFonts w:ascii="Aptos" w:hAnsi="Aptos"/>
        </w:rPr>
        <w:t xml:space="preserve"> Celebrity-Vergleiche, „Hat sie oder hat sie nicht?", Disclosure-Reaktionen, Vorher-Nachher-Debatten</w:t>
      </w:r>
    </w:p>
    <w:p w14:paraId="4AA41E4A" w14:textId="77777777" w:rsidR="001B0393" w:rsidRPr="001B0393" w:rsidRDefault="001B0393" w:rsidP="001B0393">
      <w:pPr>
        <w:pStyle w:val="StandardWeb"/>
        <w:rPr>
          <w:rFonts w:ascii="Aptos" w:hAnsi="Aptos"/>
        </w:rPr>
      </w:pPr>
      <w:r w:rsidRPr="001B0393">
        <w:rPr>
          <w:rStyle w:val="Fett"/>
          <w:rFonts w:ascii="Aptos" w:hAnsi="Aptos"/>
        </w:rPr>
        <w:t>4. Zielgruppe/Filter-Fokus:</w:t>
      </w:r>
      <w:r w:rsidRPr="001B0393">
        <w:rPr>
          <w:rFonts w:ascii="Aptos" w:hAnsi="Aptos"/>
        </w:rPr>
        <w:t xml:space="preserve"> Alle Kommentare und Posts, die eines der oben genannten Themen nennen, vergleichen oder danach fragen – unabhängig davon, ob es sich um ein Verfahren, einen Wirkstoff, ein Hautproblem, eine Haltung oder einen Prominenten-Bezug handelt. Ausgeschlossen: automotive „Facelift"-Treffer, reine Werbung, Klinik-Promotion, Spam, Kommentare ohne erkennbaren Bezug zur Kategorie, Beiträge unter 30 Zeichen.</w:t>
      </w:r>
    </w:p>
    <w:p w14:paraId="152AD946" w14:textId="77777777" w:rsidR="001B0393" w:rsidRPr="001B0393" w:rsidRDefault="001B0393" w:rsidP="001B0393">
      <w:pPr>
        <w:pStyle w:val="StandardWeb"/>
        <w:rPr>
          <w:rFonts w:ascii="Aptos" w:hAnsi="Aptos"/>
        </w:rPr>
      </w:pPr>
      <w:r w:rsidRPr="001B0393">
        <w:rPr>
          <w:rFonts w:ascii="Aptos" w:hAnsi="Aptos"/>
        </w:rPr>
        <w:t>Zuordnungsregeln: (a) Enthält ein Kommentar einen Vergleich zwischen zwei Themen („Laser top, Botox flop", „Lieber Retinol als teure Spritzen"), zählt die Nennung für beide Kategorien; Mehrfachzählung ist ausdrücklich erlaubt. (b) Ein Kommentar kann gleichzeitig in Block A und Block B zählen – das ist der Regelfall und ausdrücklich erwünscht. (c) Verneinte, konjunktivische und ironische Nennungen zählen nicht als affirmative Erwähnung; „bloß kein Botox" ist keine Botox-Nennung. Diese Regel ist zwingend, da Nutzerinnen ohne Prozedur-Interesse Verfahren häufig ausschließlich erwähnen, um sie abzulehnen. (d) Für den Sentiment-Split gelten dieselben Zuordnungsregeln wie in Chart 1, insbesondere der Vorrang von Cautioning bei konkreten Warnungen. (e) Flexionen, Komposita, Umgangssprache und Anglizismen zählen mit.</w:t>
      </w:r>
    </w:p>
    <w:p w14:paraId="27DE047C" w14:textId="77777777" w:rsidR="001B0393" w:rsidRPr="001B0393" w:rsidRDefault="001B0393" w:rsidP="001B0393">
      <w:pPr>
        <w:pStyle w:val="StandardWeb"/>
        <w:rPr>
          <w:rFonts w:ascii="Aptos" w:hAnsi="Aptos"/>
        </w:rPr>
      </w:pPr>
      <w:r w:rsidRPr="001B0393">
        <w:rPr>
          <w:rFonts w:ascii="Aptos" w:hAnsi="Aptos"/>
        </w:rPr>
        <w:t xml:space="preserve">Auszugeben sind zusätzlich: Gesamtkorpus (n), klassifizierbare Menge (n und Prozent), Anteil nicht klassifizierbarer Beiträge, die fünf häufigsten Themen innerhalb der nicht </w:t>
      </w:r>
      <w:r w:rsidRPr="001B0393">
        <w:rPr>
          <w:rFonts w:ascii="Aptos" w:hAnsi="Aptos"/>
        </w:rPr>
        <w:lastRenderedPageBreak/>
        <w:t>klassifizierbaren Restmenge als Freitextliste, Erhebungszeitraum und Plattform-Verteilung.</w:t>
      </w:r>
    </w:p>
    <w:p w14:paraId="0B5EC96A" w14:textId="77777777" w:rsidR="001B0393" w:rsidRPr="001B0393" w:rsidRDefault="00CE6296" w:rsidP="001B0393">
      <w:pPr>
        <w:rPr>
          <w:rFonts w:ascii="Aptos" w:hAnsi="Aptos"/>
        </w:rPr>
      </w:pPr>
      <w:r w:rsidRPr="00CE6296">
        <w:rPr>
          <w:rFonts w:ascii="Aptos" w:hAnsi="Aptos"/>
          <w:noProof/>
          <w14:ligatures w14:val="standardContextual"/>
        </w:rPr>
        <w:pict w14:anchorId="0B376344">
          <v:rect id="_x0000_i1029" style="width:0;height:1.5pt" o:hralign="center" o:hrstd="t" o:hr="t" fillcolor="#a0a0a0" stroked="f"/>
        </w:pict>
      </w:r>
    </w:p>
    <w:p w14:paraId="4E619C1B" w14:textId="77777777" w:rsidR="001B0393" w:rsidRPr="001B0393" w:rsidRDefault="001B0393" w:rsidP="001B0393">
      <w:pPr>
        <w:pStyle w:val="berschrift2"/>
        <w:rPr>
          <w:rFonts w:ascii="Aptos" w:hAnsi="Aptos"/>
          <w:sz w:val="24"/>
          <w:szCs w:val="24"/>
        </w:rPr>
      </w:pPr>
      <w:r w:rsidRPr="001B0393">
        <w:rPr>
          <w:rFonts w:ascii="Aptos" w:hAnsi="Aptos"/>
          <w:sz w:val="24"/>
          <w:szCs w:val="24"/>
        </w:rPr>
        <w:t>3 – CONSUMER SEGMENTATION</w:t>
      </w:r>
    </w:p>
    <w:p w14:paraId="11AEA548" w14:textId="77777777" w:rsidR="001B0393" w:rsidRPr="00BB6DFF" w:rsidRDefault="001B0393" w:rsidP="001B0393">
      <w:pPr>
        <w:pStyle w:val="StandardWeb"/>
        <w:rPr>
          <w:rFonts w:ascii="Aptos" w:hAnsi="Aptos"/>
        </w:rPr>
      </w:pPr>
      <w:r w:rsidRPr="00BB6DFF">
        <w:rPr>
          <w:rStyle w:val="Fett"/>
          <w:rFonts w:ascii="Aptos" w:hAnsi="Aptos"/>
        </w:rPr>
        <w:t>1. Titel des Charts:</w:t>
      </w:r>
      <w:r w:rsidRPr="00BB6DFF">
        <w:rPr>
          <w:rFonts w:ascii="Aptos" w:hAnsi="Aptos"/>
        </w:rPr>
        <w:t xml:space="preserve"> ONE CATEGORY, THREE ANTI-AGING MINDSETS</w:t>
      </w:r>
    </w:p>
    <w:p w14:paraId="74077D17" w14:textId="77777777" w:rsidR="001B0393" w:rsidRPr="00BB6DFF" w:rsidRDefault="001B0393" w:rsidP="001B0393">
      <w:pPr>
        <w:pStyle w:val="StandardWeb"/>
        <w:rPr>
          <w:rFonts w:ascii="Aptos" w:hAnsi="Aptos"/>
        </w:rPr>
      </w:pPr>
      <w:r w:rsidRPr="00BB6DFF">
        <w:rPr>
          <w:rStyle w:val="Fett"/>
          <w:rFonts w:ascii="Aptos" w:hAnsi="Aptos"/>
        </w:rPr>
        <w:t>2. Diagrammtyp (Visualisierung):</w:t>
      </w:r>
      <w:r w:rsidRPr="00BB6DFF">
        <w:rPr>
          <w:rFonts w:ascii="Aptos" w:hAnsi="Aptos"/>
        </w:rPr>
        <w:t xml:space="preserve"> Donut-/Tortendiagramm mit Prozentverteilung über die drei Mindsets, ergänzt durch eine kurze Definitions-Legende pro Segment. Farbcodierung mit klarer visueller Abstufung (warm/gesättigt für Procedure-Open, gemischt/gebrochen für Procedure-Curious, kühl/klar für Skincare-First).</w:t>
      </w:r>
    </w:p>
    <w:p w14:paraId="5E56D590" w14:textId="77777777" w:rsidR="001B0393" w:rsidRPr="00BB6DFF" w:rsidRDefault="001B0393" w:rsidP="001B0393">
      <w:pPr>
        <w:pStyle w:val="StandardWeb"/>
        <w:rPr>
          <w:rFonts w:ascii="Aptos" w:hAnsi="Aptos"/>
        </w:rPr>
      </w:pPr>
      <w:r w:rsidRPr="00BB6DFF">
        <w:rPr>
          <w:rFonts w:ascii="Aptos" w:hAnsi="Aptos"/>
        </w:rPr>
        <w:t>Verbindliche Bestandteile der Darstellung: absolute Fallzahl (n) je Segment zusätzlich zum Prozentwert; Fußzeilenhinweis, dass sich die Verteilung ausschließlich auf Kommentare mit erkennbarer persönlicher Positionierung bezieht, unter Angabe des Anteils dieser Menge am Gesamtkorpus; Fußzeilenhinweis zur Repräsentativität (siehe Punkt 4); zwei bis drei repräsentative, gekürzte und anonymisierte Originalzitate je Segment als Tooltip.</w:t>
      </w:r>
    </w:p>
    <w:p w14:paraId="444BD90B" w14:textId="77777777" w:rsidR="001B0393" w:rsidRPr="00BB6DFF" w:rsidRDefault="001B0393" w:rsidP="001B0393">
      <w:pPr>
        <w:pStyle w:val="StandardWeb"/>
        <w:rPr>
          <w:rFonts w:ascii="Aptos" w:hAnsi="Aptos"/>
        </w:rPr>
      </w:pPr>
      <w:r w:rsidRPr="00BB6DFF">
        <w:rPr>
          <w:rStyle w:val="Fett"/>
          <w:rFonts w:ascii="Aptos" w:hAnsi="Aptos"/>
        </w:rPr>
        <w:t>3. Kategorien (feste Liste mit 3 Dimensionen):</w:t>
      </w:r>
    </w:p>
    <w:p w14:paraId="71AD4033" w14:textId="77777777" w:rsidR="00BB6DFF" w:rsidRPr="00BB6DFF" w:rsidRDefault="00BB6DFF" w:rsidP="00BB6DFF">
      <w:pPr>
        <w:numPr>
          <w:ilvl w:val="0"/>
          <w:numId w:val="38"/>
        </w:numPr>
        <w:spacing w:before="100" w:beforeAutospacing="1" w:after="100" w:afterAutospacing="1"/>
        <w:rPr>
          <w:rFonts w:ascii="Aptos" w:hAnsi="Aptos"/>
        </w:rPr>
      </w:pPr>
      <w:r w:rsidRPr="00BB6DFF">
        <w:rPr>
          <w:rStyle w:val="Fett"/>
          <w:rFonts w:ascii="Aptos" w:hAnsi="Aptos"/>
        </w:rPr>
        <w:t>Procedure-Open:</w:t>
      </w:r>
      <w:r w:rsidRPr="00BB6DFF">
        <w:rPr>
          <w:rFonts w:ascii="Aptos" w:hAnsi="Aptos"/>
        </w:rPr>
        <w:t xml:space="preserve"> Konsumentinnen, die bereits kosmetische Eingriffe (minimal-invasiv oder operativ) haben durchführen lassen und aktiv über Wiederholung, Auffrischung, Fortsetzung oder Verlängerung der Ergebnisse sprechen. Erfasst werden alle Verfahrensfamilien gleichermaßen – Injektionen, Laser- und energiebasierte Verfahren, Peelings, Microneedling, Fäden und Chirurgie. Zu beachten: Laser- und energiebasierte Behandlungen werden sprachlich anders beschrieben als Injektionen (Sitzungen, Serien und Kuren statt Auffrischung); diese Formulierungen sind gleichwertig zu werten. Signalwörter/Phrasen verfahrensübergreifend: „Mein nächster Termin ist in X Wochen", „Muss ich alle 6 Monate auffrischen", „Wartungsbehandlung", „Auffrischungstermin", „Erfahrungsbericht: mein zweites Mal mit …", „Habe letztes Jahr X gemacht und mache es wieder", „Das lasse ich regelmäßig machen". Injektionen: „Habe letztes Jahr Botox gemacht und mache es wieder", „Meine Fillerergebnisse halten nicht mehr so lange", „nachspritzen lassen", „Botox aufgefrischt", „Wartungsspritze". Laser und energiebasierte Verfahren: „Meine dritte Lasersitzung", „Nach der zweiten Sitzung sieht man endlich was", „Behandlungsserie", „vier Sitzungen im Abstand von …", „Ich mache jedes Jahr eine Laserkur", „Nachbehandlung", „Die Rötung nach dem Laser ist weg", „Fraxel-Erfahrungsbericht", „IPL-Sitzung", „HIFU nach zwei Jahren wiederholt", „Ultherapy-Auffrischung", „nächste Runde Morpheus8". Peelings, Microneedling, Fäden, Chirurgie: „Peeling-Kur", „drittes Microneedling", „Fäden halten bei mir zwei Jahre", „lasse die Fäden nachlegen", „Nachkorrektur", „Revision nach dem Facelift".</w:t>
      </w:r>
    </w:p>
    <w:p w14:paraId="1E84D43F" w14:textId="77777777" w:rsidR="00BB6DFF" w:rsidRPr="00BB6DFF" w:rsidRDefault="00BB6DFF" w:rsidP="00BB6DFF">
      <w:pPr>
        <w:numPr>
          <w:ilvl w:val="0"/>
          <w:numId w:val="38"/>
        </w:numPr>
        <w:spacing w:before="100" w:beforeAutospacing="1" w:after="100" w:afterAutospacing="1"/>
        <w:rPr>
          <w:rFonts w:ascii="Aptos" w:hAnsi="Aptos"/>
        </w:rPr>
      </w:pPr>
      <w:r w:rsidRPr="00BB6DFF">
        <w:rPr>
          <w:rStyle w:val="Fett"/>
          <w:rFonts w:ascii="Aptos" w:hAnsi="Aptos"/>
        </w:rPr>
        <w:t>Procedure-Curious:</w:t>
      </w:r>
      <w:r w:rsidRPr="00BB6DFF">
        <w:rPr>
          <w:rFonts w:ascii="Aptos" w:hAnsi="Aptos"/>
        </w:rPr>
        <w:t xml:space="preserve"> Konsumentinnen, die grundsätzliches Interesse an Eingriffen äußern, dabei aber Zögern, Unsicherheit oder Angst erkennen lassen, verbunden mit dem Wunsch nach einem risikoärmeren Zwischenschritt. Erfasst </w:t>
      </w:r>
      <w:r w:rsidRPr="00BB6DFF">
        <w:rPr>
          <w:rFonts w:ascii="Aptos" w:hAnsi="Aptos"/>
        </w:rPr>
        <w:lastRenderedPageBreak/>
        <w:t>wird das Zögern gegenüber allen Verfahrensfamilien. Zu beachten: Die geäußerten Ängste unterscheiden sich je Verfahren – bei Injektionen dominieren Nadeln und unnatürliches Ergebnis, bei Laser- und energiebasierten Verfahren Verbrennungen, Pigmentverschiebungen, Narben und Ausfallzeit. Beide Formen sind gleichwertig als Zögern zu werten. Signalwörter/Phrasen verfahrensübergreifend: „Überlege es mir schon lange, aber traue mich nicht", „Was kann ich vorher ausprobieren, bevor ich zum Arzt gehe?", „Erstmal will ich sehen, ob Skincare schon was bringt", „Noch nicht so weit für einen Eingriff", „Wie fühlt sich das überhaupt an?", „Brauche erst eine Beratung, bevor ich mich traue", „Irgendwann vielleicht, jetzt noch nicht", „Lohnt sich das oder reicht gute Pflege?". Injektionen: „Angst vor Nadeln", „Angst vor dem Frozen Look", „Was, wenn es unnatürlich aussieht?", „Angst, dass man es mir ansieht". Laser und energiebasierte Verfahren: „Tut Laser weh?", „Angst vor Verbrennungen", „Angst vor Narben", „Was ist mit Pigmentverschiebungen?", „Wie lange ist man danach rot?", „Wie viel Ausfallzeit muss ich einplanen?", „Kann ich danach arbeiten gehen?", „Ist Laser bei meinem Hauttyp überhaupt möglich?", „Erst informieren, bevor ich mich unter den Laser lege", „HIFU klingt spannend, aber ich traue mich nicht". Peelings, Microneedling, Fäden, Chirurgie: „Wie schlimm ist die Schälphase?", „Microneedling – lohnt sich das wirklich?", „Fäden klingen mir zu riskant", „Eine OP kommt für mich noch nicht infrage".</w:t>
      </w:r>
    </w:p>
    <w:p w14:paraId="68CF4821" w14:textId="77777777" w:rsidR="00BB6DFF" w:rsidRPr="00BB6DFF" w:rsidRDefault="00BB6DFF" w:rsidP="00BB6DFF">
      <w:pPr>
        <w:numPr>
          <w:ilvl w:val="0"/>
          <w:numId w:val="38"/>
        </w:numPr>
        <w:spacing w:before="100" w:beforeAutospacing="1" w:after="100" w:afterAutospacing="1"/>
        <w:rPr>
          <w:rFonts w:ascii="Aptos" w:hAnsi="Aptos"/>
        </w:rPr>
      </w:pPr>
      <w:r w:rsidRPr="00BB6DFF">
        <w:rPr>
          <w:rStyle w:val="Fett"/>
          <w:rFonts w:ascii="Aptos" w:hAnsi="Aptos"/>
        </w:rPr>
        <w:t>Skincare-First:</w:t>
      </w:r>
      <w:r w:rsidRPr="00BB6DFF">
        <w:rPr>
          <w:rFonts w:ascii="Aptos" w:hAnsi="Aptos"/>
        </w:rPr>
        <w:t xml:space="preserve"> Konsumentinnen, die Eingriffe ablehnen oder für sich ausschließen, aber sichtbare, wirksame Ergebnisse durch Hautpflege und Wirkstoffe erwarten. Erkennbar über eine der beiden folgenden Formen: (i) </w:t>
      </w:r>
      <w:r w:rsidRPr="00BB6DFF">
        <w:rPr>
          <w:rStyle w:val="Hervorhebung"/>
          <w:rFonts w:ascii="Aptos" w:hAnsi="Aptos"/>
        </w:rPr>
        <w:t>explizite Ablehnung</w:t>
      </w:r>
      <w:r w:rsidRPr="00BB6DFF">
        <w:rPr>
          <w:rFonts w:ascii="Aptos" w:hAnsi="Aptos"/>
        </w:rPr>
        <w:t xml:space="preserve"> – Signalwörter/Phrasen: „Ich würde nie unters Messer/die Nadel gehen", „Setze lieber auf gute Pflege als auf Spritzen", „Kein Botox für mich, aber Retinol jeden Abend", „Kein Interesse an Eingriffen, will aber sichtbare Ergebnisse ohne Nadel", „Meine Haut soll natürlich altern, aber gepflegt aussehen"; (ii) </w:t>
      </w:r>
      <w:r w:rsidRPr="00BB6DFF">
        <w:rPr>
          <w:rStyle w:val="Hervorhebung"/>
          <w:rFonts w:ascii="Aptos" w:hAnsi="Aptos"/>
        </w:rPr>
        <w:t>implizite Positionierung</w:t>
      </w:r>
      <w:r w:rsidRPr="00BB6DFF">
        <w:rPr>
          <w:rFonts w:ascii="Aptos" w:hAnsi="Aptos"/>
        </w:rPr>
        <w:t xml:space="preserve"> – die Nutzerin beschreibt Hautpflege ausdrücklich als ihre Anti-Aging-Strategie und formuliert dabei eine Wirksamkeitserwartung, ohne Eingriffe überhaupt in Betracht zu ziehen. Signalwörter/Phrasen: „Meine Anti-Aging-Routine besteht aus …", „Ich setze voll auf Retinol und SPF", „Wenn man früh genug anfängt, braucht man das andere nicht", „Effektive Skincare reicht mir völlig", „Prävention statt Reparatur".</w:t>
      </w:r>
    </w:p>
    <w:p w14:paraId="6DE02B3E" w14:textId="77777777" w:rsidR="001B0393" w:rsidRPr="00BB6DFF" w:rsidRDefault="001B0393" w:rsidP="001B0393">
      <w:pPr>
        <w:pStyle w:val="StandardWeb"/>
        <w:rPr>
          <w:rFonts w:ascii="Aptos" w:hAnsi="Aptos"/>
        </w:rPr>
      </w:pPr>
      <w:r w:rsidRPr="00BB6DFF">
        <w:rPr>
          <w:rStyle w:val="Fett"/>
          <w:rFonts w:ascii="Aptos" w:hAnsi="Aptos"/>
        </w:rPr>
        <w:t>4. Zielgruppe/Filter-Fokus:</w:t>
      </w:r>
      <w:r w:rsidRPr="00BB6DFF">
        <w:rPr>
          <w:rFonts w:ascii="Aptos" w:hAnsi="Aptos"/>
        </w:rPr>
        <w:t xml:space="preserve"> Alle bereinigten und thematisch relevanten Kommentare (Mindestlänge ≥ 30 Zeichen), die eine persönliche Haltung, Erfahrung oder Absicht bezüglich Anti-Aging-Verfahren und/oder Hautpflege als bewusster Strategie äußern. Ausgeschlossen: rein informative Kommentare ohne erkennbare persönliche Positionierung, reine Verfahrensbeschreibungen, Spam, Werbung, automotive „Facelift"-Treffer.</w:t>
      </w:r>
    </w:p>
    <w:p w14:paraId="1DB3A650" w14:textId="77777777" w:rsidR="00BB6DFF" w:rsidRPr="00BB6DFF" w:rsidRDefault="001B0393" w:rsidP="00BB6DFF">
      <w:pPr>
        <w:pStyle w:val="StandardWeb"/>
        <w:rPr>
          <w:rFonts w:ascii="Aptos" w:hAnsi="Aptos"/>
        </w:rPr>
      </w:pPr>
      <w:r w:rsidRPr="00BB6DFF">
        <w:rPr>
          <w:rFonts w:ascii="Aptos" w:hAnsi="Aptos"/>
        </w:rPr>
        <w:t xml:space="preserve">Zuordnungsregeln: </w:t>
      </w:r>
      <w:r w:rsidR="00BB6DFF" w:rsidRPr="00BB6DFF">
        <w:rPr>
          <w:rFonts w:ascii="Aptos" w:hAnsi="Aptos"/>
        </w:rPr>
        <w:t>Alle bereinigten und thematisch relevanten Kommentare (Mindestlänge ≥ 30 Zeichen), die eine persönliche Haltung, Erfahrung oder Absicht bezüglich Anti-Aging-Verfahren und/oder Hautpflege als bewusster Strategie äußern. Ausgeschlossen: rein informative Kommentare ohne erkennbare persönliche Positionierung, reine Verfahrensbeschreibungen, Spam, Werbung, automotive „Facelift"-Treffer sowie Laser- und IPL-Treffer außerhalb des Anti-Aging-Kontexts, insbesondere Laser-Haarentfernung, Tattooentfernung und Besenreiser-</w:t>
      </w:r>
      <w:r w:rsidR="00BB6DFF" w:rsidRPr="00BB6DFF">
        <w:rPr>
          <w:rFonts w:ascii="Aptos" w:hAnsi="Aptos"/>
        </w:rPr>
        <w:lastRenderedPageBreak/>
        <w:t>/Gefäßbehandlungen. Diese Ausschlussregel gilt gleichermaßen für alle Charts, in denen Laser als Kategorie oder Lösungsweg vorkommt.</w:t>
      </w:r>
    </w:p>
    <w:p w14:paraId="0FFFFA32" w14:textId="77777777" w:rsidR="00BB6DFF" w:rsidRPr="00BB6DFF" w:rsidRDefault="00BB6DFF" w:rsidP="00BB6DFF">
      <w:pPr>
        <w:pStyle w:val="StandardWeb"/>
        <w:rPr>
          <w:rFonts w:ascii="Aptos" w:hAnsi="Aptos"/>
        </w:rPr>
      </w:pPr>
      <w:r w:rsidRPr="00BB6DFF">
        <w:rPr>
          <w:rFonts w:ascii="Aptos" w:hAnsi="Aptos"/>
        </w:rPr>
        <w:t>Zuordnungsregeln: (a) Bei gemischten Signalen („Habe Botox gemacht, aber jetzt reicht mir eigentlich meine Pflege") zählt die aktuell dominante, zuletzt geäußerte Haltung. (b) Ein Kommentar wird genau einem Segment zugeordnet; Mehrfachzuordnung ist hier ausgeschlossen. (c) Verneinte und ironische Aussagen sind entsprechend zu werten: Die häufige Erwähnung von Botox durch Skincare-First-Nutzerinnen dient der Abgrenzung und darf nicht zur Zuordnung nach Procedure-Open führen. (d) Kommentare, die zwar thematisch relevant sind, aber keiner der drei Haltungen eindeutig zugeordnet werden können, fließen nicht in die Verteilung ein und werden separat als „ohne erkennbare Positionierung" ausgewiesen.</w:t>
      </w:r>
    </w:p>
    <w:p w14:paraId="6A2E0D4E" w14:textId="77777777" w:rsidR="00BB6DFF" w:rsidRPr="00BB6DFF" w:rsidRDefault="00BB6DFF" w:rsidP="00BB6DFF">
      <w:pPr>
        <w:pStyle w:val="StandardWeb"/>
        <w:rPr>
          <w:rFonts w:ascii="Aptos" w:hAnsi="Aptos"/>
        </w:rPr>
      </w:pPr>
      <w:r w:rsidRPr="00BB6DFF">
        <w:rPr>
          <w:rFonts w:ascii="Aptos" w:hAnsi="Aptos"/>
        </w:rPr>
        <w:t>Auszugeben sind zusätzlich zur Verteilung: Gesamtkorpus (n); Anteil der Kommentare mit erkennbarer Positionierung (n und Prozent) als Basis der Prozentwerte; Anteil ohne erkennbare Positionierung; Erhebungszeitraum; Plattform-Verteilung; sowie – da die zugrunde liegenden Daten keine verlässlichen demografischen Merkmale enthalten – ein expliziter Hinweis darauf, dass die Verteilung den Gesamtdiskurs abbildet und nicht als repräsentative Verteilung für deutsche Frauen zwischen 39 und 65 Jahren gelesen werden darf. Soweit möglich zusätzlich auszugeben: Anteil der Beiträge mit sprachlichen Altersmarkern („in meinen Fünfzigern", „seit den Wechseljahren", „mit Ende 40", „meine erwachsenen Kinder") als grober Anhaltspunkt für die Alterszusammensetzung des Korpus.</w:t>
      </w:r>
    </w:p>
    <w:p w14:paraId="5FAA5E74" w14:textId="03C14B92" w:rsidR="001B0393" w:rsidRPr="001B0393" w:rsidRDefault="00CE6296" w:rsidP="00BB6DFF">
      <w:pPr>
        <w:pStyle w:val="StandardWeb"/>
        <w:rPr>
          <w:rFonts w:ascii="Aptos" w:hAnsi="Aptos"/>
        </w:rPr>
      </w:pPr>
      <w:r w:rsidRPr="00CE6296">
        <w:rPr>
          <w:rFonts w:ascii="Aptos" w:hAnsi="Aptos"/>
          <w:noProof/>
          <w14:ligatures w14:val="standardContextual"/>
        </w:rPr>
        <w:pict w14:anchorId="16885FC8">
          <v:rect id="_x0000_i1028" style="width:0;height:1.5pt" o:hralign="center" o:hrstd="t" o:hr="t" fillcolor="#a0a0a0" stroked="f"/>
        </w:pict>
      </w:r>
    </w:p>
    <w:p w14:paraId="25F67144" w14:textId="77777777" w:rsidR="001B0393" w:rsidRPr="001B0393" w:rsidRDefault="001B0393" w:rsidP="001B0393">
      <w:pPr>
        <w:pStyle w:val="berschrift2"/>
        <w:rPr>
          <w:rFonts w:ascii="Aptos" w:hAnsi="Aptos"/>
          <w:sz w:val="24"/>
          <w:szCs w:val="24"/>
        </w:rPr>
      </w:pPr>
      <w:r w:rsidRPr="001B0393">
        <w:rPr>
          <w:rFonts w:ascii="Aptos" w:hAnsi="Aptos"/>
          <w:sz w:val="24"/>
          <w:szCs w:val="24"/>
        </w:rPr>
        <w:t>4 – SKINCARE-FIRST WORDCLOUD</w:t>
      </w:r>
    </w:p>
    <w:p w14:paraId="7A641178" w14:textId="77777777" w:rsidR="001B0393" w:rsidRPr="001B0393" w:rsidRDefault="001B0393" w:rsidP="001B0393">
      <w:pPr>
        <w:pStyle w:val="StandardWeb"/>
        <w:rPr>
          <w:rFonts w:ascii="Aptos" w:hAnsi="Aptos"/>
        </w:rPr>
      </w:pPr>
      <w:r w:rsidRPr="001B0393">
        <w:rPr>
          <w:rStyle w:val="Fett"/>
          <w:rFonts w:ascii="Aptos" w:hAnsi="Aptos"/>
        </w:rPr>
        <w:t>1. Titel des Charts:</w:t>
      </w:r>
      <w:r w:rsidRPr="001B0393">
        <w:rPr>
          <w:rFonts w:ascii="Aptos" w:hAnsi="Aptos"/>
        </w:rPr>
        <w:t xml:space="preserve"> The Language of Skincare-First Consumers: Top Themes in Conversation</w:t>
      </w:r>
    </w:p>
    <w:p w14:paraId="6BFF2BA4" w14:textId="77777777" w:rsidR="001B0393" w:rsidRPr="001B0393" w:rsidRDefault="001B0393" w:rsidP="001B0393">
      <w:pPr>
        <w:pStyle w:val="StandardWeb"/>
        <w:rPr>
          <w:rFonts w:ascii="Aptos" w:hAnsi="Aptos"/>
        </w:rPr>
      </w:pPr>
      <w:r w:rsidRPr="001B0393">
        <w:rPr>
          <w:rStyle w:val="Fett"/>
          <w:rFonts w:ascii="Aptos" w:hAnsi="Aptos"/>
        </w:rPr>
        <w:t>2. Diagrammtyp (Visualisierung):</w:t>
      </w:r>
      <w:r w:rsidRPr="001B0393">
        <w:rPr>
          <w:rFonts w:ascii="Aptos" w:hAnsi="Aptos"/>
        </w:rPr>
        <w:t xml:space="preserve"> Wordcloud – Wortgröße proportional zur </w:t>
      </w:r>
      <w:r w:rsidRPr="001B0393">
        <w:rPr>
          <w:rStyle w:val="Fett"/>
          <w:rFonts w:ascii="Aptos" w:hAnsi="Aptos"/>
        </w:rPr>
        <w:t>relativen</w:t>
      </w:r>
      <w:r w:rsidRPr="001B0393">
        <w:rPr>
          <w:rFonts w:ascii="Aptos" w:hAnsi="Aptos"/>
        </w:rPr>
        <w:t xml:space="preserve"> Erwähnungshäufigkeit innerhalb des Segments (Nennungen pro 1.000 Wörter des Segment-Korpus), nicht zur absoluten Häufigkeit. Farbcodierung nach Themenfamilie: Ingredients in Gelb/Orange, Concerns in Rot, gewünschte Ergebnisse in Grün, Routine- und Anwendungsbegriffe in Blau.</w:t>
      </w:r>
    </w:p>
    <w:p w14:paraId="373A26F1" w14:textId="77777777" w:rsidR="001B0393" w:rsidRPr="001B0393" w:rsidRDefault="001B0393" w:rsidP="001B0393">
      <w:pPr>
        <w:pStyle w:val="StandardWeb"/>
        <w:rPr>
          <w:rFonts w:ascii="Aptos" w:hAnsi="Aptos"/>
        </w:rPr>
      </w:pPr>
      <w:r w:rsidRPr="001B0393">
        <w:rPr>
          <w:rFonts w:ascii="Aptos" w:hAnsi="Aptos"/>
        </w:rPr>
        <w:t>Verbindliche Bestandteile der Darstellung: Wortgröße wird nach Zeichenlänge normalisiert, sodass lange deutsche Komposita bei gleicher Häufigkeit nicht größer wirken als kurze Begriffe; maximal 40 Begriffe, um Lesbarkeit zu sichern; absolute Nennungszahl je Begriff als Tooltip; Fallzahl des Segment-Korpus (n Beiträge) und Erhebungszeitraum in der Fußzeile.</w:t>
      </w:r>
    </w:p>
    <w:p w14:paraId="4CF4C8D6" w14:textId="77777777" w:rsidR="001B0393" w:rsidRPr="001B0393" w:rsidRDefault="001B0393" w:rsidP="001B0393">
      <w:pPr>
        <w:pStyle w:val="StandardWeb"/>
        <w:rPr>
          <w:rFonts w:ascii="Aptos" w:hAnsi="Aptos"/>
        </w:rPr>
      </w:pPr>
      <w:r w:rsidRPr="001B0393">
        <w:rPr>
          <w:rStyle w:val="Fett"/>
          <w:rFonts w:ascii="Aptos" w:hAnsi="Aptos"/>
        </w:rPr>
        <w:t>3. Kategorien (dynamische Ermittlung – keine feste Liste):</w:t>
      </w:r>
      <w:r w:rsidRPr="001B0393">
        <w:rPr>
          <w:rFonts w:ascii="Aptos" w:hAnsi="Aptos"/>
        </w:rPr>
        <w:t xml:space="preserve"> Die Analyse extrahiert automatisch die am häufigsten vorkommenden inhaltstragenden Begriffe (Substantive, Adjektive, gängige Fachbegriffe und Slang) aus allen relevanten Beiträgen dieses Segments.</w:t>
      </w:r>
    </w:p>
    <w:p w14:paraId="65C9990D" w14:textId="77777777" w:rsidR="001B0393" w:rsidRPr="001B0393" w:rsidRDefault="001B0393" w:rsidP="001B0393">
      <w:pPr>
        <w:pStyle w:val="StandardWeb"/>
        <w:rPr>
          <w:rFonts w:ascii="Aptos" w:hAnsi="Aptos"/>
        </w:rPr>
      </w:pPr>
      <w:r w:rsidRPr="001B0393">
        <w:rPr>
          <w:rFonts w:ascii="Aptos" w:hAnsi="Aptos"/>
        </w:rPr>
        <w:lastRenderedPageBreak/>
        <w:t>Ausgeschlossen werden: Stoppwörter, Füllwörter, generisches Plattform-Rauschen ohne Aussagekraft („Instagram", „Post", „Kommentar", „Video", „Link"), reine Höflichkeitsfloskeln. Wirkstoffnamen („Retinol", „Niacinamid", „Hyaluronsäure", „Bakuchiol") und markenspezifische Begriffe mit hoher inhaltlicher Relevanz bleiben erhalten.</w:t>
      </w:r>
    </w:p>
    <w:p w14:paraId="0201635D" w14:textId="77777777" w:rsidR="001B0393" w:rsidRPr="001B0393" w:rsidRDefault="001B0393" w:rsidP="001B0393">
      <w:pPr>
        <w:pStyle w:val="StandardWeb"/>
        <w:rPr>
          <w:rFonts w:ascii="Aptos" w:hAnsi="Aptos"/>
        </w:rPr>
      </w:pPr>
      <w:r w:rsidRPr="001B0393">
        <w:rPr>
          <w:rFonts w:ascii="Aptos" w:hAnsi="Aptos"/>
        </w:rPr>
        <w:t>Verarbeitungsregeln: (a) Begriffe werden lemmatisiert und Schreibvarianten zusammengeführt („Falte" / „Falten" / „Fältchen" zählen als ein Begriff; „Hyaluron" / „Hyaluronsäure" / „HA" ebenso). (b) Gängige Zwei-Wort-Fügungen des Diskurses bleiben als Einheit erhalten und werden nicht in Einzelwörter zerlegt („pralle Haut", „ebenmäßiger Teint", „glow up", „Frozen Look"). (c) Ein Begriff, der überwiegend in verneintem Kontext auftritt, wird als solcher gekennzeichnet und nicht als affirmative Nennung gewertet.</w:t>
      </w:r>
    </w:p>
    <w:p w14:paraId="0A4D9FE2" w14:textId="77777777" w:rsidR="001B0393" w:rsidRPr="001B0393" w:rsidRDefault="001B0393" w:rsidP="001B0393">
      <w:pPr>
        <w:pStyle w:val="StandardWeb"/>
        <w:rPr>
          <w:rFonts w:ascii="Aptos" w:hAnsi="Aptos"/>
        </w:rPr>
      </w:pPr>
      <w:r w:rsidRPr="001B0393">
        <w:rPr>
          <w:rFonts w:ascii="Aptos" w:hAnsi="Aptos"/>
        </w:rPr>
        <w:t>Zur Orientierung, welche Art von Begriffen als besonders relevant gilt (nicht abschließend): Ingredients (Retinol, Vitamin C, Niacinamid, Hyaluronsäure, Peptide, SPF, Bakuchiol), Concerns und Needs („Falten", „Trockenheit", „strahlend", „pralle Haut", „ebenmäßig"), Routine-Begriffe („Serum", „Feuchtigkeitscreme", „Morgenroutine", „Abendroutine", „Layering", „Dosierung", „Eingewöhnung", „Purging").</w:t>
      </w:r>
    </w:p>
    <w:p w14:paraId="5EFB6450" w14:textId="77777777" w:rsidR="001B0393" w:rsidRPr="001B0393" w:rsidRDefault="001B0393" w:rsidP="001B0393">
      <w:pPr>
        <w:pStyle w:val="StandardWeb"/>
        <w:rPr>
          <w:rFonts w:ascii="Aptos" w:hAnsi="Aptos"/>
        </w:rPr>
      </w:pPr>
      <w:r w:rsidRPr="001B0393">
        <w:rPr>
          <w:rStyle w:val="Fett"/>
          <w:rFonts w:ascii="Aptos" w:hAnsi="Aptos"/>
        </w:rPr>
        <w:t>4. Zielgruppe/Filter-Fokus:</w:t>
      </w:r>
      <w:r w:rsidRPr="001B0393">
        <w:rPr>
          <w:rFonts w:ascii="Aptos" w:hAnsi="Aptos"/>
        </w:rPr>
        <w:t xml:space="preserve"> Ausschließlich Beiträge von Nutzerinnen aus dem Mindset-Segment Skincare-First gemäß der Definition aus „ONE CATEGORY, THREE ANTI-AGING MINDSETS". Ausgeschlossen: Beiträge, die primär Prozeduren diskutieren, Spam, automotive Treffer, reine Produktwerbung ohne Nutzerkommentar, Beiträge unter 30 Zeichen.</w:t>
      </w:r>
    </w:p>
    <w:p w14:paraId="6D443F45" w14:textId="77777777" w:rsidR="001B0393" w:rsidRPr="001B0393" w:rsidRDefault="001B0393" w:rsidP="001B0393">
      <w:pPr>
        <w:pStyle w:val="StandardWeb"/>
        <w:rPr>
          <w:rFonts w:ascii="Aptos" w:hAnsi="Aptos"/>
        </w:rPr>
      </w:pPr>
      <w:r w:rsidRPr="001B0393">
        <w:rPr>
          <w:rFonts w:ascii="Aptos" w:hAnsi="Aptos"/>
        </w:rPr>
        <w:t xml:space="preserve">Zusätzlich auszugeben, als Tabelle neben der Wordcloud: die 20 Begriffe mit der größten </w:t>
      </w:r>
      <w:r w:rsidRPr="001B0393">
        <w:rPr>
          <w:rStyle w:val="Fett"/>
          <w:rFonts w:ascii="Aptos" w:hAnsi="Aptos"/>
        </w:rPr>
        <w:t>Übergewichtung</w:t>
      </w:r>
      <w:r w:rsidRPr="001B0393">
        <w:rPr>
          <w:rFonts w:ascii="Aptos" w:hAnsi="Aptos"/>
        </w:rPr>
        <w:t xml:space="preserve"> gegenüber dem Segment Procedure-Open/Curious, also jene Begriffe, die im Skincare-First-Korpus relativ am deutlichsten häufiger vorkommen als im Vergleichskorpus, mit Angabe des Verhältnisses. Ferner: Fallzahl des Segment-Korpus, Erhebungszeitraum, Plattform-Verteilung.</w:t>
      </w:r>
    </w:p>
    <w:p w14:paraId="6E3C3266" w14:textId="77777777" w:rsidR="001B0393" w:rsidRPr="001B0393" w:rsidRDefault="00CE6296" w:rsidP="001B0393">
      <w:pPr>
        <w:rPr>
          <w:rFonts w:ascii="Aptos" w:hAnsi="Aptos"/>
        </w:rPr>
      </w:pPr>
      <w:r w:rsidRPr="00CE6296">
        <w:rPr>
          <w:rFonts w:ascii="Aptos" w:hAnsi="Aptos"/>
          <w:noProof/>
          <w14:ligatures w14:val="standardContextual"/>
        </w:rPr>
        <w:pict w14:anchorId="2233E5F2">
          <v:rect id="_x0000_i1027" style="width:0;height:1.5pt" o:hralign="center" o:hrstd="t" o:hr="t" fillcolor="#a0a0a0" stroked="f"/>
        </w:pict>
      </w:r>
    </w:p>
    <w:p w14:paraId="16666852" w14:textId="77777777" w:rsidR="001B0393" w:rsidRPr="001B0393" w:rsidRDefault="001B0393" w:rsidP="001B0393">
      <w:pPr>
        <w:pStyle w:val="berschrift2"/>
        <w:rPr>
          <w:rFonts w:ascii="Aptos" w:hAnsi="Aptos"/>
          <w:sz w:val="24"/>
          <w:szCs w:val="24"/>
        </w:rPr>
      </w:pPr>
      <w:r w:rsidRPr="001B0393">
        <w:rPr>
          <w:rFonts w:ascii="Aptos" w:hAnsi="Aptos"/>
          <w:sz w:val="24"/>
          <w:szCs w:val="24"/>
        </w:rPr>
        <w:t>5 – PROCEDURE-OPEN &amp; PROCEDURE-CURIOUS WORDCLOUD</w:t>
      </w:r>
    </w:p>
    <w:p w14:paraId="71BCCF9A" w14:textId="77777777" w:rsidR="001B0393" w:rsidRPr="001B0393" w:rsidRDefault="001B0393" w:rsidP="001B0393">
      <w:pPr>
        <w:pStyle w:val="StandardWeb"/>
        <w:rPr>
          <w:rFonts w:ascii="Aptos" w:hAnsi="Aptos"/>
        </w:rPr>
      </w:pPr>
      <w:r w:rsidRPr="001B0393">
        <w:rPr>
          <w:rStyle w:val="Fett"/>
          <w:rFonts w:ascii="Aptos" w:hAnsi="Aptos"/>
        </w:rPr>
        <w:t>1. Titel des Charts:</w:t>
      </w:r>
      <w:r w:rsidRPr="001B0393">
        <w:rPr>
          <w:rFonts w:ascii="Aptos" w:hAnsi="Aptos"/>
        </w:rPr>
        <w:t xml:space="preserve"> The Language of Procedure-Open &amp; Procedure-Curious: Top Themes in Conversation</w:t>
      </w:r>
    </w:p>
    <w:p w14:paraId="73754186" w14:textId="77777777" w:rsidR="001B0393" w:rsidRPr="001B0393" w:rsidRDefault="001B0393" w:rsidP="001B0393">
      <w:pPr>
        <w:pStyle w:val="StandardWeb"/>
        <w:rPr>
          <w:rFonts w:ascii="Aptos" w:hAnsi="Aptos"/>
        </w:rPr>
      </w:pPr>
      <w:r w:rsidRPr="001B0393">
        <w:rPr>
          <w:rStyle w:val="Fett"/>
          <w:rFonts w:ascii="Aptos" w:hAnsi="Aptos"/>
        </w:rPr>
        <w:t>2. Diagrammtyp (Visualisierung):</w:t>
      </w:r>
      <w:r w:rsidRPr="001B0393">
        <w:rPr>
          <w:rFonts w:ascii="Aptos" w:hAnsi="Aptos"/>
        </w:rPr>
        <w:t xml:space="preserve"> Wordcloud – Wortgröße proportional zur relativen Erwähnungshäufigkeit innerhalb des Segments (Nennungen pro 1.000 Wörter des Segment-Korpus), nicht zur absoluten Häufigkeit. Farbcodierung nach Themenfamilie: Procedures in Blau, Sorgen und Ängste in Rot, positive Ergebnisbegriffe in Grün, Prozess- und Beratungsbegriffe in Grau.</w:t>
      </w:r>
    </w:p>
    <w:p w14:paraId="745FB82C" w14:textId="77777777" w:rsidR="001B0393" w:rsidRPr="001B0393" w:rsidRDefault="001B0393" w:rsidP="001B0393">
      <w:pPr>
        <w:pStyle w:val="StandardWeb"/>
        <w:rPr>
          <w:rFonts w:ascii="Aptos" w:hAnsi="Aptos"/>
        </w:rPr>
      </w:pPr>
      <w:r w:rsidRPr="001B0393">
        <w:rPr>
          <w:rFonts w:ascii="Aptos" w:hAnsi="Aptos"/>
        </w:rPr>
        <w:t xml:space="preserve">Zusätzliche visuelle Ebene: Begriffe, die überwiegend aus dem Teilsegment Procedure-Curious stammen, werden durch eine abweichende Schriftschnitt- oder Umrandungsvariante markiert. Damit bleibt der Unterschied zwischen „hat es machen </w:t>
      </w:r>
      <w:r w:rsidRPr="001B0393">
        <w:rPr>
          <w:rFonts w:ascii="Aptos" w:hAnsi="Aptos"/>
        </w:rPr>
        <w:lastRenderedPageBreak/>
        <w:t>lassen" und „traut sich nicht" innerhalb einer einzigen Cloud sichtbar, ohne ein achtes Chart einzuführen.</w:t>
      </w:r>
    </w:p>
    <w:p w14:paraId="172971FD" w14:textId="77777777" w:rsidR="001B0393" w:rsidRPr="001B0393" w:rsidRDefault="001B0393" w:rsidP="001B0393">
      <w:pPr>
        <w:pStyle w:val="StandardWeb"/>
        <w:rPr>
          <w:rFonts w:ascii="Aptos" w:hAnsi="Aptos"/>
        </w:rPr>
      </w:pPr>
      <w:r w:rsidRPr="001B0393">
        <w:rPr>
          <w:rFonts w:ascii="Aptos" w:hAnsi="Aptos"/>
        </w:rPr>
        <w:t>Verbindliche Bestandteile der Darstellung: Wortgröße wird nach Zeichenlänge normalisiert; maximal 40 Begriffe; absolute Nennungszahl und Teilsegment-Verteilung je Begriff als Tooltip; Fallzahl beider Teilsegmente getrennt (n Procedure-Open, n Procedure-Curious) und Erhebungszeitraum in der Fußzeile.</w:t>
      </w:r>
    </w:p>
    <w:p w14:paraId="2C06B015" w14:textId="77777777" w:rsidR="001B0393" w:rsidRPr="001B0393" w:rsidRDefault="001B0393" w:rsidP="001B0393">
      <w:pPr>
        <w:pStyle w:val="StandardWeb"/>
        <w:rPr>
          <w:rFonts w:ascii="Aptos" w:hAnsi="Aptos"/>
        </w:rPr>
      </w:pPr>
      <w:r w:rsidRPr="001B0393">
        <w:rPr>
          <w:rStyle w:val="Fett"/>
          <w:rFonts w:ascii="Aptos" w:hAnsi="Aptos"/>
        </w:rPr>
        <w:t>3. Kategorien (dynamische Ermittlung – keine feste Liste):</w:t>
      </w:r>
      <w:r w:rsidRPr="001B0393">
        <w:rPr>
          <w:rFonts w:ascii="Aptos" w:hAnsi="Aptos"/>
        </w:rPr>
        <w:t xml:space="preserve"> Die Analyse extrahiert automatisch die am häufigsten vorkommenden inhaltstragenden Begriffe (Substantive, Adjektive, gängige Fachbegriffe und Slang) aus allen relevanten Beiträgen.</w:t>
      </w:r>
    </w:p>
    <w:p w14:paraId="179DDFD0" w14:textId="77777777" w:rsidR="001B0393" w:rsidRPr="001B0393" w:rsidRDefault="001B0393" w:rsidP="001B0393">
      <w:pPr>
        <w:pStyle w:val="StandardWeb"/>
        <w:rPr>
          <w:rFonts w:ascii="Aptos" w:hAnsi="Aptos"/>
        </w:rPr>
      </w:pPr>
      <w:r w:rsidRPr="001B0393">
        <w:rPr>
          <w:rFonts w:ascii="Aptos" w:hAnsi="Aptos"/>
        </w:rPr>
        <w:t>Ausgeschlossen werden: Stoppwörter, Füllwörter, generisches Plattform-Rauschen ohne Aussagekraft. Markennamen mit Kategoriebedeutung („Botox" als Gattungsbegriff, „Juvederm", „Ultherapy") bleiben erhalten, da sie hier Verfahren bezeichnen und nicht bloß Marken.</w:t>
      </w:r>
    </w:p>
    <w:p w14:paraId="1E9FDB4C" w14:textId="77777777" w:rsidR="001B0393" w:rsidRPr="001B0393" w:rsidRDefault="001B0393" w:rsidP="001B0393">
      <w:pPr>
        <w:pStyle w:val="StandardWeb"/>
        <w:rPr>
          <w:rFonts w:ascii="Aptos" w:hAnsi="Aptos"/>
        </w:rPr>
      </w:pPr>
      <w:r w:rsidRPr="001B0393">
        <w:rPr>
          <w:rFonts w:ascii="Aptos" w:hAnsi="Aptos"/>
        </w:rPr>
        <w:t>Verarbeitungsregeln: (a) Begriffe werden lemmatisiert und Schreibvarianten zusammengeführt. (b) Gängige Zwei-Wort-Fügungen bleiben als Einheit erhalten („Frozen Look", „natürliches Ergebnis", „Angst vor Nadeln", „zweite Meinung"). (c) Ein Begriff, der überwiegend in verneintem Kontext auftritt, wird gekennzeichnet und nicht als affirmative Nennung gewertet.</w:t>
      </w:r>
    </w:p>
    <w:p w14:paraId="75ACB6F1" w14:textId="77777777" w:rsidR="001B0393" w:rsidRPr="001B0393" w:rsidRDefault="001B0393" w:rsidP="001B0393">
      <w:pPr>
        <w:pStyle w:val="StandardWeb"/>
        <w:rPr>
          <w:rFonts w:ascii="Aptos" w:hAnsi="Aptos"/>
        </w:rPr>
      </w:pPr>
      <w:r w:rsidRPr="001B0393">
        <w:rPr>
          <w:rFonts w:ascii="Aptos" w:hAnsi="Aptos"/>
        </w:rPr>
        <w:t>Zur Orientierung, welche Art von Begriffen als besonders relevant gilt (nicht abschließend): Procedures (Botox, Filler, Laser, Fadenlifting, Facelift, Microneedling, HIFU), Emotionen und Zustände („Angst", „Frozen Look", „natürlich", „Ergebnis", „Nebenwirkung", „Komplikation", „Vertrauen"), Prozessbegriffe („Beratung", „Erstgespräch", „Auffrischung", „Termin", „Preis", „Arztwahl").</w:t>
      </w:r>
    </w:p>
    <w:p w14:paraId="7DF32E90" w14:textId="77777777" w:rsidR="001B0393" w:rsidRPr="001B0393" w:rsidRDefault="001B0393" w:rsidP="001B0393">
      <w:pPr>
        <w:pStyle w:val="StandardWeb"/>
        <w:rPr>
          <w:rFonts w:ascii="Aptos" w:hAnsi="Aptos"/>
        </w:rPr>
      </w:pPr>
      <w:r w:rsidRPr="001B0393">
        <w:rPr>
          <w:rStyle w:val="Fett"/>
          <w:rFonts w:ascii="Aptos" w:hAnsi="Aptos"/>
        </w:rPr>
        <w:t>4. Zielgruppe/Filter-Fokus:</w:t>
      </w:r>
      <w:r w:rsidRPr="001B0393">
        <w:rPr>
          <w:rFonts w:ascii="Aptos" w:hAnsi="Aptos"/>
        </w:rPr>
        <w:t xml:space="preserve"> Ausschließlich Beiträge von Nutzerinnen aus den Mindset-Segmenten Procedure-Open und Procedure-Curious gemäß der Definition aus „ONE CATEGORY, THREE ANTI-AGING MINDSETS". Ausgeschlossen: Beiträge klar Skincare-First positionierter Nutzerinnen, automotive „Facelift"-Treffer, Spam, Werbung und Klinik-Promotion ohne Nutzerkommentar, Beiträge unter 30 Zeichen.</w:t>
      </w:r>
    </w:p>
    <w:p w14:paraId="754E439E" w14:textId="77777777" w:rsidR="001B0393" w:rsidRPr="001B0393" w:rsidRDefault="001B0393" w:rsidP="001B0393">
      <w:pPr>
        <w:pStyle w:val="StandardWeb"/>
        <w:rPr>
          <w:rFonts w:ascii="Aptos" w:hAnsi="Aptos"/>
        </w:rPr>
      </w:pPr>
      <w:r w:rsidRPr="001B0393">
        <w:rPr>
          <w:rFonts w:ascii="Aptos" w:hAnsi="Aptos"/>
        </w:rPr>
        <w:t>Da die beiden Teilsegmente unterschiedlich groß sind, wird die Häufigkeit vor der Zusammenführung je Teilsegment auf die jeweilige Korpusgröße normalisiert, damit das größere Teilsegment die Cloud nicht allein dominiert.</w:t>
      </w:r>
    </w:p>
    <w:p w14:paraId="56850799" w14:textId="77777777" w:rsidR="001B0393" w:rsidRPr="001B0393" w:rsidRDefault="001B0393" w:rsidP="001B0393">
      <w:pPr>
        <w:pStyle w:val="StandardWeb"/>
        <w:rPr>
          <w:rFonts w:ascii="Aptos" w:hAnsi="Aptos"/>
        </w:rPr>
      </w:pPr>
      <w:r w:rsidRPr="001B0393">
        <w:rPr>
          <w:rFonts w:ascii="Aptos" w:hAnsi="Aptos"/>
        </w:rPr>
        <w:t>Zusätzlich auszugeben, als Tabelle neben der Wordcloud: die 20 Begriffe mit der größten Übergewichtung in Procedure-Curious gegenüber Procedure-Open, mit Angabe des Verhältnisses – dies ist der strategisch relevanteste Kontrast des Charts. Ferner: Fallzahl beider Teilsegmente, Erhebungszeitraum, Plattform-Verteilung.</w:t>
      </w:r>
    </w:p>
    <w:p w14:paraId="48815485" w14:textId="77777777" w:rsidR="001B0393" w:rsidRPr="001B0393" w:rsidRDefault="00CE6296" w:rsidP="001B0393">
      <w:pPr>
        <w:rPr>
          <w:rFonts w:ascii="Aptos" w:hAnsi="Aptos"/>
        </w:rPr>
      </w:pPr>
      <w:r w:rsidRPr="00CE6296">
        <w:rPr>
          <w:rFonts w:ascii="Aptos" w:hAnsi="Aptos"/>
          <w:noProof/>
          <w14:ligatures w14:val="standardContextual"/>
        </w:rPr>
        <w:pict w14:anchorId="22EC9BD2">
          <v:rect id="_x0000_i1026" style="width:0;height:1.5pt" o:hralign="center" o:hrstd="t" o:hr="t" fillcolor="#a0a0a0" stroked="f"/>
        </w:pict>
      </w:r>
    </w:p>
    <w:p w14:paraId="24944749" w14:textId="77777777" w:rsidR="001B0393" w:rsidRPr="001B0393" w:rsidRDefault="001B0393" w:rsidP="001B0393">
      <w:pPr>
        <w:pStyle w:val="berschrift2"/>
        <w:rPr>
          <w:rFonts w:ascii="Aptos" w:hAnsi="Aptos"/>
          <w:sz w:val="24"/>
          <w:szCs w:val="24"/>
        </w:rPr>
      </w:pPr>
      <w:r w:rsidRPr="001B0393">
        <w:rPr>
          <w:rFonts w:ascii="Aptos" w:hAnsi="Aptos"/>
          <w:sz w:val="24"/>
          <w:szCs w:val="24"/>
        </w:rPr>
        <w:t>6 – AGING CONCERNS, SKIN NEEDS &amp; THE PATHS TO SOLVE THEM</w:t>
      </w:r>
    </w:p>
    <w:p w14:paraId="677F949B" w14:textId="77777777" w:rsidR="001B0393" w:rsidRPr="001B0393" w:rsidRDefault="001B0393" w:rsidP="001B0393">
      <w:pPr>
        <w:pStyle w:val="StandardWeb"/>
        <w:rPr>
          <w:rFonts w:ascii="Aptos" w:hAnsi="Aptos"/>
        </w:rPr>
      </w:pPr>
      <w:r w:rsidRPr="001B0393">
        <w:rPr>
          <w:rStyle w:val="Fett"/>
          <w:rFonts w:ascii="Aptos" w:hAnsi="Aptos"/>
        </w:rPr>
        <w:t>1. Titel des Charts:</w:t>
      </w:r>
      <w:r w:rsidRPr="001B0393">
        <w:rPr>
          <w:rFonts w:ascii="Aptos" w:hAnsi="Aptos"/>
        </w:rPr>
        <w:t xml:space="preserve"> Aging Concerns, Skin Needs &amp; The Paths to Solve Them</w:t>
      </w:r>
    </w:p>
    <w:p w14:paraId="2474FD64" w14:textId="77777777" w:rsidR="001B0393" w:rsidRPr="001B0393" w:rsidRDefault="001B0393" w:rsidP="001B0393">
      <w:pPr>
        <w:pStyle w:val="StandardWeb"/>
        <w:rPr>
          <w:rFonts w:ascii="Aptos" w:hAnsi="Aptos"/>
        </w:rPr>
      </w:pPr>
      <w:r w:rsidRPr="001B0393">
        <w:rPr>
          <w:rStyle w:val="Fett"/>
          <w:rFonts w:ascii="Aptos" w:hAnsi="Aptos"/>
        </w:rPr>
        <w:lastRenderedPageBreak/>
        <w:t>2. Diagrammtyp (Visualisierung):</w:t>
      </w:r>
      <w:r w:rsidRPr="001B0393">
        <w:rPr>
          <w:rFonts w:ascii="Aptos" w:hAnsi="Aptos"/>
        </w:rPr>
        <w:t xml:space="preserve"> Interaktives, zweistufiges horizontales Balkendiagramm mit Drill-down.</w:t>
      </w:r>
    </w:p>
    <w:p w14:paraId="37299B34" w14:textId="77777777" w:rsidR="001B0393" w:rsidRPr="001B0393" w:rsidRDefault="001B0393" w:rsidP="001B0393">
      <w:pPr>
        <w:pStyle w:val="StandardWeb"/>
        <w:rPr>
          <w:rFonts w:ascii="Aptos" w:hAnsi="Aptos"/>
        </w:rPr>
      </w:pPr>
      <w:r w:rsidRPr="001B0393">
        <w:rPr>
          <w:rFonts w:ascii="Aptos" w:hAnsi="Aptos"/>
        </w:rPr>
        <w:t>Ansicht 1 (Standardansicht): zwei getrennte Balken-Rankings nebeneinander – Top Aging Concerns (rote Balken) und Top Skin Needs (grüne Balken), aus den festen Kategorien ermittelt und nach Nennungshäufigkeit absteigend sortiert. Inhaltlich zusammengehörige Concern-Need-Paare (siehe Punkt 3) werden durch eine dünne Verbindungslinie zwischen den beiden Rankings gekoppelt; fällt die Rangdifferenz eines Paares um drei Plätze oder mehr auseinander, wird die Linie visuell hervorgehoben, um die Lücke zwischen empfundenem Problem und artikuliertem Wunsch sichtbar zu machen.</w:t>
      </w:r>
    </w:p>
    <w:p w14:paraId="5233E45E" w14:textId="77777777" w:rsidR="001B0393" w:rsidRPr="001B0393" w:rsidRDefault="001B0393" w:rsidP="001B0393">
      <w:pPr>
        <w:pStyle w:val="StandardWeb"/>
        <w:rPr>
          <w:rFonts w:ascii="Aptos" w:hAnsi="Aptos"/>
        </w:rPr>
      </w:pPr>
      <w:r w:rsidRPr="001B0393">
        <w:rPr>
          <w:rFonts w:ascii="Aptos" w:hAnsi="Aptos"/>
        </w:rPr>
        <w:t>Ansicht 2 (nach Klick auf einen Concern- oder Need-Balken): Wechsel zu einem horizontalen Balkendiagramm der zugehörigen Lösungswege – blaue Balken für Procedures, gelbe/orange Balken für Skincare Ingredients, gemeinsam sortiert nach Häufigkeit, mit Zurück-Button zur Ausgangsansicht.</w:t>
      </w:r>
    </w:p>
    <w:p w14:paraId="2BCCD91E" w14:textId="77777777" w:rsidR="001B0393" w:rsidRPr="001B0393" w:rsidRDefault="001B0393" w:rsidP="001B0393">
      <w:pPr>
        <w:pStyle w:val="StandardWeb"/>
        <w:rPr>
          <w:rFonts w:ascii="Aptos" w:hAnsi="Aptos"/>
        </w:rPr>
      </w:pPr>
      <w:r w:rsidRPr="001B0393">
        <w:rPr>
          <w:rFonts w:ascii="Aptos" w:hAnsi="Aptos"/>
        </w:rPr>
        <w:t>Verbindliche Bestandteile der Darstellung in beiden Ansichten: absolute Nennungszahlen an allen Balken; Hinweis „Mehrfachnennungen möglich, Summe über 100 %"; Erhebungszeitraum und Plattform-Verteilung in der Fußzeile; Angabe der Fallzahl im Untertitel der Drill-down-Ansicht („Basis: n Beiträge, die den gewählten Concern bzw. Need gemeinsam mit mindestens einem Lösungsweg nennen"); sichtbarer Warnhinweis „geringe Fallzahl", sobald die Drill-down-Basis unter 30 Beiträgen liegt; zwei bis drei repräsentative, gekürzte und anonymisierte Originalzitate je Balken als Tooltip. Zusätzlich wird pro Kategorie eine Konzentrationskennzahl hinterlegt: der Anteil des Kategorievolumens, der auf den einzelnen häufigsten Suchbegriff entfällt. Liegt dieser Wert über 60 %, wird der Balken markiert, da die Kategorie dann faktisch von einem einzelnen Begriff getragen wird und nicht gleichwertig neben breit definierten Kategorien interpretiert werden darf.</w:t>
      </w:r>
    </w:p>
    <w:p w14:paraId="6CB22E1C" w14:textId="77777777" w:rsidR="001B0393" w:rsidRPr="001B0393" w:rsidRDefault="001B0393" w:rsidP="001B0393">
      <w:pPr>
        <w:pStyle w:val="StandardWeb"/>
        <w:rPr>
          <w:rFonts w:ascii="Aptos" w:hAnsi="Aptos"/>
        </w:rPr>
      </w:pPr>
      <w:r w:rsidRPr="001B0393">
        <w:rPr>
          <w:rStyle w:val="Fett"/>
          <w:rFonts w:ascii="Aptos" w:hAnsi="Aptos"/>
        </w:rPr>
        <w:t>3. Kategorien</w:t>
      </w:r>
      <w:r w:rsidRPr="001B0393">
        <w:rPr>
          <w:rFonts w:ascii="Aptos" w:hAnsi="Aptos"/>
        </w:rPr>
        <w:t xml:space="preserve"> (feste Liste – keine dynamische Ermittlung. Die Analyse ordnet jeden Beitrag ausschließlich einer oder mehreren der folgenden Kategorien zu.)</w:t>
      </w:r>
    </w:p>
    <w:p w14:paraId="0A9FDCB0" w14:textId="77777777" w:rsidR="001B0393" w:rsidRPr="001B0393" w:rsidRDefault="001B0393" w:rsidP="001B0393">
      <w:pPr>
        <w:pStyle w:val="StandardWeb"/>
        <w:rPr>
          <w:rFonts w:ascii="Aptos" w:hAnsi="Aptos"/>
        </w:rPr>
      </w:pPr>
      <w:r w:rsidRPr="001B0393">
        <w:rPr>
          <w:rStyle w:val="Fett"/>
          <w:rFonts w:ascii="Aptos" w:hAnsi="Aptos"/>
        </w:rPr>
        <w:t>Polaritäts- und Kollisionsregeln, vor allen Zuordnungen anzuwenden:</w:t>
      </w:r>
      <w:r w:rsidRPr="001B0393">
        <w:rPr>
          <w:rFonts w:ascii="Aptos" w:hAnsi="Aptos"/>
        </w:rPr>
        <w:t xml:space="preserve"> (a) Die Polarität entscheidet über Concern oder Need: Problemformulierungen („ungleichmäßiger Teint") sind Concerns, Wunschformulierungen („ebenmäßiger Teint") sind Needs; aus demselben Satzteil darf nie beides gezählt werden. (b) „ebenmäßig*" gehört ausschließlich zu Even Complexion (Need) – nicht zu Glow, nicht zu Texture, nicht zu Hyperpigmentation. (c) „uneben*" gehört zu Enlarged Pores &amp; Texture Irregularity (Concern), außer in direkter Verbindung mit Teint, Hautton oder Farbe – dann Hyperpigmentation. (d) Poren in negativer Formulierung („große Poren", „vergrößerte Poren") zählen als Concern, in Wunschformulierung („feinporig", „weniger sichtbare Poren") als Need. (e) Jeder Suchbegriff gehört genau einer Kategorie an; die Gesamtliste ist vor der Auswertung auf Dubletten zu prüfen, bei Konflikt gilt die spezifischere Kategorie. (f) Flexionen, Pluralformen und gängige Komposita zählen mit (Falte, Falten, Fältchen, Faltenbildung, faltig, Faltentiefe). (g) Umgangssprachliche und englische Formulierungen zählen mit.</w:t>
      </w:r>
    </w:p>
    <w:p w14:paraId="31E210CC" w14:textId="77777777" w:rsidR="001B0393" w:rsidRPr="001B0393" w:rsidRDefault="001B0393" w:rsidP="001B0393">
      <w:pPr>
        <w:pStyle w:val="StandardWeb"/>
        <w:rPr>
          <w:rFonts w:ascii="Aptos" w:hAnsi="Aptos"/>
        </w:rPr>
      </w:pPr>
      <w:r w:rsidRPr="001B0393">
        <w:rPr>
          <w:rStyle w:val="Hervorhebung"/>
          <w:rFonts w:ascii="Aptos" w:hAnsi="Aptos"/>
        </w:rPr>
        <w:t>Top Aging Concerns (rot):</w:t>
      </w:r>
    </w:p>
    <w:p w14:paraId="48AB392D" w14:textId="77777777" w:rsidR="001B0393" w:rsidRPr="001B0393" w:rsidRDefault="001B0393" w:rsidP="001B0393">
      <w:pPr>
        <w:numPr>
          <w:ilvl w:val="0"/>
          <w:numId w:val="32"/>
        </w:numPr>
        <w:spacing w:before="100" w:beforeAutospacing="1" w:after="100" w:afterAutospacing="1"/>
        <w:rPr>
          <w:rFonts w:ascii="Aptos" w:hAnsi="Aptos"/>
        </w:rPr>
      </w:pPr>
      <w:r w:rsidRPr="001B0393">
        <w:rPr>
          <w:rStyle w:val="Fett"/>
          <w:rFonts w:ascii="Aptos" w:hAnsi="Aptos"/>
        </w:rPr>
        <w:lastRenderedPageBreak/>
        <w:t>Structural Wrinkling:</w:t>
      </w:r>
      <w:r w:rsidRPr="001B0393">
        <w:rPr>
          <w:rFonts w:ascii="Aptos" w:hAnsi="Aptos"/>
        </w:rPr>
        <w:t xml:space="preserve"> Falten, Fältchen, feine Linien, Stirnfalten, Zornesfalte, Nasolabialfalten, Krähenfüße, Marionettenfalten, tiefe Falten, Faltenbildung.</w:t>
      </w:r>
    </w:p>
    <w:p w14:paraId="6BBD4FBB" w14:textId="77777777" w:rsidR="001B0393" w:rsidRPr="001B0393" w:rsidRDefault="001B0393" w:rsidP="001B0393">
      <w:pPr>
        <w:numPr>
          <w:ilvl w:val="0"/>
          <w:numId w:val="32"/>
        </w:numPr>
        <w:spacing w:before="100" w:beforeAutospacing="1" w:after="100" w:afterAutospacing="1"/>
        <w:rPr>
          <w:rFonts w:ascii="Aptos" w:hAnsi="Aptos"/>
        </w:rPr>
      </w:pPr>
      <w:r w:rsidRPr="001B0393">
        <w:rPr>
          <w:rStyle w:val="Fett"/>
          <w:rFonts w:ascii="Aptos" w:hAnsi="Aptos"/>
        </w:rPr>
        <w:t>Sagging and Loss of Contour:</w:t>
      </w:r>
      <w:r w:rsidRPr="001B0393">
        <w:rPr>
          <w:rFonts w:ascii="Aptos" w:hAnsi="Aptos"/>
        </w:rPr>
        <w:t xml:space="preserve"> schlaffe Haut, Erschlaffung, Spannkraft verloren, hängende Wangen, Konturverlust, Jawline verloren, Hängebäckchen, Doppelkinn.</w:t>
      </w:r>
    </w:p>
    <w:p w14:paraId="58A8B7B6" w14:textId="77777777" w:rsidR="001B0393" w:rsidRPr="001B0393" w:rsidRDefault="001B0393" w:rsidP="001B0393">
      <w:pPr>
        <w:numPr>
          <w:ilvl w:val="0"/>
          <w:numId w:val="32"/>
        </w:numPr>
        <w:spacing w:before="100" w:beforeAutospacing="1" w:after="100" w:afterAutospacing="1"/>
        <w:rPr>
          <w:rFonts w:ascii="Aptos" w:hAnsi="Aptos"/>
        </w:rPr>
      </w:pPr>
      <w:r w:rsidRPr="001B0393">
        <w:rPr>
          <w:rStyle w:val="Fett"/>
          <w:rFonts w:ascii="Aptos" w:hAnsi="Aptos"/>
        </w:rPr>
        <w:t>Collagen &amp; Volume Loss:</w:t>
      </w:r>
      <w:r w:rsidRPr="001B0393">
        <w:rPr>
          <w:rFonts w:ascii="Aptos" w:hAnsi="Aptos"/>
        </w:rPr>
        <w:t xml:space="preserve"> Kollagenabbau, Kollagenverlust, Haut wird dünner, dünnere Haut, Volumenverlust, eingefallene Wangen.</w:t>
      </w:r>
    </w:p>
    <w:p w14:paraId="5B9CA7D8" w14:textId="77777777" w:rsidR="001B0393" w:rsidRPr="001B0393" w:rsidRDefault="001B0393" w:rsidP="001B0393">
      <w:pPr>
        <w:numPr>
          <w:ilvl w:val="0"/>
          <w:numId w:val="32"/>
        </w:numPr>
        <w:spacing w:before="100" w:beforeAutospacing="1" w:after="100" w:afterAutospacing="1"/>
        <w:rPr>
          <w:rFonts w:ascii="Aptos" w:hAnsi="Aptos"/>
        </w:rPr>
      </w:pPr>
      <w:r w:rsidRPr="001B0393">
        <w:rPr>
          <w:rStyle w:val="Fett"/>
          <w:rFonts w:ascii="Aptos" w:hAnsi="Aptos"/>
        </w:rPr>
        <w:t>Barrier Fragility / Dryness:</w:t>
      </w:r>
      <w:r w:rsidRPr="001B0393">
        <w:rPr>
          <w:rFonts w:ascii="Aptos" w:hAnsi="Aptos"/>
        </w:rPr>
        <w:t xml:space="preserve"> trockene Haut, spannt, schuppig, Feuchtigkeitsmangel, Barriere geschädigt, empfindliche Haut, gereizte Haut.</w:t>
      </w:r>
    </w:p>
    <w:p w14:paraId="23DFE46F" w14:textId="77777777" w:rsidR="001B0393" w:rsidRPr="001B0393" w:rsidRDefault="001B0393" w:rsidP="001B0393">
      <w:pPr>
        <w:numPr>
          <w:ilvl w:val="0"/>
          <w:numId w:val="32"/>
        </w:numPr>
        <w:spacing w:before="100" w:beforeAutospacing="1" w:after="100" w:afterAutospacing="1"/>
        <w:rPr>
          <w:rFonts w:ascii="Aptos" w:hAnsi="Aptos"/>
        </w:rPr>
      </w:pPr>
      <w:r w:rsidRPr="001B0393">
        <w:rPr>
          <w:rStyle w:val="Fett"/>
          <w:rFonts w:ascii="Aptos" w:hAnsi="Aptos"/>
        </w:rPr>
        <w:t>Hyperpigmentation:</w:t>
      </w:r>
      <w:r w:rsidRPr="001B0393">
        <w:rPr>
          <w:rFonts w:ascii="Aptos" w:hAnsi="Aptos"/>
        </w:rPr>
        <w:t xml:space="preserve"> Altersflecken, Pigmentflecken, dunkle Flecken, Sonnenflecken, Melasma, ungleichmäßiger Teint, fleckiger Hautton.</w:t>
      </w:r>
    </w:p>
    <w:p w14:paraId="5F4B3D6E" w14:textId="77777777" w:rsidR="001B0393" w:rsidRPr="001B0393" w:rsidRDefault="001B0393" w:rsidP="001B0393">
      <w:pPr>
        <w:numPr>
          <w:ilvl w:val="0"/>
          <w:numId w:val="32"/>
        </w:numPr>
        <w:spacing w:before="100" w:beforeAutospacing="1" w:after="100" w:afterAutospacing="1"/>
        <w:rPr>
          <w:rFonts w:ascii="Aptos" w:hAnsi="Aptos"/>
        </w:rPr>
      </w:pPr>
      <w:r w:rsidRPr="001B0393">
        <w:rPr>
          <w:rStyle w:val="Fett"/>
          <w:rFonts w:ascii="Aptos" w:hAnsi="Aptos"/>
        </w:rPr>
        <w:t>Dullness:</w:t>
      </w:r>
      <w:r w:rsidRPr="001B0393">
        <w:rPr>
          <w:rFonts w:ascii="Aptos" w:hAnsi="Aptos"/>
        </w:rPr>
        <w:t xml:space="preserve"> fahle Haut, fahler Teint, glanzlos, grauer Teint, müde Haut, keine Ausstrahlung.</w:t>
      </w:r>
    </w:p>
    <w:p w14:paraId="64808D42" w14:textId="77777777" w:rsidR="001B0393" w:rsidRPr="001B0393" w:rsidRDefault="001B0393" w:rsidP="001B0393">
      <w:pPr>
        <w:numPr>
          <w:ilvl w:val="0"/>
          <w:numId w:val="32"/>
        </w:numPr>
        <w:spacing w:before="100" w:beforeAutospacing="1" w:after="100" w:afterAutospacing="1"/>
        <w:rPr>
          <w:rFonts w:ascii="Aptos" w:hAnsi="Aptos"/>
        </w:rPr>
      </w:pPr>
      <w:r w:rsidRPr="001B0393">
        <w:rPr>
          <w:rStyle w:val="Fett"/>
          <w:rFonts w:ascii="Aptos" w:hAnsi="Aptos"/>
        </w:rPr>
        <w:t>Dark Circles &amp; Under-Eye Concerns:</w:t>
      </w:r>
      <w:r w:rsidRPr="001B0393">
        <w:rPr>
          <w:rFonts w:ascii="Aptos" w:hAnsi="Aptos"/>
        </w:rPr>
        <w:t xml:space="preserve"> Augenringe, dunkle Schatten unter den Augen, Tränensäcke, müde Augen, Schlupflider.</w:t>
      </w:r>
    </w:p>
    <w:p w14:paraId="32B81730" w14:textId="77777777" w:rsidR="001B0393" w:rsidRPr="001B0393" w:rsidRDefault="001B0393" w:rsidP="001B0393">
      <w:pPr>
        <w:numPr>
          <w:ilvl w:val="0"/>
          <w:numId w:val="32"/>
        </w:numPr>
        <w:spacing w:before="100" w:beforeAutospacing="1" w:after="100" w:afterAutospacing="1"/>
        <w:rPr>
          <w:rFonts w:ascii="Aptos" w:hAnsi="Aptos"/>
        </w:rPr>
      </w:pPr>
      <w:r w:rsidRPr="001B0393">
        <w:rPr>
          <w:rStyle w:val="Fett"/>
          <w:rFonts w:ascii="Aptos" w:hAnsi="Aptos"/>
        </w:rPr>
        <w:t>Enlarged Pores &amp; Texture Irregularity:</w:t>
      </w:r>
      <w:r w:rsidRPr="001B0393">
        <w:rPr>
          <w:rFonts w:ascii="Aptos" w:hAnsi="Aptos"/>
        </w:rPr>
        <w:t xml:space="preserve"> große Poren, vergrößerte Poren, unebene Textur, raue Haut, Unebenheiten.</w:t>
      </w:r>
    </w:p>
    <w:p w14:paraId="5B5E49BA" w14:textId="77777777" w:rsidR="001B0393" w:rsidRPr="001B0393" w:rsidRDefault="001B0393" w:rsidP="001B0393">
      <w:pPr>
        <w:pStyle w:val="StandardWeb"/>
        <w:rPr>
          <w:rFonts w:ascii="Aptos" w:hAnsi="Aptos"/>
        </w:rPr>
      </w:pPr>
      <w:r w:rsidRPr="001B0393">
        <w:rPr>
          <w:rStyle w:val="Hervorhebung"/>
          <w:rFonts w:ascii="Aptos" w:hAnsi="Aptos"/>
        </w:rPr>
        <w:t>Top Skin Needs (grün) – in Klammern das gekoppelte Concern-Gegenstück für die Gap-Darstellung:</w:t>
      </w:r>
    </w:p>
    <w:p w14:paraId="4B3F54BD" w14:textId="77777777" w:rsidR="001B0393" w:rsidRPr="001B0393" w:rsidRDefault="001B0393" w:rsidP="001B0393">
      <w:pPr>
        <w:numPr>
          <w:ilvl w:val="0"/>
          <w:numId w:val="33"/>
        </w:numPr>
        <w:spacing w:before="100" w:beforeAutospacing="1" w:after="100" w:afterAutospacing="1"/>
        <w:rPr>
          <w:rFonts w:ascii="Aptos" w:hAnsi="Aptos"/>
        </w:rPr>
      </w:pPr>
      <w:r w:rsidRPr="001B0393">
        <w:rPr>
          <w:rStyle w:val="Fett"/>
          <w:rFonts w:ascii="Aptos" w:hAnsi="Aptos"/>
        </w:rPr>
        <w:t>Visible Wrinkle Reduction</w:t>
      </w:r>
      <w:r w:rsidRPr="001B0393">
        <w:rPr>
          <w:rFonts w:ascii="Aptos" w:hAnsi="Aptos"/>
        </w:rPr>
        <w:t xml:space="preserve"> (↔ Structural Wrinkling): glattere Haut, weniger Falten, Falten weniger sichtbar, glatteres Hautbild, Faltenreduktion.</w:t>
      </w:r>
    </w:p>
    <w:p w14:paraId="57A2AD47" w14:textId="77777777" w:rsidR="001B0393" w:rsidRPr="001B0393" w:rsidRDefault="001B0393" w:rsidP="001B0393">
      <w:pPr>
        <w:numPr>
          <w:ilvl w:val="0"/>
          <w:numId w:val="33"/>
        </w:numPr>
        <w:spacing w:before="100" w:beforeAutospacing="1" w:after="100" w:afterAutospacing="1"/>
        <w:rPr>
          <w:rFonts w:ascii="Aptos" w:hAnsi="Aptos"/>
        </w:rPr>
      </w:pPr>
      <w:r w:rsidRPr="001B0393">
        <w:rPr>
          <w:rStyle w:val="Fett"/>
          <w:rFonts w:ascii="Aptos" w:hAnsi="Aptos"/>
        </w:rPr>
        <w:t>Firmness &amp; Lifting</w:t>
      </w:r>
      <w:r w:rsidRPr="001B0393">
        <w:rPr>
          <w:rFonts w:ascii="Aptos" w:hAnsi="Aptos"/>
        </w:rPr>
        <w:t xml:space="preserve"> (↔ Sagging and Loss of Contour): straffere Haut, festere Konturen, gestrafft, mehr Spannkraft, definierte Kontur.</w:t>
      </w:r>
    </w:p>
    <w:p w14:paraId="16DE55BC" w14:textId="77777777" w:rsidR="001B0393" w:rsidRPr="001B0393" w:rsidRDefault="001B0393" w:rsidP="001B0393">
      <w:pPr>
        <w:numPr>
          <w:ilvl w:val="0"/>
          <w:numId w:val="33"/>
        </w:numPr>
        <w:spacing w:before="100" w:beforeAutospacing="1" w:after="100" w:afterAutospacing="1"/>
        <w:rPr>
          <w:rFonts w:ascii="Aptos" w:hAnsi="Aptos"/>
        </w:rPr>
      </w:pPr>
      <w:r w:rsidRPr="001B0393">
        <w:rPr>
          <w:rStyle w:val="Fett"/>
          <w:rFonts w:ascii="Aptos" w:hAnsi="Aptos"/>
        </w:rPr>
        <w:t>Plump &amp; Hydrated Skin</w:t>
      </w:r>
      <w:r w:rsidRPr="001B0393">
        <w:rPr>
          <w:rFonts w:ascii="Aptos" w:hAnsi="Aptos"/>
        </w:rPr>
        <w:t xml:space="preserve"> (↔ Barrier Fragility / Dryness): pralle Haut, aufgepolstert, gut durchfeuchtet, mehr Feuchtigkeit, gepolsterte Haut.</w:t>
      </w:r>
    </w:p>
    <w:p w14:paraId="6A8BD813" w14:textId="77777777" w:rsidR="001B0393" w:rsidRPr="001B0393" w:rsidRDefault="001B0393" w:rsidP="001B0393">
      <w:pPr>
        <w:numPr>
          <w:ilvl w:val="0"/>
          <w:numId w:val="33"/>
        </w:numPr>
        <w:spacing w:before="100" w:beforeAutospacing="1" w:after="100" w:afterAutospacing="1"/>
        <w:rPr>
          <w:rFonts w:ascii="Aptos" w:hAnsi="Aptos"/>
        </w:rPr>
      </w:pPr>
      <w:r w:rsidRPr="001B0393">
        <w:rPr>
          <w:rStyle w:val="Fett"/>
          <w:rFonts w:ascii="Aptos" w:hAnsi="Aptos"/>
        </w:rPr>
        <w:t>Glow &amp; Radiance</w:t>
      </w:r>
      <w:r w:rsidRPr="001B0393">
        <w:rPr>
          <w:rFonts w:ascii="Aptos" w:hAnsi="Aptos"/>
        </w:rPr>
        <w:t xml:space="preserve"> (↔ Dullness): strahlend, strahlender Teint, glowy, Leuchtkraft, frischer Teint, Ausstrahlung.</w:t>
      </w:r>
    </w:p>
    <w:p w14:paraId="11ED3562" w14:textId="77777777" w:rsidR="001B0393" w:rsidRPr="001B0393" w:rsidRDefault="001B0393" w:rsidP="001B0393">
      <w:pPr>
        <w:numPr>
          <w:ilvl w:val="0"/>
          <w:numId w:val="33"/>
        </w:numPr>
        <w:spacing w:before="100" w:beforeAutospacing="1" w:after="100" w:afterAutospacing="1"/>
        <w:rPr>
          <w:rFonts w:ascii="Aptos" w:hAnsi="Aptos"/>
        </w:rPr>
      </w:pPr>
      <w:r w:rsidRPr="001B0393">
        <w:rPr>
          <w:rStyle w:val="Fett"/>
          <w:rFonts w:ascii="Aptos" w:hAnsi="Aptos"/>
        </w:rPr>
        <w:t>Even Complexion</w:t>
      </w:r>
      <w:r w:rsidRPr="001B0393">
        <w:rPr>
          <w:rFonts w:ascii="Aptos" w:hAnsi="Aptos"/>
        </w:rPr>
        <w:t xml:space="preserve"> (↔ Hyperpigmentation): ebenmäßiger Teint, ebenmäßiger Hautton, gleichmäßiger Hautton, einheitlicher Teint, weniger dunkle Flecken.</w:t>
      </w:r>
    </w:p>
    <w:p w14:paraId="5425BA55" w14:textId="77777777" w:rsidR="001B0393" w:rsidRPr="001B0393" w:rsidRDefault="001B0393" w:rsidP="001B0393">
      <w:pPr>
        <w:numPr>
          <w:ilvl w:val="0"/>
          <w:numId w:val="33"/>
        </w:numPr>
        <w:spacing w:before="100" w:beforeAutospacing="1" w:after="100" w:afterAutospacing="1"/>
        <w:rPr>
          <w:rFonts w:ascii="Aptos" w:hAnsi="Aptos"/>
        </w:rPr>
      </w:pPr>
      <w:r w:rsidRPr="001B0393">
        <w:rPr>
          <w:rStyle w:val="Fett"/>
          <w:rFonts w:ascii="Aptos" w:hAnsi="Aptos"/>
        </w:rPr>
        <w:t>Refined Pores &amp; Smooth Texture</w:t>
      </w:r>
      <w:r w:rsidRPr="001B0393">
        <w:rPr>
          <w:rFonts w:ascii="Aptos" w:hAnsi="Aptos"/>
        </w:rPr>
        <w:t xml:space="preserve"> (↔ Enlarged Pores &amp; Texture Irregularity): feinporig, verfeinerte Poren, weniger sichtbare Poren, glatte Textur, samtige Haut.</w:t>
      </w:r>
    </w:p>
    <w:p w14:paraId="466A1E87" w14:textId="77777777" w:rsidR="001B0393" w:rsidRPr="001B0393" w:rsidRDefault="001B0393" w:rsidP="001B0393">
      <w:pPr>
        <w:numPr>
          <w:ilvl w:val="0"/>
          <w:numId w:val="33"/>
        </w:numPr>
        <w:spacing w:before="100" w:beforeAutospacing="1" w:after="100" w:afterAutospacing="1"/>
        <w:rPr>
          <w:rFonts w:ascii="Aptos" w:hAnsi="Aptos"/>
        </w:rPr>
      </w:pPr>
      <w:r w:rsidRPr="001B0393">
        <w:rPr>
          <w:rStyle w:val="Fett"/>
          <w:rFonts w:ascii="Aptos" w:hAnsi="Aptos"/>
        </w:rPr>
        <w:t>Youthful &amp; Fresh Appearance</w:t>
      </w:r>
      <w:r w:rsidRPr="001B0393">
        <w:rPr>
          <w:rFonts w:ascii="Aptos" w:hAnsi="Aptos"/>
        </w:rPr>
        <w:t xml:space="preserve"> (ohne Gegenstück): jünger aussehen, frischer Look, verjüngt, jugendlich wirken, ausgeruht aussehen.</w:t>
      </w:r>
    </w:p>
    <w:p w14:paraId="7021FE1A" w14:textId="77777777" w:rsidR="001B0393" w:rsidRPr="001B0393" w:rsidRDefault="001B0393" w:rsidP="001B0393">
      <w:pPr>
        <w:numPr>
          <w:ilvl w:val="0"/>
          <w:numId w:val="33"/>
        </w:numPr>
        <w:spacing w:before="100" w:beforeAutospacing="1" w:after="100" w:afterAutospacing="1"/>
        <w:rPr>
          <w:rFonts w:ascii="Aptos" w:hAnsi="Aptos"/>
        </w:rPr>
      </w:pPr>
      <w:r w:rsidRPr="001B0393">
        <w:rPr>
          <w:rStyle w:val="Fett"/>
          <w:rFonts w:ascii="Aptos" w:hAnsi="Aptos"/>
        </w:rPr>
        <w:t>Long-Term Protection &amp; Prevention</w:t>
      </w:r>
      <w:r w:rsidRPr="001B0393">
        <w:rPr>
          <w:rFonts w:ascii="Aptos" w:hAnsi="Aptos"/>
        </w:rPr>
        <w:t xml:space="preserve"> (ohne Gegenstück): vorbeugen, schützt vor weiterer Alterung, Haut bleibt gesund, langfristiger Erfolg, Prävention.</w:t>
      </w:r>
    </w:p>
    <w:p w14:paraId="631E1C36" w14:textId="77777777" w:rsidR="001B0393" w:rsidRPr="001B0393" w:rsidRDefault="001B0393" w:rsidP="001B0393">
      <w:pPr>
        <w:pStyle w:val="StandardWeb"/>
        <w:rPr>
          <w:rFonts w:ascii="Aptos" w:hAnsi="Aptos"/>
        </w:rPr>
      </w:pPr>
      <w:r w:rsidRPr="001B0393">
        <w:rPr>
          <w:rStyle w:val="Hervorhebung"/>
          <w:rFonts w:ascii="Aptos" w:hAnsi="Aptos"/>
        </w:rPr>
        <w:t>Lösungswege – Eingriffe/Prozeduren (blau):</w:t>
      </w:r>
    </w:p>
    <w:p w14:paraId="152D2BB2" w14:textId="77777777" w:rsidR="001B0393" w:rsidRPr="001B0393" w:rsidRDefault="001B0393" w:rsidP="001B0393">
      <w:pPr>
        <w:numPr>
          <w:ilvl w:val="0"/>
          <w:numId w:val="34"/>
        </w:numPr>
        <w:spacing w:before="100" w:beforeAutospacing="1" w:after="100" w:afterAutospacing="1"/>
        <w:rPr>
          <w:rFonts w:ascii="Aptos" w:hAnsi="Aptos"/>
        </w:rPr>
      </w:pPr>
      <w:r w:rsidRPr="001B0393">
        <w:rPr>
          <w:rStyle w:val="Fett"/>
          <w:rFonts w:ascii="Aptos" w:hAnsi="Aptos"/>
        </w:rPr>
        <w:t>Botox:</w:t>
      </w:r>
      <w:r w:rsidRPr="001B0393">
        <w:rPr>
          <w:rFonts w:ascii="Aptos" w:hAnsi="Aptos"/>
        </w:rPr>
        <w:t xml:space="preserve"> Botox, Botulinumtoxin, Dysport, Xeomin, „Fältchen-Spritze", Boti</w:t>
      </w:r>
    </w:p>
    <w:p w14:paraId="00F20A9C" w14:textId="77777777" w:rsidR="001B0393" w:rsidRPr="001B0393" w:rsidRDefault="001B0393" w:rsidP="001B0393">
      <w:pPr>
        <w:numPr>
          <w:ilvl w:val="0"/>
          <w:numId w:val="34"/>
        </w:numPr>
        <w:spacing w:before="100" w:beforeAutospacing="1" w:after="100" w:afterAutospacing="1"/>
        <w:rPr>
          <w:rFonts w:ascii="Aptos" w:hAnsi="Aptos"/>
        </w:rPr>
      </w:pPr>
      <w:r w:rsidRPr="001B0393">
        <w:rPr>
          <w:rStyle w:val="Fett"/>
          <w:rFonts w:ascii="Aptos" w:hAnsi="Aptos"/>
        </w:rPr>
        <w:t>Hyaluronic Fillers:</w:t>
      </w:r>
      <w:r w:rsidRPr="001B0393">
        <w:rPr>
          <w:rFonts w:ascii="Aptos" w:hAnsi="Aptos"/>
        </w:rPr>
        <w:t xml:space="preserve"> Lippenunterspritzung, Wangenfiller, Jawline-Filler, Nasolabialfalten-Filler, Tränenrinnen-Filler, unterspritzen lassen</w:t>
      </w:r>
    </w:p>
    <w:p w14:paraId="608DA5F6" w14:textId="77777777" w:rsidR="001B0393" w:rsidRPr="001B0393" w:rsidRDefault="001B0393" w:rsidP="001B0393">
      <w:pPr>
        <w:numPr>
          <w:ilvl w:val="0"/>
          <w:numId w:val="34"/>
        </w:numPr>
        <w:spacing w:before="100" w:beforeAutospacing="1" w:after="100" w:afterAutospacing="1"/>
        <w:rPr>
          <w:rFonts w:ascii="Aptos" w:hAnsi="Aptos"/>
        </w:rPr>
      </w:pPr>
      <w:r w:rsidRPr="001B0393">
        <w:rPr>
          <w:rStyle w:val="Fett"/>
          <w:rFonts w:ascii="Aptos" w:hAnsi="Aptos"/>
        </w:rPr>
        <w:t>Laser:</w:t>
      </w:r>
      <w:r w:rsidRPr="001B0393">
        <w:rPr>
          <w:rFonts w:ascii="Aptos" w:hAnsi="Aptos"/>
        </w:rPr>
        <w:t xml:space="preserve"> Fraxel, CO2-Laser, IPL, fraktionierter Laser, Pigmentlaser</w:t>
      </w:r>
    </w:p>
    <w:p w14:paraId="3524BD6A" w14:textId="77777777" w:rsidR="001B0393" w:rsidRPr="001B0393" w:rsidRDefault="001B0393" w:rsidP="001B0393">
      <w:pPr>
        <w:numPr>
          <w:ilvl w:val="0"/>
          <w:numId w:val="34"/>
        </w:numPr>
        <w:spacing w:before="100" w:beforeAutospacing="1" w:after="100" w:afterAutospacing="1"/>
        <w:rPr>
          <w:rFonts w:ascii="Aptos" w:hAnsi="Aptos"/>
        </w:rPr>
      </w:pPr>
      <w:r w:rsidRPr="001B0393">
        <w:rPr>
          <w:rStyle w:val="Fett"/>
          <w:rFonts w:ascii="Aptos" w:hAnsi="Aptos"/>
        </w:rPr>
        <w:t>Microneedling / Radiofrequenz:</w:t>
      </w:r>
      <w:r w:rsidRPr="001B0393">
        <w:rPr>
          <w:rFonts w:ascii="Aptos" w:hAnsi="Aptos"/>
        </w:rPr>
        <w:t xml:space="preserve"> Microneedling, Dermapen, Morpheus8, RF-Needling</w:t>
      </w:r>
    </w:p>
    <w:p w14:paraId="5D8351CA" w14:textId="77777777" w:rsidR="001B0393" w:rsidRPr="001B0393" w:rsidRDefault="001B0393" w:rsidP="001B0393">
      <w:pPr>
        <w:numPr>
          <w:ilvl w:val="0"/>
          <w:numId w:val="34"/>
        </w:numPr>
        <w:spacing w:before="100" w:beforeAutospacing="1" w:after="100" w:afterAutospacing="1"/>
        <w:rPr>
          <w:rFonts w:ascii="Aptos" w:hAnsi="Aptos"/>
        </w:rPr>
      </w:pPr>
      <w:r w:rsidRPr="001B0393">
        <w:rPr>
          <w:rStyle w:val="Fett"/>
          <w:rFonts w:ascii="Aptos" w:hAnsi="Aptos"/>
        </w:rPr>
        <w:t>Chemical Peels:</w:t>
      </w:r>
      <w:r w:rsidRPr="001B0393">
        <w:rPr>
          <w:rFonts w:ascii="Aptos" w:hAnsi="Aptos"/>
        </w:rPr>
        <w:t xml:space="preserve"> AHA-Peeling, BHA-Peeling, TCA-Peeling, Fruchtsäurepeeling</w:t>
      </w:r>
    </w:p>
    <w:p w14:paraId="11E59AC3" w14:textId="77777777" w:rsidR="001B0393" w:rsidRPr="001B0393" w:rsidRDefault="001B0393" w:rsidP="001B0393">
      <w:pPr>
        <w:numPr>
          <w:ilvl w:val="0"/>
          <w:numId w:val="34"/>
        </w:numPr>
        <w:spacing w:before="100" w:beforeAutospacing="1" w:after="100" w:afterAutospacing="1"/>
        <w:rPr>
          <w:rFonts w:ascii="Aptos" w:hAnsi="Aptos"/>
        </w:rPr>
      </w:pPr>
      <w:r w:rsidRPr="001B0393">
        <w:rPr>
          <w:rStyle w:val="Fett"/>
          <w:rFonts w:ascii="Aptos" w:hAnsi="Aptos"/>
        </w:rPr>
        <w:lastRenderedPageBreak/>
        <w:t>Thread Lifts:</w:t>
      </w:r>
      <w:r w:rsidRPr="001B0393">
        <w:rPr>
          <w:rFonts w:ascii="Aptos" w:hAnsi="Aptos"/>
        </w:rPr>
        <w:t xml:space="preserve"> Thread Lift, Fadenlifting, PDO-Fäden, Silhouette Soft</w:t>
      </w:r>
    </w:p>
    <w:p w14:paraId="306EDF4A" w14:textId="77777777" w:rsidR="001B0393" w:rsidRPr="001B0393" w:rsidRDefault="001B0393" w:rsidP="001B0393">
      <w:pPr>
        <w:numPr>
          <w:ilvl w:val="0"/>
          <w:numId w:val="34"/>
        </w:numPr>
        <w:spacing w:before="100" w:beforeAutospacing="1" w:after="100" w:afterAutospacing="1"/>
        <w:rPr>
          <w:rFonts w:ascii="Aptos" w:hAnsi="Aptos"/>
        </w:rPr>
      </w:pPr>
      <w:r w:rsidRPr="001B0393">
        <w:rPr>
          <w:rStyle w:val="Fett"/>
          <w:rFonts w:ascii="Aptos" w:hAnsi="Aptos"/>
        </w:rPr>
        <w:t>Facelift &amp; Chirurgie:</w:t>
      </w:r>
      <w:r w:rsidRPr="001B0393">
        <w:rPr>
          <w:rFonts w:ascii="Aptos" w:hAnsi="Aptos"/>
        </w:rPr>
        <w:t xml:space="preserve"> Facelift, Halslift, Lidstraffung, Blepharoplastik, Stirnlift</w:t>
      </w:r>
    </w:p>
    <w:p w14:paraId="2878F96B" w14:textId="77777777" w:rsidR="001B0393" w:rsidRPr="001B0393" w:rsidRDefault="001B0393" w:rsidP="001B0393">
      <w:pPr>
        <w:numPr>
          <w:ilvl w:val="0"/>
          <w:numId w:val="34"/>
        </w:numPr>
        <w:spacing w:before="100" w:beforeAutospacing="1" w:after="100" w:afterAutospacing="1"/>
        <w:rPr>
          <w:rFonts w:ascii="Aptos" w:hAnsi="Aptos"/>
        </w:rPr>
      </w:pPr>
      <w:r w:rsidRPr="001B0393">
        <w:rPr>
          <w:rStyle w:val="Fett"/>
          <w:rFonts w:ascii="Aptos" w:hAnsi="Aptos"/>
        </w:rPr>
        <w:t>Ultrasound Lifting:</w:t>
      </w:r>
      <w:r w:rsidRPr="001B0393">
        <w:rPr>
          <w:rFonts w:ascii="Aptos" w:hAnsi="Aptos"/>
        </w:rPr>
        <w:t xml:space="preserve"> Ultraschall-Lifting, Ultherapy, HIFU</w:t>
      </w:r>
    </w:p>
    <w:p w14:paraId="4405480D" w14:textId="77777777" w:rsidR="001B0393" w:rsidRPr="001B0393" w:rsidRDefault="001B0393" w:rsidP="001B0393">
      <w:pPr>
        <w:numPr>
          <w:ilvl w:val="0"/>
          <w:numId w:val="34"/>
        </w:numPr>
        <w:spacing w:before="100" w:beforeAutospacing="1" w:after="100" w:afterAutospacing="1"/>
        <w:rPr>
          <w:rFonts w:ascii="Aptos" w:hAnsi="Aptos"/>
        </w:rPr>
      </w:pPr>
      <w:r w:rsidRPr="001B0393">
        <w:rPr>
          <w:rStyle w:val="Fett"/>
          <w:rFonts w:ascii="Aptos" w:hAnsi="Aptos"/>
        </w:rPr>
        <w:t>Fat Reduction / Body Contouring:</w:t>
      </w:r>
      <w:r w:rsidRPr="001B0393">
        <w:rPr>
          <w:rFonts w:ascii="Aptos" w:hAnsi="Aptos"/>
        </w:rPr>
        <w:t xml:space="preserve"> Kryolipolyse, CoolSculpting, Fettwegspritze</w:t>
      </w:r>
    </w:p>
    <w:p w14:paraId="19A9EDD2" w14:textId="77777777" w:rsidR="001B0393" w:rsidRPr="001B0393" w:rsidRDefault="001B0393" w:rsidP="001B0393">
      <w:pPr>
        <w:numPr>
          <w:ilvl w:val="0"/>
          <w:numId w:val="34"/>
        </w:numPr>
        <w:spacing w:before="100" w:beforeAutospacing="1" w:after="100" w:afterAutospacing="1"/>
        <w:rPr>
          <w:rFonts w:ascii="Aptos" w:hAnsi="Aptos"/>
        </w:rPr>
      </w:pPr>
      <w:r w:rsidRPr="001B0393">
        <w:rPr>
          <w:rStyle w:val="Fett"/>
          <w:rFonts w:ascii="Aptos" w:hAnsi="Aptos"/>
        </w:rPr>
        <w:t>PRP / Vampire Lift:</w:t>
      </w:r>
      <w:r w:rsidRPr="001B0393">
        <w:rPr>
          <w:rFonts w:ascii="Aptos" w:hAnsi="Aptos"/>
        </w:rPr>
        <w:t xml:space="preserve"> Vampir-Lifting, Eigenbluttherapie, PRP</w:t>
      </w:r>
    </w:p>
    <w:p w14:paraId="271555A0" w14:textId="77777777" w:rsidR="001B0393" w:rsidRPr="001B0393" w:rsidRDefault="001B0393" w:rsidP="001B0393">
      <w:pPr>
        <w:pStyle w:val="StandardWeb"/>
        <w:rPr>
          <w:rFonts w:ascii="Aptos" w:hAnsi="Aptos"/>
        </w:rPr>
      </w:pPr>
      <w:r w:rsidRPr="001B0393">
        <w:rPr>
          <w:rStyle w:val="Hervorhebung"/>
          <w:rFonts w:ascii="Aptos" w:hAnsi="Aptos"/>
        </w:rPr>
        <w:t>Lösungswege – Skincare Ingredients (gelb/orange):</w:t>
      </w:r>
    </w:p>
    <w:p w14:paraId="7882A7C6" w14:textId="77777777" w:rsidR="001B0393" w:rsidRPr="001B0393" w:rsidRDefault="001B0393" w:rsidP="001B0393">
      <w:pPr>
        <w:numPr>
          <w:ilvl w:val="0"/>
          <w:numId w:val="35"/>
        </w:numPr>
        <w:spacing w:before="100" w:beforeAutospacing="1" w:after="100" w:afterAutospacing="1"/>
        <w:rPr>
          <w:rFonts w:ascii="Aptos" w:hAnsi="Aptos"/>
        </w:rPr>
      </w:pPr>
      <w:r w:rsidRPr="001B0393">
        <w:rPr>
          <w:rStyle w:val="Fett"/>
          <w:rFonts w:ascii="Aptos" w:hAnsi="Aptos"/>
        </w:rPr>
        <w:t>Hyaluronic Acid:</w:t>
      </w:r>
      <w:r w:rsidRPr="001B0393">
        <w:rPr>
          <w:rFonts w:ascii="Aptos" w:hAnsi="Aptos"/>
        </w:rPr>
        <w:t xml:space="preserve"> Hyaluron, Hyaluronsäure, HA, „Hyaluronic Acid". Kontextregel: In Verbindung mit Spritze, Unterspritzung, Termin oder Arzt zählt die Nennung zu Hyaluronic Fillers; in Verbindung mit Serum, Creme oder Pflege zu diesem Ingredient. Ohne erkennbaren Kontext nicht zählen.</w:t>
      </w:r>
    </w:p>
    <w:p w14:paraId="476B502A" w14:textId="77777777" w:rsidR="001B0393" w:rsidRPr="001B0393" w:rsidRDefault="001B0393" w:rsidP="001B0393">
      <w:pPr>
        <w:numPr>
          <w:ilvl w:val="0"/>
          <w:numId w:val="35"/>
        </w:numPr>
        <w:spacing w:before="100" w:beforeAutospacing="1" w:after="100" w:afterAutospacing="1"/>
        <w:rPr>
          <w:rFonts w:ascii="Aptos" w:hAnsi="Aptos"/>
        </w:rPr>
      </w:pPr>
      <w:r w:rsidRPr="001B0393">
        <w:rPr>
          <w:rStyle w:val="Fett"/>
          <w:rFonts w:ascii="Aptos" w:hAnsi="Aptos"/>
        </w:rPr>
        <w:t>Retinol / Retinal / Tretinoin:</w:t>
      </w:r>
      <w:r w:rsidRPr="001B0393">
        <w:rPr>
          <w:rFonts w:ascii="Aptos" w:hAnsi="Aptos"/>
        </w:rPr>
        <w:t xml:space="preserve"> Retinol, Retinal, Tretinoin, Retinoide, „Vitamin-A-Derivat", OTC-Retinol, tret</w:t>
      </w:r>
    </w:p>
    <w:p w14:paraId="7AEF310C" w14:textId="77777777" w:rsidR="001B0393" w:rsidRPr="001B0393" w:rsidRDefault="001B0393" w:rsidP="001B0393">
      <w:pPr>
        <w:numPr>
          <w:ilvl w:val="0"/>
          <w:numId w:val="35"/>
        </w:numPr>
        <w:spacing w:before="100" w:beforeAutospacing="1" w:after="100" w:afterAutospacing="1"/>
        <w:rPr>
          <w:rFonts w:ascii="Aptos" w:hAnsi="Aptos"/>
        </w:rPr>
      </w:pPr>
      <w:r w:rsidRPr="001B0393">
        <w:rPr>
          <w:rStyle w:val="Fett"/>
          <w:rFonts w:ascii="Aptos" w:hAnsi="Aptos"/>
        </w:rPr>
        <w:t>Vitamin C:</w:t>
      </w:r>
      <w:r w:rsidRPr="001B0393">
        <w:rPr>
          <w:rFonts w:ascii="Aptos" w:hAnsi="Aptos"/>
        </w:rPr>
        <w:t xml:space="preserve"> Vitamin C, Ascorbinsäure, „L-Ascorbic Acid", Vitamin-C-Serum</w:t>
      </w:r>
    </w:p>
    <w:p w14:paraId="453998BD" w14:textId="77777777" w:rsidR="001B0393" w:rsidRPr="001B0393" w:rsidRDefault="001B0393" w:rsidP="001B0393">
      <w:pPr>
        <w:numPr>
          <w:ilvl w:val="0"/>
          <w:numId w:val="35"/>
        </w:numPr>
        <w:spacing w:before="100" w:beforeAutospacing="1" w:after="100" w:afterAutospacing="1"/>
        <w:rPr>
          <w:rFonts w:ascii="Aptos" w:hAnsi="Aptos"/>
        </w:rPr>
      </w:pPr>
      <w:r w:rsidRPr="001B0393">
        <w:rPr>
          <w:rStyle w:val="Fett"/>
          <w:rFonts w:ascii="Aptos" w:hAnsi="Aptos"/>
        </w:rPr>
        <w:t>Niacinamide:</w:t>
      </w:r>
      <w:r w:rsidRPr="001B0393">
        <w:rPr>
          <w:rFonts w:ascii="Aptos" w:hAnsi="Aptos"/>
        </w:rPr>
        <w:t xml:space="preserve"> Niacinamid, Vitamin B3</w:t>
      </w:r>
    </w:p>
    <w:p w14:paraId="4DA55C68" w14:textId="77777777" w:rsidR="001B0393" w:rsidRPr="001B0393" w:rsidRDefault="001B0393" w:rsidP="001B0393">
      <w:pPr>
        <w:numPr>
          <w:ilvl w:val="0"/>
          <w:numId w:val="35"/>
        </w:numPr>
        <w:spacing w:before="100" w:beforeAutospacing="1" w:after="100" w:afterAutospacing="1"/>
        <w:rPr>
          <w:rFonts w:ascii="Aptos" w:hAnsi="Aptos"/>
        </w:rPr>
      </w:pPr>
      <w:r w:rsidRPr="001B0393">
        <w:rPr>
          <w:rStyle w:val="Fett"/>
          <w:rFonts w:ascii="Aptos" w:hAnsi="Aptos"/>
        </w:rPr>
        <w:t>Peptides:</w:t>
      </w:r>
      <w:r w:rsidRPr="001B0393">
        <w:rPr>
          <w:rFonts w:ascii="Aptos" w:hAnsi="Aptos"/>
        </w:rPr>
        <w:t xml:space="preserve"> Peptide, „Signal-Peptide", Kupfer-Peptide, Kollagen-Booster-Peptide</w:t>
      </w:r>
    </w:p>
    <w:p w14:paraId="5BD6E223" w14:textId="77777777" w:rsidR="001B0393" w:rsidRPr="001B0393" w:rsidRDefault="001B0393" w:rsidP="001B0393">
      <w:pPr>
        <w:numPr>
          <w:ilvl w:val="0"/>
          <w:numId w:val="35"/>
        </w:numPr>
        <w:spacing w:before="100" w:beforeAutospacing="1" w:after="100" w:afterAutospacing="1"/>
        <w:rPr>
          <w:rFonts w:ascii="Aptos" w:hAnsi="Aptos"/>
        </w:rPr>
      </w:pPr>
      <w:r w:rsidRPr="001B0393">
        <w:rPr>
          <w:rStyle w:val="Fett"/>
          <w:rFonts w:ascii="Aptos" w:hAnsi="Aptos"/>
        </w:rPr>
        <w:t>Collagen:</w:t>
      </w:r>
      <w:r w:rsidRPr="001B0393">
        <w:rPr>
          <w:rFonts w:ascii="Aptos" w:hAnsi="Aptos"/>
        </w:rPr>
        <w:t xml:space="preserve"> Kollagen, topisches Kollagen, orales Kollagen, Kollagen-Booster, „Collagen Drinks"</w:t>
      </w:r>
    </w:p>
    <w:p w14:paraId="5DAE492E" w14:textId="77777777" w:rsidR="001B0393" w:rsidRPr="001B0393" w:rsidRDefault="001B0393" w:rsidP="001B0393">
      <w:pPr>
        <w:numPr>
          <w:ilvl w:val="0"/>
          <w:numId w:val="35"/>
        </w:numPr>
        <w:spacing w:before="100" w:beforeAutospacing="1" w:after="100" w:afterAutospacing="1"/>
        <w:rPr>
          <w:rFonts w:ascii="Aptos" w:hAnsi="Aptos"/>
        </w:rPr>
      </w:pPr>
      <w:r w:rsidRPr="001B0393">
        <w:rPr>
          <w:rStyle w:val="Fett"/>
          <w:rFonts w:ascii="Aptos" w:hAnsi="Aptos"/>
        </w:rPr>
        <w:t>Vitamin E:</w:t>
      </w:r>
      <w:r w:rsidRPr="001B0393">
        <w:rPr>
          <w:rFonts w:ascii="Aptos" w:hAnsi="Aptos"/>
        </w:rPr>
        <w:t xml:space="preserve"> Vitamin E, Tocopherol</w:t>
      </w:r>
    </w:p>
    <w:p w14:paraId="023A5C35" w14:textId="77777777" w:rsidR="001B0393" w:rsidRPr="001B0393" w:rsidRDefault="001B0393" w:rsidP="001B0393">
      <w:pPr>
        <w:numPr>
          <w:ilvl w:val="0"/>
          <w:numId w:val="35"/>
        </w:numPr>
        <w:spacing w:before="100" w:beforeAutospacing="1" w:after="100" w:afterAutospacing="1"/>
        <w:rPr>
          <w:rFonts w:ascii="Aptos" w:hAnsi="Aptos"/>
        </w:rPr>
      </w:pPr>
      <w:r w:rsidRPr="001B0393">
        <w:rPr>
          <w:rStyle w:val="Fett"/>
          <w:rFonts w:ascii="Aptos" w:hAnsi="Aptos"/>
        </w:rPr>
        <w:t>Bakuchiol:</w:t>
      </w:r>
      <w:r w:rsidRPr="001B0393">
        <w:rPr>
          <w:rFonts w:ascii="Aptos" w:hAnsi="Aptos"/>
        </w:rPr>
        <w:t xml:space="preserve"> Bakuchiol, „pflanzliche Retinol-Alternative"</w:t>
      </w:r>
    </w:p>
    <w:p w14:paraId="13EFFF59" w14:textId="77777777" w:rsidR="001B0393" w:rsidRPr="001B0393" w:rsidRDefault="001B0393" w:rsidP="001B0393">
      <w:pPr>
        <w:numPr>
          <w:ilvl w:val="0"/>
          <w:numId w:val="35"/>
        </w:numPr>
        <w:spacing w:before="100" w:beforeAutospacing="1" w:after="100" w:afterAutospacing="1"/>
        <w:rPr>
          <w:rFonts w:ascii="Aptos" w:hAnsi="Aptos"/>
        </w:rPr>
      </w:pPr>
      <w:r w:rsidRPr="001B0393">
        <w:rPr>
          <w:rStyle w:val="Fett"/>
          <w:rFonts w:ascii="Aptos" w:hAnsi="Aptos"/>
        </w:rPr>
        <w:t>SPF:</w:t>
      </w:r>
      <w:r w:rsidRPr="001B0393">
        <w:rPr>
          <w:rFonts w:ascii="Aptos" w:hAnsi="Aptos"/>
        </w:rPr>
        <w:t xml:space="preserve"> Sonnenschutz, SPF, LSF, Breitband-SPF, Mineral-SPF</w:t>
      </w:r>
    </w:p>
    <w:p w14:paraId="7923C59C" w14:textId="77777777" w:rsidR="001B0393" w:rsidRPr="001B0393" w:rsidRDefault="001B0393" w:rsidP="001B0393">
      <w:pPr>
        <w:numPr>
          <w:ilvl w:val="0"/>
          <w:numId w:val="35"/>
        </w:numPr>
        <w:spacing w:before="100" w:beforeAutospacing="1" w:after="100" w:afterAutospacing="1"/>
        <w:rPr>
          <w:rFonts w:ascii="Aptos" w:hAnsi="Aptos"/>
        </w:rPr>
      </w:pPr>
      <w:r w:rsidRPr="001B0393">
        <w:rPr>
          <w:rStyle w:val="Fett"/>
          <w:rFonts w:ascii="Aptos" w:hAnsi="Aptos"/>
        </w:rPr>
        <w:t>AHA/BHA Acids:</w:t>
      </w:r>
      <w:r w:rsidRPr="001B0393">
        <w:rPr>
          <w:rFonts w:ascii="Aptos" w:hAnsi="Aptos"/>
        </w:rPr>
        <w:t xml:space="preserve"> Glykolsäure, Salicylsäure, Milchsäure, „Chemical Exfoliant", Exfoliant</w:t>
      </w:r>
    </w:p>
    <w:p w14:paraId="6C60DF11" w14:textId="77777777" w:rsidR="001B0393" w:rsidRPr="001B0393" w:rsidRDefault="001B0393" w:rsidP="001B0393">
      <w:pPr>
        <w:pStyle w:val="StandardWeb"/>
        <w:rPr>
          <w:rFonts w:ascii="Aptos" w:hAnsi="Aptos"/>
        </w:rPr>
      </w:pPr>
      <w:r w:rsidRPr="001B0393">
        <w:rPr>
          <w:rStyle w:val="Fett"/>
          <w:rFonts w:ascii="Aptos" w:hAnsi="Aptos"/>
        </w:rPr>
        <w:t>4. Zielgruppe/Filter-Fokus:</w:t>
      </w:r>
      <w:r w:rsidRPr="001B0393">
        <w:rPr>
          <w:rFonts w:ascii="Aptos" w:hAnsi="Aptos"/>
        </w:rPr>
        <w:t xml:space="preserve"> Für Ansicht 1 alle Kommentare und Posts über alle drei Mindset-Segmente hinweg (Procedure-Open, Procedure-Curious, Skincare-First), die eindeutig mindestens einer der festen Concern- oder Need-Kategorien zugeordnet werden können. Für Ansicht 2 nur jene Beiträge, die zusätzlich eindeutig mindestens einer der festen Procedure- oder Ingredient-Kategorien zugeordnet werden können. Enthält ein Beitrag mehrere Concerns, Needs oder Lösungswege, zählt die Nennung für alle zutreffenden Kategorien; Mehrfachzählung ist ausdrücklich erlaubt. Ausgeschlossen: automotive „Facelift"-Treffer, Spam, reine Produktwerbung und Klinik-Promotion ohne Nutzerkommentar, Beiträge unter 30 Zeichen.</w:t>
      </w:r>
    </w:p>
    <w:p w14:paraId="5B5A7082" w14:textId="77777777" w:rsidR="001B0393" w:rsidRPr="001B0393" w:rsidRDefault="001B0393" w:rsidP="001B0393">
      <w:pPr>
        <w:pStyle w:val="StandardWeb"/>
        <w:rPr>
          <w:rFonts w:ascii="Aptos" w:hAnsi="Aptos"/>
        </w:rPr>
      </w:pPr>
      <w:r w:rsidRPr="001B0393">
        <w:rPr>
          <w:rFonts w:ascii="Aptos" w:hAnsi="Aptos"/>
        </w:rPr>
        <w:t>Regeln für die Drill-down-Auswertung: (a) Ko-Okkurrenz zwischen Concern/Need und Lösungsweg wird ausschließlich auf Beitragsebene gemessen, also innerhalb eines einzelnen Kommentars oder Posts – nicht auf Thread-Ebene. (b) Stehen Concern und Lösungsweg im selben oder direkt angrenzenden Satz, gilt die Zuordnung als stark, über größere Distanz innerhalb desselben Beitrags als schwach; beide zählen, die Verteilung stark/schwach ist auszuweisen. (c) Angezeigt werden alle Lösungswege mit mindestens 15 Nennungen oder mindestens 3 % der Drill-down-Basis, je nachdem, welcher Wert höher liegt. (d) Verneinte, konjunktivische und ironische Nennungen dürfen nicht als affirmativ gezählt werden – „bloß kein Botox" ist keine Botox-Nennung. Diese Regel gilt für Concerns, Needs und Lösungswege gleichermaßen.</w:t>
      </w:r>
    </w:p>
    <w:p w14:paraId="379B0345" w14:textId="77777777" w:rsidR="001B0393" w:rsidRPr="001B0393" w:rsidRDefault="001B0393" w:rsidP="001B0393">
      <w:pPr>
        <w:pStyle w:val="StandardWeb"/>
        <w:rPr>
          <w:rFonts w:ascii="Aptos" w:hAnsi="Aptos"/>
        </w:rPr>
      </w:pPr>
      <w:r w:rsidRPr="001B0393">
        <w:rPr>
          <w:rFonts w:ascii="Aptos" w:hAnsi="Aptos"/>
        </w:rPr>
        <w:t xml:space="preserve">Auszugeben sind zusätzlich zu den Rankings: Gesamtkorpus (n); davon klassifizierbar in mindestens eine Concern- oder Need-Kategorie (n und Prozent); Anteil nicht </w:t>
      </w:r>
      <w:r w:rsidRPr="001B0393">
        <w:rPr>
          <w:rFonts w:ascii="Aptos" w:hAnsi="Aptos"/>
        </w:rPr>
        <w:lastRenderedPageBreak/>
        <w:t>klassifizierbarer Beiträge (n und Prozent); die fünf häufigsten wiederkehrenden Themen innerhalb dieser nicht klassifizierbaren Restmenge als Freitextliste; Erhebungszeitraum; Plattform-Verteilung; sowie sämtliche Werte zusätzlich aufgeschlüsselt nach den drei Mindset-Segmenten.</w:t>
      </w:r>
    </w:p>
    <w:p w14:paraId="50D931F3" w14:textId="77777777" w:rsidR="001B0393" w:rsidRPr="001B0393" w:rsidRDefault="00CE6296" w:rsidP="001B0393">
      <w:pPr>
        <w:rPr>
          <w:rFonts w:ascii="Aptos" w:hAnsi="Aptos"/>
        </w:rPr>
      </w:pPr>
      <w:r w:rsidRPr="00CE6296">
        <w:rPr>
          <w:rFonts w:ascii="Aptos" w:hAnsi="Aptos"/>
          <w:noProof/>
          <w14:ligatures w14:val="standardContextual"/>
        </w:rPr>
        <w:pict w14:anchorId="47198DAB">
          <v:rect id="_x0000_i1025" style="width:0;height:1.5pt" o:hralign="center" o:hrstd="t" o:hr="t" fillcolor="#a0a0a0" stroked="f"/>
        </w:pict>
      </w:r>
    </w:p>
    <w:p w14:paraId="375E26D9" w14:textId="77777777" w:rsidR="001B0393" w:rsidRPr="001B0393" w:rsidRDefault="001B0393" w:rsidP="001B0393">
      <w:pPr>
        <w:pStyle w:val="berschrift2"/>
        <w:rPr>
          <w:rFonts w:ascii="Aptos" w:hAnsi="Aptos"/>
          <w:sz w:val="24"/>
          <w:szCs w:val="24"/>
        </w:rPr>
      </w:pPr>
      <w:r w:rsidRPr="001B0393">
        <w:rPr>
          <w:rFonts w:ascii="Aptos" w:hAnsi="Aptos"/>
          <w:sz w:val="24"/>
          <w:szCs w:val="24"/>
        </w:rPr>
        <w:t>7 – RETINOL DEEP-DIVE</w:t>
      </w:r>
    </w:p>
    <w:p w14:paraId="32051811" w14:textId="2C8926A2" w:rsidR="001B0393" w:rsidRPr="001B0393" w:rsidRDefault="001B0393" w:rsidP="001B0393">
      <w:pPr>
        <w:pStyle w:val="StandardWeb"/>
        <w:rPr>
          <w:rFonts w:ascii="Aptos" w:hAnsi="Aptos"/>
        </w:rPr>
      </w:pPr>
      <w:r w:rsidRPr="001B0393">
        <w:rPr>
          <w:rStyle w:val="Fett"/>
          <w:rFonts w:ascii="Aptos" w:hAnsi="Aptos"/>
        </w:rPr>
        <w:t>1. Titel des Charts:</w:t>
      </w:r>
      <w:r w:rsidRPr="001B0393">
        <w:rPr>
          <w:rFonts w:ascii="Aptos" w:hAnsi="Aptos"/>
        </w:rPr>
        <w:t xml:space="preserve"> Retinol: The Fears and the Hopes </w:t>
      </w:r>
    </w:p>
    <w:p w14:paraId="087917B9" w14:textId="77777777" w:rsidR="001B0393" w:rsidRPr="001B0393" w:rsidRDefault="001B0393" w:rsidP="001B0393">
      <w:pPr>
        <w:pStyle w:val="StandardWeb"/>
        <w:rPr>
          <w:rFonts w:ascii="Aptos" w:hAnsi="Aptos"/>
        </w:rPr>
      </w:pPr>
      <w:r w:rsidRPr="001B0393">
        <w:rPr>
          <w:rStyle w:val="Fett"/>
          <w:rFonts w:ascii="Aptos" w:hAnsi="Aptos"/>
        </w:rPr>
        <w:t>2. Diagrammtyp (Visualisierung):</w:t>
      </w:r>
      <w:r w:rsidRPr="001B0393">
        <w:rPr>
          <w:rFonts w:ascii="Aptos" w:hAnsi="Aptos"/>
        </w:rPr>
        <w:t xml:space="preserve"> Zweigeteiltes horizontales Balkendiagramm (Tornado-/Gegenüberstellungs-Chart) – links Fears (rote Balken), rechts Hopes (grüne Balken), jeweils absteigend nach Erwähnungshäufigkeit sortiert, gemeinsame Mittelachse.</w:t>
      </w:r>
    </w:p>
    <w:p w14:paraId="288FDBFD" w14:textId="77777777" w:rsidR="001B0393" w:rsidRPr="001B0393" w:rsidRDefault="001B0393" w:rsidP="001B0393">
      <w:pPr>
        <w:pStyle w:val="StandardWeb"/>
        <w:rPr>
          <w:rFonts w:ascii="Aptos" w:hAnsi="Aptos"/>
        </w:rPr>
      </w:pPr>
      <w:r w:rsidRPr="001B0393">
        <w:rPr>
          <w:rFonts w:ascii="Aptos" w:hAnsi="Aptos"/>
        </w:rPr>
        <w:t xml:space="preserve">Verbindliche Bestandteile der Darstellung: </w:t>
      </w:r>
      <w:r w:rsidRPr="001B0393">
        <w:rPr>
          <w:rStyle w:val="Fett"/>
          <w:rFonts w:ascii="Aptos" w:hAnsi="Aptos"/>
        </w:rPr>
        <w:t>beide Seiten verwenden zwingend dieselbe Skala</w:t>
      </w:r>
      <w:r w:rsidRPr="001B0393">
        <w:rPr>
          <w:rFonts w:ascii="Aptos" w:hAnsi="Aptos"/>
        </w:rPr>
        <w:t>, sodass Balkenlängen links und rechts direkt vergleichbar sind; absolute Nennungszahlen an allen Balken; oberhalb der Mittelachse das Gesamtverhältnis Fears zu Hopes als Prozentwert, damit ein Ungleichgewicht sichtbar wird und nicht durch die gleiche Kategorienzahl auf beiden Seiten optisch ausgeglichen erscheint; Hinweis „Mehrfachnennungen möglich, ein Kommentar kann beidseitig zählen"; Erhebungszeitraum und Plattform-Verteilung in der Fußzeile; zwei bis drei repräsentative, gekürzte und anonymisierte Originalzitate je Balken als Tooltip.</w:t>
      </w:r>
    </w:p>
    <w:p w14:paraId="31F75333" w14:textId="77777777" w:rsidR="001B0393" w:rsidRPr="001B0393" w:rsidRDefault="001B0393" w:rsidP="001B0393">
      <w:pPr>
        <w:pStyle w:val="StandardWeb"/>
        <w:rPr>
          <w:rFonts w:ascii="Aptos" w:hAnsi="Aptos"/>
        </w:rPr>
      </w:pPr>
      <w:r w:rsidRPr="001B0393">
        <w:rPr>
          <w:rStyle w:val="Fett"/>
          <w:rFonts w:ascii="Aptos" w:hAnsi="Aptos"/>
        </w:rPr>
        <w:t>3. Kategorien (feste Liste beider Seiten – keine dynamische Ermittlung):</w:t>
      </w:r>
    </w:p>
    <w:p w14:paraId="783FA0A5" w14:textId="77777777" w:rsidR="001B0393" w:rsidRPr="001B0393" w:rsidRDefault="001B0393" w:rsidP="001B0393">
      <w:pPr>
        <w:pStyle w:val="StandardWeb"/>
        <w:rPr>
          <w:rFonts w:ascii="Aptos" w:hAnsi="Aptos"/>
        </w:rPr>
      </w:pPr>
      <w:r w:rsidRPr="001B0393">
        <w:rPr>
          <w:rStyle w:val="Hervorhebung"/>
          <w:rFonts w:ascii="Aptos" w:hAnsi="Aptos"/>
        </w:rPr>
        <w:t>Fears (rot):</w:t>
      </w:r>
    </w:p>
    <w:p w14:paraId="3C02C0F8" w14:textId="77777777" w:rsidR="001B0393" w:rsidRPr="001B0393" w:rsidRDefault="001B0393" w:rsidP="001B0393">
      <w:pPr>
        <w:numPr>
          <w:ilvl w:val="0"/>
          <w:numId w:val="36"/>
        </w:numPr>
        <w:spacing w:before="100" w:beforeAutospacing="1" w:after="100" w:afterAutospacing="1"/>
        <w:rPr>
          <w:rFonts w:ascii="Aptos" w:hAnsi="Aptos"/>
        </w:rPr>
      </w:pPr>
      <w:r w:rsidRPr="001B0393">
        <w:rPr>
          <w:rStyle w:val="Fett"/>
          <w:rFonts w:ascii="Aptos" w:hAnsi="Aptos"/>
        </w:rPr>
        <w:t>Purging &amp; Initial Breakouts:</w:t>
      </w:r>
      <w:r w:rsidRPr="001B0393">
        <w:rPr>
          <w:rFonts w:ascii="Aptos" w:hAnsi="Aptos"/>
        </w:rPr>
        <w:t xml:space="preserve"> Purging, „erst schlimmer geworden", „Pickel am Anfang", Eingewöhnungsphase, Umstellungsphase.</w:t>
      </w:r>
    </w:p>
    <w:p w14:paraId="50B1BAA4" w14:textId="77777777" w:rsidR="001B0393" w:rsidRPr="001B0393" w:rsidRDefault="001B0393" w:rsidP="001B0393">
      <w:pPr>
        <w:numPr>
          <w:ilvl w:val="0"/>
          <w:numId w:val="36"/>
        </w:numPr>
        <w:spacing w:before="100" w:beforeAutospacing="1" w:after="100" w:afterAutospacing="1"/>
        <w:rPr>
          <w:rFonts w:ascii="Aptos" w:hAnsi="Aptos"/>
        </w:rPr>
      </w:pPr>
      <w:r w:rsidRPr="001B0393">
        <w:rPr>
          <w:rStyle w:val="Fett"/>
          <w:rFonts w:ascii="Aptos" w:hAnsi="Aptos"/>
        </w:rPr>
        <w:t>Irritation &amp; Redness:</w:t>
      </w:r>
      <w:r w:rsidRPr="001B0393">
        <w:rPr>
          <w:rFonts w:ascii="Aptos" w:hAnsi="Aptos"/>
        </w:rPr>
        <w:t xml:space="preserve"> Rötungen, brennt, Reizung, gereizte Haut, Peeling-Effekt, „meine Haut pellt sich".</w:t>
      </w:r>
    </w:p>
    <w:p w14:paraId="4D520988" w14:textId="77777777" w:rsidR="001B0393" w:rsidRPr="001B0393" w:rsidRDefault="001B0393" w:rsidP="001B0393">
      <w:pPr>
        <w:numPr>
          <w:ilvl w:val="0"/>
          <w:numId w:val="36"/>
        </w:numPr>
        <w:spacing w:before="100" w:beforeAutospacing="1" w:after="100" w:afterAutospacing="1"/>
        <w:rPr>
          <w:rFonts w:ascii="Aptos" w:hAnsi="Aptos"/>
        </w:rPr>
      </w:pPr>
      <w:r w:rsidRPr="001B0393">
        <w:rPr>
          <w:rStyle w:val="Fett"/>
          <w:rFonts w:ascii="Aptos" w:hAnsi="Aptos"/>
        </w:rPr>
        <w:t>Over-Drying:</w:t>
      </w:r>
      <w:r w:rsidRPr="001B0393">
        <w:rPr>
          <w:rFonts w:ascii="Aptos" w:hAnsi="Aptos"/>
        </w:rPr>
        <w:t xml:space="preserve"> zu trocken, schuppt, übertrocknet, Spannungsgefühl, „raubt Feuchtigkeit".</w:t>
      </w:r>
    </w:p>
    <w:p w14:paraId="5F448C15" w14:textId="77777777" w:rsidR="001B0393" w:rsidRPr="001B0393" w:rsidRDefault="001B0393" w:rsidP="001B0393">
      <w:pPr>
        <w:numPr>
          <w:ilvl w:val="0"/>
          <w:numId w:val="36"/>
        </w:numPr>
        <w:spacing w:before="100" w:beforeAutospacing="1" w:after="100" w:afterAutospacing="1"/>
        <w:rPr>
          <w:rFonts w:ascii="Aptos" w:hAnsi="Aptos"/>
        </w:rPr>
      </w:pPr>
      <w:r w:rsidRPr="001B0393">
        <w:rPr>
          <w:rStyle w:val="Fett"/>
          <w:rFonts w:ascii="Aptos" w:hAnsi="Aptos"/>
        </w:rPr>
        <w:t>Photosensitivity / Sun Sensitivity:</w:t>
      </w:r>
      <w:r w:rsidRPr="001B0393">
        <w:rPr>
          <w:rFonts w:ascii="Aptos" w:hAnsi="Aptos"/>
        </w:rPr>
        <w:t xml:space="preserve"> „empfindlich gegenüber Sonne", „nur abends benutzen", Sonnenbrandgefahr, „im Sommer pausieren".</w:t>
      </w:r>
    </w:p>
    <w:p w14:paraId="63BEEE20" w14:textId="77777777" w:rsidR="001B0393" w:rsidRPr="001B0393" w:rsidRDefault="001B0393" w:rsidP="001B0393">
      <w:pPr>
        <w:numPr>
          <w:ilvl w:val="0"/>
          <w:numId w:val="36"/>
        </w:numPr>
        <w:spacing w:before="100" w:beforeAutospacing="1" w:after="100" w:afterAutospacing="1"/>
        <w:rPr>
          <w:rFonts w:ascii="Aptos" w:hAnsi="Aptos"/>
        </w:rPr>
      </w:pPr>
      <w:r w:rsidRPr="001B0393">
        <w:rPr>
          <w:rStyle w:val="Fett"/>
          <w:rFonts w:ascii="Aptos" w:hAnsi="Aptos"/>
        </w:rPr>
        <w:t>Fear of Overuse &amp; Wrong Application:</w:t>
      </w:r>
      <w:r w:rsidRPr="001B0393">
        <w:rPr>
          <w:rFonts w:ascii="Aptos" w:hAnsi="Aptos"/>
        </w:rPr>
        <w:t xml:space="preserve"> „zu viel benutzt", „Retinol-Gesicht", Überdosierung, falsche Anwendung, „zu oft angewendet", „falsch einschleichen".</w:t>
      </w:r>
    </w:p>
    <w:p w14:paraId="2EC21C11" w14:textId="77777777" w:rsidR="001B0393" w:rsidRPr="001B0393" w:rsidRDefault="001B0393" w:rsidP="001B0393">
      <w:pPr>
        <w:numPr>
          <w:ilvl w:val="0"/>
          <w:numId w:val="36"/>
        </w:numPr>
        <w:spacing w:before="100" w:beforeAutospacing="1" w:after="100" w:afterAutospacing="1"/>
        <w:rPr>
          <w:rFonts w:ascii="Aptos" w:hAnsi="Aptos"/>
        </w:rPr>
      </w:pPr>
      <w:r w:rsidRPr="001B0393">
        <w:rPr>
          <w:rStyle w:val="Fett"/>
          <w:rFonts w:ascii="Aptos" w:hAnsi="Aptos"/>
        </w:rPr>
        <w:t>Ingredient Interplay:</w:t>
      </w:r>
      <w:r w:rsidRPr="001B0393">
        <w:rPr>
          <w:rFonts w:ascii="Aptos" w:hAnsi="Aptos"/>
        </w:rPr>
        <w:t xml:space="preserve"> Wechselwirkung, „nicht kombinieren mit", „darf nicht benutzt werden mit", „zusammen mit Vitamin C?", „mit Säuren kombinieren".</w:t>
      </w:r>
    </w:p>
    <w:p w14:paraId="67BB74DE" w14:textId="77777777" w:rsidR="001B0393" w:rsidRPr="001B0393" w:rsidRDefault="001B0393" w:rsidP="001B0393">
      <w:pPr>
        <w:numPr>
          <w:ilvl w:val="0"/>
          <w:numId w:val="36"/>
        </w:numPr>
        <w:spacing w:before="100" w:beforeAutospacing="1" w:after="100" w:afterAutospacing="1"/>
        <w:rPr>
          <w:rFonts w:ascii="Aptos" w:hAnsi="Aptos"/>
        </w:rPr>
      </w:pPr>
      <w:r w:rsidRPr="001B0393">
        <w:rPr>
          <w:rStyle w:val="Fett"/>
          <w:rFonts w:ascii="Aptos" w:hAnsi="Aptos"/>
        </w:rPr>
        <w:t>Health Concerns:</w:t>
      </w:r>
      <w:r w:rsidRPr="001B0393">
        <w:rPr>
          <w:rFonts w:ascii="Aptos" w:hAnsi="Aptos"/>
        </w:rPr>
        <w:t xml:space="preserve"> „nicht in der Schwangerschaft", gesundheitliche Bedenken, Kontraindikation, Stillzeit.</w:t>
      </w:r>
    </w:p>
    <w:p w14:paraId="1D7F476F" w14:textId="77777777" w:rsidR="001B0393" w:rsidRPr="001B0393" w:rsidRDefault="001B0393" w:rsidP="001B0393">
      <w:pPr>
        <w:numPr>
          <w:ilvl w:val="0"/>
          <w:numId w:val="36"/>
        </w:numPr>
        <w:spacing w:before="100" w:beforeAutospacing="1" w:after="100" w:afterAutospacing="1"/>
        <w:rPr>
          <w:rFonts w:ascii="Aptos" w:hAnsi="Aptos"/>
        </w:rPr>
      </w:pPr>
      <w:r w:rsidRPr="001B0393">
        <w:rPr>
          <w:rStyle w:val="Fett"/>
          <w:rFonts w:ascii="Aptos" w:hAnsi="Aptos"/>
        </w:rPr>
        <w:t>Slow, Invisible Results:</w:t>
      </w:r>
      <w:r w:rsidRPr="001B0393">
        <w:rPr>
          <w:rFonts w:ascii="Aptos" w:hAnsi="Aptos"/>
        </w:rPr>
        <w:t xml:space="preserve"> „dauert ewig", „sehe noch nichts", „Geduld erforderlich", „keine schnelle Wirkung", „nach Monaten immer noch nichts".</w:t>
      </w:r>
    </w:p>
    <w:p w14:paraId="36E43E8C" w14:textId="77777777" w:rsidR="001B0393" w:rsidRPr="001B0393" w:rsidRDefault="001B0393" w:rsidP="001B0393">
      <w:pPr>
        <w:pStyle w:val="StandardWeb"/>
        <w:rPr>
          <w:rFonts w:ascii="Aptos" w:hAnsi="Aptos"/>
        </w:rPr>
      </w:pPr>
      <w:r w:rsidRPr="001B0393">
        <w:rPr>
          <w:rStyle w:val="Hervorhebung"/>
          <w:rFonts w:ascii="Aptos" w:hAnsi="Aptos"/>
        </w:rPr>
        <w:t>Hopes (grün):</w:t>
      </w:r>
    </w:p>
    <w:p w14:paraId="6D4056CD" w14:textId="77777777" w:rsidR="001B0393" w:rsidRPr="001B0393" w:rsidRDefault="001B0393" w:rsidP="001B0393">
      <w:pPr>
        <w:numPr>
          <w:ilvl w:val="0"/>
          <w:numId w:val="37"/>
        </w:numPr>
        <w:spacing w:before="100" w:beforeAutospacing="1" w:after="100" w:afterAutospacing="1"/>
        <w:rPr>
          <w:rFonts w:ascii="Aptos" w:hAnsi="Aptos"/>
        </w:rPr>
      </w:pPr>
      <w:r w:rsidRPr="001B0393">
        <w:rPr>
          <w:rStyle w:val="Fett"/>
          <w:rFonts w:ascii="Aptos" w:hAnsi="Aptos"/>
        </w:rPr>
        <w:lastRenderedPageBreak/>
        <w:t>Wrinkle &amp; Fine Line Reduction:</w:t>
      </w:r>
      <w:r w:rsidRPr="001B0393">
        <w:rPr>
          <w:rFonts w:ascii="Aptos" w:hAnsi="Aptos"/>
        </w:rPr>
        <w:t xml:space="preserve"> „glättet Falten", „weniger feine Linien", „sichtbare Faltenreduktion".</w:t>
      </w:r>
    </w:p>
    <w:p w14:paraId="584EDD6C" w14:textId="77777777" w:rsidR="001B0393" w:rsidRPr="001B0393" w:rsidRDefault="001B0393" w:rsidP="001B0393">
      <w:pPr>
        <w:numPr>
          <w:ilvl w:val="0"/>
          <w:numId w:val="37"/>
        </w:numPr>
        <w:spacing w:before="100" w:beforeAutospacing="1" w:after="100" w:afterAutospacing="1"/>
        <w:rPr>
          <w:rFonts w:ascii="Aptos" w:hAnsi="Aptos"/>
        </w:rPr>
      </w:pPr>
      <w:r w:rsidRPr="001B0393">
        <w:rPr>
          <w:rStyle w:val="Fett"/>
          <w:rFonts w:ascii="Aptos" w:hAnsi="Aptos"/>
        </w:rPr>
        <w:t>Collagen Stimulation:</w:t>
      </w:r>
      <w:r w:rsidRPr="001B0393">
        <w:rPr>
          <w:rFonts w:ascii="Aptos" w:hAnsi="Aptos"/>
        </w:rPr>
        <w:t xml:space="preserve"> „regt Kollagen an", Kollagenaufbau, „arbeitet in der Tiefe", „wirkt in der Dermis", Zellerneuerung.</w:t>
      </w:r>
    </w:p>
    <w:p w14:paraId="6491681A" w14:textId="77777777" w:rsidR="001B0393" w:rsidRPr="001B0393" w:rsidRDefault="001B0393" w:rsidP="001B0393">
      <w:pPr>
        <w:numPr>
          <w:ilvl w:val="0"/>
          <w:numId w:val="37"/>
        </w:numPr>
        <w:spacing w:before="100" w:beforeAutospacing="1" w:after="100" w:afterAutospacing="1"/>
        <w:rPr>
          <w:rFonts w:ascii="Aptos" w:hAnsi="Aptos"/>
        </w:rPr>
      </w:pPr>
      <w:r w:rsidRPr="001B0393">
        <w:rPr>
          <w:rStyle w:val="Fett"/>
          <w:rFonts w:ascii="Aptos" w:hAnsi="Aptos"/>
        </w:rPr>
        <w:t>Gold Standard Credibility:</w:t>
      </w:r>
      <w:r w:rsidRPr="001B0393">
        <w:rPr>
          <w:rFonts w:ascii="Aptos" w:hAnsi="Aptos"/>
        </w:rPr>
        <w:t xml:space="preserve"> Goldstandard, „wissenschaftlich am besten belegt", „von Dermatologen empfohlen", „einziger Wirkstoff mit Studienlage", „hat als einziges bewiesen, dass es wirkt".</w:t>
      </w:r>
    </w:p>
    <w:p w14:paraId="39538E8E" w14:textId="77777777" w:rsidR="001B0393" w:rsidRPr="001B0393" w:rsidRDefault="001B0393" w:rsidP="001B0393">
      <w:pPr>
        <w:numPr>
          <w:ilvl w:val="0"/>
          <w:numId w:val="37"/>
        </w:numPr>
        <w:spacing w:before="100" w:beforeAutospacing="1" w:after="100" w:afterAutospacing="1"/>
        <w:rPr>
          <w:rFonts w:ascii="Aptos" w:hAnsi="Aptos"/>
        </w:rPr>
      </w:pPr>
      <w:r w:rsidRPr="001B0393">
        <w:rPr>
          <w:rStyle w:val="Fett"/>
          <w:rFonts w:ascii="Aptos" w:hAnsi="Aptos"/>
        </w:rPr>
        <w:t>Texture &amp; Pore Refinement:</w:t>
      </w:r>
      <w:r w:rsidRPr="001B0393">
        <w:rPr>
          <w:rFonts w:ascii="Aptos" w:hAnsi="Aptos"/>
        </w:rPr>
        <w:t xml:space="preserve"> „feinere Poren", „glattere Textur", „ebenmäßigere Haut", „samtiges Hautgefühl".</w:t>
      </w:r>
    </w:p>
    <w:p w14:paraId="5590A0A5" w14:textId="77777777" w:rsidR="001B0393" w:rsidRPr="001B0393" w:rsidRDefault="001B0393" w:rsidP="001B0393">
      <w:pPr>
        <w:numPr>
          <w:ilvl w:val="0"/>
          <w:numId w:val="37"/>
        </w:numPr>
        <w:spacing w:before="100" w:beforeAutospacing="1" w:after="100" w:afterAutospacing="1"/>
        <w:rPr>
          <w:rFonts w:ascii="Aptos" w:hAnsi="Aptos"/>
        </w:rPr>
      </w:pPr>
      <w:r w:rsidRPr="001B0393">
        <w:rPr>
          <w:rStyle w:val="Fett"/>
          <w:rFonts w:ascii="Aptos" w:hAnsi="Aptos"/>
        </w:rPr>
        <w:t>Reduction of Pigmentation:</w:t>
      </w:r>
      <w:r w:rsidRPr="001B0393">
        <w:rPr>
          <w:rFonts w:ascii="Aptos" w:hAnsi="Aptos"/>
        </w:rPr>
        <w:t xml:space="preserve"> „weniger Pigmentierung", „weniger Pigmentflecken", „weniger dunkle Flecken", „Flecken sind blasser geworden".</w:t>
      </w:r>
    </w:p>
    <w:p w14:paraId="286FC996" w14:textId="77777777" w:rsidR="001B0393" w:rsidRPr="001B0393" w:rsidRDefault="001B0393" w:rsidP="001B0393">
      <w:pPr>
        <w:numPr>
          <w:ilvl w:val="0"/>
          <w:numId w:val="37"/>
        </w:numPr>
        <w:spacing w:before="100" w:beforeAutospacing="1" w:after="100" w:afterAutospacing="1"/>
        <w:rPr>
          <w:rFonts w:ascii="Aptos" w:hAnsi="Aptos"/>
        </w:rPr>
      </w:pPr>
      <w:r w:rsidRPr="001B0393">
        <w:rPr>
          <w:rStyle w:val="Fett"/>
          <w:rFonts w:ascii="Aptos" w:hAnsi="Aptos"/>
        </w:rPr>
        <w:t>Acne &amp; Blemish Control (Nebeneffekt):</w:t>
      </w:r>
      <w:r w:rsidRPr="001B0393">
        <w:rPr>
          <w:rFonts w:ascii="Aptos" w:hAnsi="Aptos"/>
        </w:rPr>
        <w:t xml:space="preserve"> „hilft auch gegen Pickel", „reinere Haut", „weniger Unreinheiten".</w:t>
      </w:r>
    </w:p>
    <w:p w14:paraId="63954BB1" w14:textId="77777777" w:rsidR="001B0393" w:rsidRPr="001B0393" w:rsidRDefault="001B0393" w:rsidP="001B0393">
      <w:pPr>
        <w:numPr>
          <w:ilvl w:val="0"/>
          <w:numId w:val="37"/>
        </w:numPr>
        <w:spacing w:before="100" w:beforeAutospacing="1" w:after="100" w:afterAutospacing="1"/>
        <w:rPr>
          <w:rFonts w:ascii="Aptos" w:hAnsi="Aptos"/>
        </w:rPr>
      </w:pPr>
      <w:r w:rsidRPr="001B0393">
        <w:rPr>
          <w:rStyle w:val="Fett"/>
          <w:rFonts w:ascii="Aptos" w:hAnsi="Aptos"/>
        </w:rPr>
        <w:t>Payoff After Persistence:</w:t>
      </w:r>
      <w:r w:rsidRPr="001B0393">
        <w:rPr>
          <w:rFonts w:ascii="Aptos" w:hAnsi="Aptos"/>
        </w:rPr>
        <w:t xml:space="preserve"> „hat sich gelohnt durchzuhalten", „nach drei Monaten kam die Wende", „erst schlimm, dann super", „bin froh, nicht aufgegeben zu haben", „langfristige Verbesserung", „meine Haut hat sich komplett verändert".</w:t>
      </w:r>
    </w:p>
    <w:p w14:paraId="7185BB16" w14:textId="77777777" w:rsidR="001B0393" w:rsidRPr="001B0393" w:rsidRDefault="001B0393" w:rsidP="001B0393">
      <w:pPr>
        <w:numPr>
          <w:ilvl w:val="0"/>
          <w:numId w:val="37"/>
        </w:numPr>
        <w:spacing w:before="100" w:beforeAutospacing="1" w:after="100" w:afterAutospacing="1"/>
        <w:rPr>
          <w:rFonts w:ascii="Aptos" w:hAnsi="Aptos"/>
        </w:rPr>
      </w:pPr>
      <w:r w:rsidRPr="001B0393">
        <w:rPr>
          <w:rStyle w:val="Fett"/>
          <w:rFonts w:ascii="Aptos" w:hAnsi="Aptos"/>
        </w:rPr>
        <w:t>Confidence from Visible Change:</w:t>
      </w:r>
      <w:r w:rsidRPr="001B0393">
        <w:rPr>
          <w:rFonts w:ascii="Aptos" w:hAnsi="Aptos"/>
        </w:rPr>
        <w:t xml:space="preserve"> „endlich sichtbare Ergebnisse", „stolz auf meine Haut", „traue mich wieder ohne Make-up", „bekomme Komplimente".</w:t>
      </w:r>
    </w:p>
    <w:p w14:paraId="32672983" w14:textId="77777777" w:rsidR="001B0393" w:rsidRPr="001B0393" w:rsidRDefault="001B0393" w:rsidP="001B0393">
      <w:pPr>
        <w:pStyle w:val="StandardWeb"/>
        <w:rPr>
          <w:rFonts w:ascii="Aptos" w:hAnsi="Aptos"/>
        </w:rPr>
      </w:pPr>
      <w:r w:rsidRPr="001B0393">
        <w:rPr>
          <w:rFonts w:ascii="Aptos" w:hAnsi="Aptos"/>
        </w:rPr>
        <w:t>Abgrenzungsregeln: (a) Collagen Stimulation beschreibt den behaupteten Wirkmechanismus, Gold Standard Credibility die Evidenz- und Autoritätslage, Wrinkle &amp; Fine Line Reduction das sichtbare Ergebnis. Nennungen sind der jeweils spezifischsten Kategorie zuzuordnen. (b) Payoff After Persistence setzt zwingend eine überwundene Anfangsschwierigkeit voraus; reine Zufriedenheit ohne beschriebene Durchhaltephase zählt nicht hier.</w:t>
      </w:r>
    </w:p>
    <w:p w14:paraId="3AB05D6F" w14:textId="77777777" w:rsidR="001B0393" w:rsidRPr="001B0393" w:rsidRDefault="001B0393" w:rsidP="001B0393">
      <w:pPr>
        <w:pStyle w:val="StandardWeb"/>
        <w:rPr>
          <w:rFonts w:ascii="Aptos" w:hAnsi="Aptos"/>
        </w:rPr>
      </w:pPr>
      <w:r w:rsidRPr="001B0393">
        <w:rPr>
          <w:rStyle w:val="Fett"/>
          <w:rFonts w:ascii="Aptos" w:hAnsi="Aptos"/>
        </w:rPr>
        <w:t>4. Zielgruppe/Filter-Fokus:</w:t>
      </w:r>
      <w:r w:rsidRPr="001B0393">
        <w:rPr>
          <w:rFonts w:ascii="Aptos" w:hAnsi="Aptos"/>
        </w:rPr>
        <w:t xml:space="preserve"> Alle Kommentare und Posts, die explizit Retinol, Retinal, Tretinoin, Retinoide oder „tret" erwähnen und dabei eine persönliche Erfahrung, Sorge oder Erwartung äußern – über alle drei Mindset-Segmente hinweg, da Retinol segmentübergreifend diskutiert wird. Ausgeschlossen: reine Produktwerbung ohne Nutzererfahrung, Spam, reine Produktvorstellungen ohne eigene Erfahrung, Beiträge unter 30 Zeichen.</w:t>
      </w:r>
    </w:p>
    <w:p w14:paraId="1AFD32CF" w14:textId="77777777" w:rsidR="001B0393" w:rsidRPr="001B0393" w:rsidRDefault="001B0393" w:rsidP="001B0393">
      <w:pPr>
        <w:pStyle w:val="StandardWeb"/>
        <w:rPr>
          <w:rFonts w:ascii="Aptos" w:hAnsi="Aptos"/>
        </w:rPr>
      </w:pPr>
      <w:r w:rsidRPr="001B0393">
        <w:rPr>
          <w:rFonts w:ascii="Aptos" w:hAnsi="Aptos"/>
        </w:rPr>
        <w:t>Zuordnungsregeln: (a) Enthält ein Kommentar sowohl eine Angst als auch eine Hoffnung („Am Anfang hat es gebrannt, aber jetzt liebe ich meine Haut"), zählt die Nennung für beide Seiten; Mehrfachzählung ist ausdrücklich erlaubt. (b) Verneinte und konjunktivische Nennungen zählen nicht als affirmativ – „hatte zum Glück kein Purging" ist keine Purging-Nennung. (c) Flexionen, Komposita, Umgangssprache und Anglizismen zählen mit.</w:t>
      </w:r>
    </w:p>
    <w:p w14:paraId="7E92ED9C" w14:textId="77777777" w:rsidR="001B0393" w:rsidRPr="001B0393" w:rsidRDefault="001B0393" w:rsidP="001B0393">
      <w:pPr>
        <w:pStyle w:val="StandardWeb"/>
        <w:rPr>
          <w:rFonts w:ascii="Aptos" w:hAnsi="Aptos"/>
        </w:rPr>
      </w:pPr>
      <w:r w:rsidRPr="001B0393">
        <w:rPr>
          <w:rFonts w:ascii="Aptos" w:hAnsi="Aptos"/>
        </w:rPr>
        <w:t xml:space="preserve">Auszugeben sind zusätzlich zur Verteilung: Gesamtzahl der Retinol-Beiträge (n); Verhältnis Fears zu Hopes in absoluten Zahlen und Prozent; Anteil der Beiträge, die ausschließlich Fears nennen, ausschließlich Hopes nennen bzw. beides; </w:t>
      </w:r>
      <w:r w:rsidRPr="001B0393">
        <w:rPr>
          <w:rStyle w:val="Fett"/>
          <w:rFonts w:ascii="Aptos" w:hAnsi="Aptos"/>
        </w:rPr>
        <w:t>Anteil der Beiträge, die einen abgeschlossenen Verlauf beschreiben (anfängliche Schwierigkeit überwunden), im Verhältnis zu jenen, die einen Abbruch der Anwendung beschreiben</w:t>
      </w:r>
      <w:r w:rsidRPr="001B0393">
        <w:rPr>
          <w:rFonts w:ascii="Aptos" w:hAnsi="Aptos"/>
        </w:rPr>
        <w:t xml:space="preserve"> – mit den drei häufigsten genannten Abbruchgründen als Freitextliste; Anteil nicht klassifizierbarer Retinol-Beiträge; Erhebungszeitraum; </w:t>
      </w:r>
      <w:r w:rsidRPr="001B0393">
        <w:rPr>
          <w:rFonts w:ascii="Aptos" w:hAnsi="Aptos"/>
        </w:rPr>
        <w:lastRenderedPageBreak/>
        <w:t>Plattform-Verteilung; sowie sämtliche Werte zusätzlich aufgeschlüsselt nach den drei Mindset-Segmenten.</w:t>
      </w:r>
    </w:p>
    <w:p w14:paraId="3D05694E" w14:textId="77777777" w:rsidR="00E069EB" w:rsidRDefault="00E069EB" w:rsidP="007F7D10">
      <w:pPr>
        <w:pStyle w:val="StandardWeb"/>
        <w:rPr>
          <w:rStyle w:val="Fett"/>
          <w:rFonts w:ascii="Aptos" w:hAnsi="Aptos"/>
          <w:color w:val="000000"/>
          <w:u w:val="single"/>
        </w:rPr>
      </w:pPr>
    </w:p>
    <w:p w14:paraId="346AED39" w14:textId="77777777" w:rsidR="00DA5BBB" w:rsidRDefault="00DA5BBB" w:rsidP="007F7D10">
      <w:pPr>
        <w:pStyle w:val="StandardWeb"/>
        <w:rPr>
          <w:rStyle w:val="Fett"/>
          <w:rFonts w:ascii="Aptos" w:hAnsi="Aptos"/>
          <w:color w:val="000000"/>
          <w:u w:val="single"/>
        </w:rPr>
      </w:pPr>
    </w:p>
    <w:p w14:paraId="083991BA" w14:textId="77777777" w:rsidR="00DA5BBB" w:rsidRDefault="00DA5BBB" w:rsidP="007F7D10">
      <w:pPr>
        <w:pStyle w:val="StandardWeb"/>
        <w:rPr>
          <w:rStyle w:val="Fett"/>
          <w:rFonts w:ascii="Aptos" w:hAnsi="Aptos"/>
          <w:color w:val="000000"/>
          <w:u w:val="single"/>
        </w:rPr>
      </w:pPr>
    </w:p>
    <w:p w14:paraId="2533C322" w14:textId="77777777" w:rsidR="00DA5BBB" w:rsidRDefault="00DA5BBB" w:rsidP="007F7D10">
      <w:pPr>
        <w:pStyle w:val="StandardWeb"/>
        <w:rPr>
          <w:rStyle w:val="Fett"/>
          <w:rFonts w:ascii="Aptos" w:hAnsi="Aptos"/>
          <w:color w:val="000000"/>
          <w:u w:val="single"/>
        </w:rPr>
      </w:pPr>
    </w:p>
    <w:p w14:paraId="02150604" w14:textId="77777777" w:rsidR="00DA5BBB" w:rsidRDefault="00DA5BBB" w:rsidP="007F7D10">
      <w:pPr>
        <w:pStyle w:val="StandardWeb"/>
        <w:rPr>
          <w:rStyle w:val="Fett"/>
          <w:rFonts w:ascii="Aptos" w:hAnsi="Aptos"/>
          <w:color w:val="000000"/>
          <w:u w:val="single"/>
        </w:rPr>
      </w:pPr>
    </w:p>
    <w:p w14:paraId="07966CA9" w14:textId="77777777" w:rsidR="00DA5BBB" w:rsidRDefault="00DA5BBB" w:rsidP="007F7D10">
      <w:pPr>
        <w:pStyle w:val="StandardWeb"/>
        <w:rPr>
          <w:rStyle w:val="Fett"/>
          <w:rFonts w:ascii="Aptos" w:hAnsi="Aptos"/>
          <w:color w:val="000000"/>
          <w:u w:val="single"/>
        </w:rPr>
      </w:pPr>
    </w:p>
    <w:p w14:paraId="335D3AD3" w14:textId="77777777" w:rsidR="00DA5BBB" w:rsidRDefault="00DA5BBB" w:rsidP="007F7D10">
      <w:pPr>
        <w:pStyle w:val="StandardWeb"/>
        <w:rPr>
          <w:rStyle w:val="Fett"/>
          <w:rFonts w:ascii="Aptos" w:hAnsi="Aptos"/>
          <w:color w:val="000000"/>
          <w:u w:val="single"/>
        </w:rPr>
      </w:pPr>
    </w:p>
    <w:p w14:paraId="7ECEBB77" w14:textId="77777777" w:rsidR="00DA5BBB" w:rsidRDefault="00DA5BBB" w:rsidP="007F7D10">
      <w:pPr>
        <w:pStyle w:val="StandardWeb"/>
        <w:rPr>
          <w:rStyle w:val="Fett"/>
          <w:rFonts w:ascii="Aptos" w:hAnsi="Aptos"/>
          <w:color w:val="000000"/>
          <w:u w:val="single"/>
        </w:rPr>
      </w:pPr>
    </w:p>
    <w:p w14:paraId="3BD64486" w14:textId="77777777" w:rsidR="00DA5BBB" w:rsidRDefault="00DA5BBB" w:rsidP="007F7D10">
      <w:pPr>
        <w:pStyle w:val="StandardWeb"/>
        <w:rPr>
          <w:rStyle w:val="Fett"/>
          <w:rFonts w:ascii="Aptos" w:hAnsi="Aptos"/>
          <w:color w:val="000000"/>
          <w:u w:val="single"/>
        </w:rPr>
      </w:pPr>
    </w:p>
    <w:p w14:paraId="3FB8470D" w14:textId="77777777" w:rsidR="00DA5BBB" w:rsidRDefault="00DA5BBB" w:rsidP="007F7D10">
      <w:pPr>
        <w:pStyle w:val="StandardWeb"/>
        <w:rPr>
          <w:rStyle w:val="Fett"/>
          <w:rFonts w:ascii="Aptos" w:hAnsi="Aptos"/>
          <w:color w:val="000000"/>
          <w:u w:val="single"/>
        </w:rPr>
      </w:pPr>
    </w:p>
    <w:p w14:paraId="2DF6ABB8" w14:textId="77777777" w:rsidR="00DA5BBB" w:rsidRDefault="00DA5BBB" w:rsidP="007F7D10">
      <w:pPr>
        <w:pStyle w:val="StandardWeb"/>
        <w:rPr>
          <w:rStyle w:val="Fett"/>
          <w:rFonts w:ascii="Aptos" w:hAnsi="Aptos"/>
          <w:color w:val="000000"/>
          <w:u w:val="single"/>
        </w:rPr>
      </w:pPr>
    </w:p>
    <w:p w14:paraId="403CB095" w14:textId="77777777" w:rsidR="00DA5BBB" w:rsidRDefault="00DA5BBB" w:rsidP="007F7D10">
      <w:pPr>
        <w:pStyle w:val="StandardWeb"/>
        <w:rPr>
          <w:rStyle w:val="Fett"/>
          <w:rFonts w:ascii="Aptos" w:hAnsi="Aptos"/>
          <w:color w:val="000000"/>
          <w:u w:val="single"/>
        </w:rPr>
      </w:pPr>
    </w:p>
    <w:p w14:paraId="3EB333F4" w14:textId="77777777" w:rsidR="00DA5BBB" w:rsidRDefault="00DA5BBB" w:rsidP="007F7D10">
      <w:pPr>
        <w:pStyle w:val="StandardWeb"/>
        <w:rPr>
          <w:rStyle w:val="Fett"/>
          <w:rFonts w:ascii="Aptos" w:hAnsi="Aptos"/>
          <w:color w:val="000000"/>
          <w:u w:val="single"/>
        </w:rPr>
      </w:pPr>
    </w:p>
    <w:p w14:paraId="664B4BCD" w14:textId="77777777" w:rsidR="00DA5BBB" w:rsidRDefault="00DA5BBB" w:rsidP="007F7D10">
      <w:pPr>
        <w:pStyle w:val="StandardWeb"/>
        <w:rPr>
          <w:rStyle w:val="Fett"/>
          <w:rFonts w:ascii="Aptos" w:hAnsi="Aptos"/>
          <w:color w:val="000000"/>
          <w:u w:val="single"/>
        </w:rPr>
      </w:pPr>
    </w:p>
    <w:p w14:paraId="521ACD6F" w14:textId="77777777" w:rsidR="00DA5BBB" w:rsidRDefault="00DA5BBB" w:rsidP="007F7D10">
      <w:pPr>
        <w:pStyle w:val="StandardWeb"/>
        <w:rPr>
          <w:rStyle w:val="Fett"/>
          <w:rFonts w:ascii="Aptos" w:hAnsi="Aptos"/>
          <w:color w:val="000000"/>
          <w:u w:val="single"/>
        </w:rPr>
      </w:pPr>
    </w:p>
    <w:p w14:paraId="0BA2FAC2" w14:textId="77777777" w:rsidR="00DA5BBB" w:rsidRDefault="00DA5BBB" w:rsidP="007F7D10">
      <w:pPr>
        <w:pStyle w:val="StandardWeb"/>
        <w:rPr>
          <w:rStyle w:val="Fett"/>
          <w:rFonts w:ascii="Aptos" w:hAnsi="Aptos"/>
          <w:color w:val="000000"/>
          <w:u w:val="single"/>
        </w:rPr>
      </w:pPr>
    </w:p>
    <w:p w14:paraId="26D10C93" w14:textId="77777777" w:rsidR="00DA5BBB" w:rsidRDefault="00DA5BBB" w:rsidP="007F7D10">
      <w:pPr>
        <w:pStyle w:val="StandardWeb"/>
        <w:rPr>
          <w:rStyle w:val="Fett"/>
          <w:rFonts w:ascii="Aptos" w:hAnsi="Aptos"/>
          <w:color w:val="000000"/>
          <w:u w:val="single"/>
        </w:rPr>
      </w:pPr>
    </w:p>
    <w:p w14:paraId="6637DB70" w14:textId="77777777" w:rsidR="00DA5BBB" w:rsidRDefault="00DA5BBB" w:rsidP="007F7D10">
      <w:pPr>
        <w:pStyle w:val="StandardWeb"/>
        <w:rPr>
          <w:rStyle w:val="Fett"/>
          <w:rFonts w:ascii="Aptos" w:hAnsi="Aptos"/>
          <w:color w:val="000000"/>
          <w:u w:val="single"/>
        </w:rPr>
      </w:pPr>
    </w:p>
    <w:p w14:paraId="4126FAEF" w14:textId="77777777" w:rsidR="00DA5BBB" w:rsidRDefault="00DA5BBB" w:rsidP="007F7D10">
      <w:pPr>
        <w:pStyle w:val="StandardWeb"/>
        <w:rPr>
          <w:rStyle w:val="Fett"/>
          <w:rFonts w:ascii="Aptos" w:hAnsi="Aptos"/>
          <w:color w:val="000000"/>
          <w:u w:val="single"/>
        </w:rPr>
      </w:pPr>
    </w:p>
    <w:p w14:paraId="58D5A14F" w14:textId="77777777" w:rsidR="00467589" w:rsidRPr="00467589" w:rsidRDefault="00467589">
      <w:pPr>
        <w:rPr>
          <w:rFonts w:ascii="Aptos" w:hAnsi="Aptos"/>
          <w:b/>
          <w:bCs/>
        </w:rPr>
      </w:pPr>
    </w:p>
    <w:sectPr w:rsidR="00467589" w:rsidRPr="00467589">
      <w:footerReference w:type="even" r:id="rId7"/>
      <w:footerReference w:type="default" r:id="rId8"/>
      <w:footerReference w:type="firs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8B6624" w14:textId="77777777" w:rsidR="00CE6296" w:rsidRDefault="00CE6296" w:rsidP="0014602A">
      <w:r>
        <w:separator/>
      </w:r>
    </w:p>
  </w:endnote>
  <w:endnote w:type="continuationSeparator" w:id="0">
    <w:p w14:paraId="32053938" w14:textId="77777777" w:rsidR="00CE6296" w:rsidRDefault="00CE6296" w:rsidP="0014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8506E7" w14:textId="255E4D95" w:rsidR="0014602A" w:rsidRDefault="0014602A">
    <w:pPr>
      <w:pStyle w:val="Fuzeile"/>
    </w:pPr>
    <w:r>
      <w:rPr>
        <w:noProof/>
        <w14:ligatures w14:val="standardContextual"/>
      </w:rPr>
      <mc:AlternateContent>
        <mc:Choice Requires="wps">
          <w:drawing>
            <wp:anchor distT="0" distB="0" distL="0" distR="0" simplePos="0" relativeHeight="251659264" behindDoc="0" locked="0" layoutInCell="1" allowOverlap="1" wp14:anchorId="2DD3045A" wp14:editId="79809A62">
              <wp:simplePos x="635" y="635"/>
              <wp:positionH relativeFrom="page">
                <wp:align>center</wp:align>
              </wp:positionH>
              <wp:positionV relativeFrom="page">
                <wp:align>bottom</wp:align>
              </wp:positionV>
              <wp:extent cx="3108960" cy="345440"/>
              <wp:effectExtent l="0" t="0" r="2540" b="0"/>
              <wp:wrapNone/>
              <wp:docPr id="757478517" name="Textfeld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45440"/>
                      </a:xfrm>
                      <a:prstGeom prst="rect">
                        <a:avLst/>
                      </a:prstGeom>
                      <a:noFill/>
                      <a:ln>
                        <a:noFill/>
                      </a:ln>
                    </wps:spPr>
                    <wps:txbx>
                      <w:txbxContent>
                        <w:p w14:paraId="7C6E00C3" w14:textId="23203AB1" w:rsidR="0014602A" w:rsidRPr="0014602A" w:rsidRDefault="0014602A" w:rsidP="0014602A">
                          <w:pPr>
                            <w:rPr>
                              <w:rFonts w:ascii="Aptos" w:eastAsia="Aptos" w:hAnsi="Aptos" w:cs="Aptos"/>
                              <w:noProof/>
                              <w:color w:val="000000"/>
                              <w:sz w:val="20"/>
                              <w:szCs w:val="20"/>
                            </w:rPr>
                          </w:pPr>
                          <w:r w:rsidRPr="0014602A">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D3045A" id="_x0000_t202" coordsize="21600,21600" o:spt="202" path="m,l,21600r21600,l21600,xe">
              <v:stroke joinstyle="miter"/>
              <v:path gradientshapeok="t" o:connecttype="rect"/>
            </v:shapetype>
            <v:shape id="Textfeld 2" o:spid="_x0000_s1026" type="#_x0000_t202" alt="Confidential - Not for Public Consumption or Distribution" style="position:absolute;margin-left:0;margin-top:0;width:244.8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" filled="f" stroked="f">
              <v:textbox style="mso-fit-shape-to-text:t" inset="0,0,0,15pt">
                <w:txbxContent>
                  <w:p w14:paraId="7C6E00C3" w14:textId="23203AB1" w:rsidR="0014602A" w:rsidRPr="0014602A" w:rsidRDefault="0014602A" w:rsidP="0014602A">
                    <w:pPr>
                      <w:rPr>
                        <w:rFonts w:ascii="Aptos" w:eastAsia="Aptos" w:hAnsi="Aptos" w:cs="Aptos"/>
                        <w:noProof/>
                        <w:color w:val="000000"/>
                        <w:sz w:val="20"/>
                        <w:szCs w:val="20"/>
                      </w:rPr>
                    </w:pPr>
                    <w:r w:rsidRPr="0014602A">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1D75BD" w14:textId="4C3B8077" w:rsidR="0014602A" w:rsidRDefault="0014602A">
    <w:pPr>
      <w:pStyle w:val="Fuzeile"/>
    </w:pPr>
    <w:r>
      <w:rPr>
        <w:noProof/>
        <w14:ligatures w14:val="standardContextual"/>
      </w:rPr>
      <mc:AlternateContent>
        <mc:Choice Requires="wps">
          <w:drawing>
            <wp:anchor distT="0" distB="0" distL="0" distR="0" simplePos="0" relativeHeight="251660288" behindDoc="0" locked="0" layoutInCell="1" allowOverlap="1" wp14:anchorId="21BC2974" wp14:editId="233A5BEA">
              <wp:simplePos x="0" y="0"/>
              <wp:positionH relativeFrom="page">
                <wp:align>center</wp:align>
              </wp:positionH>
              <wp:positionV relativeFrom="page">
                <wp:align>bottom</wp:align>
              </wp:positionV>
              <wp:extent cx="3108960" cy="345440"/>
              <wp:effectExtent l="0" t="0" r="2540" b="0"/>
              <wp:wrapNone/>
              <wp:docPr id="133615247" name="Textfeld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45440"/>
                      </a:xfrm>
                      <a:prstGeom prst="rect">
                        <a:avLst/>
                      </a:prstGeom>
                      <a:noFill/>
                      <a:ln>
                        <a:noFill/>
                      </a:ln>
                    </wps:spPr>
                    <wps:txbx>
                      <w:txbxContent>
                        <w:p w14:paraId="301AB7BF" w14:textId="0C07E1CC" w:rsidR="0014602A" w:rsidRPr="0014602A" w:rsidRDefault="0014602A" w:rsidP="0014602A">
                          <w:pPr>
                            <w:rPr>
                              <w:rFonts w:ascii="Aptos" w:eastAsia="Aptos" w:hAnsi="Aptos" w:cs="Aptos"/>
                              <w:noProof/>
                              <w:color w:val="000000"/>
                              <w:sz w:val="20"/>
                              <w:szCs w:val="20"/>
                            </w:rPr>
                          </w:pPr>
                          <w:r w:rsidRPr="0014602A">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BC2974" id="_x0000_t202" coordsize="21600,21600" o:spt="202" path="m,l,21600r21600,l21600,xe">
              <v:stroke joinstyle="miter"/>
              <v:path gradientshapeok="t" o:connecttype="rect"/>
            </v:shapetype>
            <v:shape id="Textfeld 3" o:spid="_x0000_s1027" type="#_x0000_t202" alt="Confidential - Not for Public Consumption or Distribution" style="position:absolute;margin-left:0;margin-top:0;width:244.8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" filled="f" stroked="f">
              <v:textbox style="mso-fit-shape-to-text:t" inset="0,0,0,15pt">
                <w:txbxContent>
                  <w:p w14:paraId="301AB7BF" w14:textId="0C07E1CC" w:rsidR="0014602A" w:rsidRPr="0014602A" w:rsidRDefault="0014602A" w:rsidP="0014602A">
                    <w:pPr>
                      <w:rPr>
                        <w:rFonts w:ascii="Aptos" w:eastAsia="Aptos" w:hAnsi="Aptos" w:cs="Aptos"/>
                        <w:noProof/>
                        <w:color w:val="000000"/>
                        <w:sz w:val="20"/>
                        <w:szCs w:val="20"/>
                      </w:rPr>
                    </w:pPr>
                    <w:r w:rsidRPr="0014602A">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D488AE" w14:textId="13BEAF19" w:rsidR="0014602A" w:rsidRDefault="0014602A">
    <w:pPr>
      <w:pStyle w:val="Fuzeile"/>
    </w:pPr>
    <w:r>
      <w:rPr>
        <w:noProof/>
        <w14:ligatures w14:val="standardContextual"/>
      </w:rPr>
      <mc:AlternateContent>
        <mc:Choice Requires="wps">
          <w:drawing>
            <wp:anchor distT="0" distB="0" distL="0" distR="0" simplePos="0" relativeHeight="251658240" behindDoc="0" locked="0" layoutInCell="1" allowOverlap="1" wp14:anchorId="15500530" wp14:editId="1BC24CC3">
              <wp:simplePos x="635" y="635"/>
              <wp:positionH relativeFrom="page">
                <wp:align>center</wp:align>
              </wp:positionH>
              <wp:positionV relativeFrom="page">
                <wp:align>bottom</wp:align>
              </wp:positionV>
              <wp:extent cx="3108960" cy="345440"/>
              <wp:effectExtent l="0" t="0" r="2540" b="0"/>
              <wp:wrapNone/>
              <wp:docPr id="750999473" name="Textfeld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45440"/>
                      </a:xfrm>
                      <a:prstGeom prst="rect">
                        <a:avLst/>
                      </a:prstGeom>
                      <a:noFill/>
                      <a:ln>
                        <a:noFill/>
                      </a:ln>
                    </wps:spPr>
                    <wps:txbx>
                      <w:txbxContent>
                        <w:p w14:paraId="7D747E60" w14:textId="79212CAC" w:rsidR="0014602A" w:rsidRPr="0014602A" w:rsidRDefault="0014602A" w:rsidP="0014602A">
                          <w:pPr>
                            <w:rPr>
                              <w:rFonts w:ascii="Aptos" w:eastAsia="Aptos" w:hAnsi="Aptos" w:cs="Aptos"/>
                              <w:noProof/>
                              <w:color w:val="000000"/>
                              <w:sz w:val="20"/>
                              <w:szCs w:val="20"/>
                            </w:rPr>
                          </w:pPr>
                          <w:r w:rsidRPr="0014602A">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5500530" id="_x0000_t202" coordsize="21600,21600" o:spt="202" path="m,l,21600r21600,l21600,xe">
              <v:stroke joinstyle="miter"/>
              <v:path gradientshapeok="t" o:connecttype="rect"/>
            </v:shapetype>
            <v:shape id="Textfeld 1" o:spid="_x0000_s1028" type="#_x0000_t202" alt="Confidential - Not for Public Consumption or Distribution" style="position:absolute;margin-left:0;margin-top:0;width:244.8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" filled="f" stroked="f">
              <v:textbox style="mso-fit-shape-to-text:t" inset="0,0,0,15pt">
                <w:txbxContent>
                  <w:p w14:paraId="7D747E60" w14:textId="79212CAC" w:rsidR="0014602A" w:rsidRPr="0014602A" w:rsidRDefault="0014602A" w:rsidP="0014602A">
                    <w:pPr>
                      <w:rPr>
                        <w:rFonts w:ascii="Aptos" w:eastAsia="Aptos" w:hAnsi="Aptos" w:cs="Aptos"/>
                        <w:noProof/>
                        <w:color w:val="000000"/>
                        <w:sz w:val="20"/>
                        <w:szCs w:val="20"/>
                      </w:rPr>
                    </w:pPr>
                    <w:r w:rsidRPr="0014602A">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576C11" w14:textId="77777777" w:rsidR="00CE6296" w:rsidRDefault="00CE6296" w:rsidP="0014602A">
      <w:r>
        <w:separator/>
      </w:r>
    </w:p>
  </w:footnote>
  <w:footnote w:type="continuationSeparator" w:id="0">
    <w:p w14:paraId="58D84637" w14:textId="77777777" w:rsidR="00CE6296" w:rsidRDefault="00CE6296" w:rsidP="001460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F83AA7"/>
    <w:multiLevelType w:val="multilevel"/>
    <w:tmpl w:val="93D8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02474"/>
    <w:multiLevelType w:val="multilevel"/>
    <w:tmpl w:val="50A0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41EDA"/>
    <w:multiLevelType w:val="multilevel"/>
    <w:tmpl w:val="8CA28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B6E28"/>
    <w:multiLevelType w:val="multilevel"/>
    <w:tmpl w:val="6EB2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70110"/>
    <w:multiLevelType w:val="multilevel"/>
    <w:tmpl w:val="E8A2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26B86"/>
    <w:multiLevelType w:val="multilevel"/>
    <w:tmpl w:val="7164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B7554"/>
    <w:multiLevelType w:val="multilevel"/>
    <w:tmpl w:val="9A5C58AE"/>
    <w:lvl w:ilvl="0">
      <w:start w:val="1"/>
      <w:numFmt w:val="bullet"/>
      <w:lvlText w:val=""/>
      <w:lvlJc w:val="left"/>
      <w:pPr>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99455CC"/>
    <w:multiLevelType w:val="multilevel"/>
    <w:tmpl w:val="659E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F51F6"/>
    <w:multiLevelType w:val="multilevel"/>
    <w:tmpl w:val="104E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32D05"/>
    <w:multiLevelType w:val="multilevel"/>
    <w:tmpl w:val="FA5AD114"/>
    <w:lvl w:ilvl="0">
      <w:start w:val="1"/>
      <w:numFmt w:val="decimal"/>
      <w:lvlText w:val="%1."/>
      <w:lvlJc w:val="left"/>
      <w:pPr>
        <w:ind w:left="3219" w:hanging="360"/>
      </w:pPr>
      <w:rPr>
        <w:rFonts w:hint="default"/>
        <w:sz w:val="20"/>
      </w:rPr>
    </w:lvl>
    <w:lvl w:ilvl="1">
      <w:start w:val="1"/>
      <w:numFmt w:val="decimal"/>
      <w:lvlText w:val="%2)"/>
      <w:lvlJc w:val="left"/>
      <w:pPr>
        <w:ind w:left="3939" w:hanging="360"/>
      </w:pPr>
      <w:rPr>
        <w:rFonts w:hint="default"/>
      </w:rPr>
    </w:lvl>
    <w:lvl w:ilvl="2" w:tentative="1">
      <w:start w:val="1"/>
      <w:numFmt w:val="bullet"/>
      <w:lvlText w:val=""/>
      <w:lvlJc w:val="left"/>
      <w:pPr>
        <w:tabs>
          <w:tab w:val="num" w:pos="4659"/>
        </w:tabs>
        <w:ind w:left="4659" w:hanging="360"/>
      </w:pPr>
      <w:rPr>
        <w:rFonts w:ascii="Wingdings" w:hAnsi="Wingdings" w:hint="default"/>
        <w:sz w:val="20"/>
      </w:rPr>
    </w:lvl>
    <w:lvl w:ilvl="3" w:tentative="1">
      <w:start w:val="1"/>
      <w:numFmt w:val="bullet"/>
      <w:lvlText w:val=""/>
      <w:lvlJc w:val="left"/>
      <w:pPr>
        <w:tabs>
          <w:tab w:val="num" w:pos="5379"/>
        </w:tabs>
        <w:ind w:left="5379" w:hanging="360"/>
      </w:pPr>
      <w:rPr>
        <w:rFonts w:ascii="Wingdings" w:hAnsi="Wingdings" w:hint="default"/>
        <w:sz w:val="20"/>
      </w:rPr>
    </w:lvl>
    <w:lvl w:ilvl="4" w:tentative="1">
      <w:start w:val="1"/>
      <w:numFmt w:val="bullet"/>
      <w:lvlText w:val=""/>
      <w:lvlJc w:val="left"/>
      <w:pPr>
        <w:tabs>
          <w:tab w:val="num" w:pos="6099"/>
        </w:tabs>
        <w:ind w:left="6099" w:hanging="360"/>
      </w:pPr>
      <w:rPr>
        <w:rFonts w:ascii="Wingdings" w:hAnsi="Wingdings" w:hint="default"/>
        <w:sz w:val="20"/>
      </w:rPr>
    </w:lvl>
    <w:lvl w:ilvl="5" w:tentative="1">
      <w:start w:val="1"/>
      <w:numFmt w:val="bullet"/>
      <w:lvlText w:val=""/>
      <w:lvlJc w:val="left"/>
      <w:pPr>
        <w:tabs>
          <w:tab w:val="num" w:pos="6819"/>
        </w:tabs>
        <w:ind w:left="6819" w:hanging="360"/>
      </w:pPr>
      <w:rPr>
        <w:rFonts w:ascii="Wingdings" w:hAnsi="Wingdings" w:hint="default"/>
        <w:sz w:val="20"/>
      </w:rPr>
    </w:lvl>
    <w:lvl w:ilvl="6" w:tentative="1">
      <w:start w:val="1"/>
      <w:numFmt w:val="bullet"/>
      <w:lvlText w:val=""/>
      <w:lvlJc w:val="left"/>
      <w:pPr>
        <w:tabs>
          <w:tab w:val="num" w:pos="7539"/>
        </w:tabs>
        <w:ind w:left="7539" w:hanging="360"/>
      </w:pPr>
      <w:rPr>
        <w:rFonts w:ascii="Wingdings" w:hAnsi="Wingdings" w:hint="default"/>
        <w:sz w:val="20"/>
      </w:rPr>
    </w:lvl>
    <w:lvl w:ilvl="7" w:tentative="1">
      <w:start w:val="1"/>
      <w:numFmt w:val="bullet"/>
      <w:lvlText w:val=""/>
      <w:lvlJc w:val="left"/>
      <w:pPr>
        <w:tabs>
          <w:tab w:val="num" w:pos="8259"/>
        </w:tabs>
        <w:ind w:left="8259" w:hanging="360"/>
      </w:pPr>
      <w:rPr>
        <w:rFonts w:ascii="Wingdings" w:hAnsi="Wingdings" w:hint="default"/>
        <w:sz w:val="20"/>
      </w:rPr>
    </w:lvl>
    <w:lvl w:ilvl="8" w:tentative="1">
      <w:start w:val="1"/>
      <w:numFmt w:val="bullet"/>
      <w:lvlText w:val=""/>
      <w:lvlJc w:val="left"/>
      <w:pPr>
        <w:tabs>
          <w:tab w:val="num" w:pos="8979"/>
        </w:tabs>
        <w:ind w:left="8979" w:hanging="360"/>
      </w:pPr>
      <w:rPr>
        <w:rFonts w:ascii="Wingdings" w:hAnsi="Wingdings" w:hint="default"/>
        <w:sz w:val="20"/>
      </w:rPr>
    </w:lvl>
  </w:abstractNum>
  <w:abstractNum w:abstractNumId="10" w15:restartNumberingAfterBreak="0">
    <w:nsid w:val="34EB657E"/>
    <w:multiLevelType w:val="multilevel"/>
    <w:tmpl w:val="C098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63704"/>
    <w:multiLevelType w:val="multilevel"/>
    <w:tmpl w:val="B48E4A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84603FF"/>
    <w:multiLevelType w:val="multilevel"/>
    <w:tmpl w:val="1394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C6038"/>
    <w:multiLevelType w:val="multilevel"/>
    <w:tmpl w:val="FFDE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E28CC"/>
    <w:multiLevelType w:val="multilevel"/>
    <w:tmpl w:val="899CC4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B811100"/>
    <w:multiLevelType w:val="multilevel"/>
    <w:tmpl w:val="AF9A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25AC5"/>
    <w:multiLevelType w:val="multilevel"/>
    <w:tmpl w:val="FC2C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A3F3F"/>
    <w:multiLevelType w:val="multilevel"/>
    <w:tmpl w:val="49223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356A2"/>
    <w:multiLevelType w:val="multilevel"/>
    <w:tmpl w:val="ADB4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4159F"/>
    <w:multiLevelType w:val="multilevel"/>
    <w:tmpl w:val="FA5AD114"/>
    <w:lvl w:ilvl="0">
      <w:start w:val="1"/>
      <w:numFmt w:val="decimal"/>
      <w:lvlText w:val="%1."/>
      <w:lvlJc w:val="left"/>
      <w:pPr>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EF962F2"/>
    <w:multiLevelType w:val="multilevel"/>
    <w:tmpl w:val="54247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10582E"/>
    <w:multiLevelType w:val="multilevel"/>
    <w:tmpl w:val="4C782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8319CC"/>
    <w:multiLevelType w:val="multilevel"/>
    <w:tmpl w:val="9636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D6AB4"/>
    <w:multiLevelType w:val="multilevel"/>
    <w:tmpl w:val="9FA6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C3018F"/>
    <w:multiLevelType w:val="multilevel"/>
    <w:tmpl w:val="D58A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1D6249"/>
    <w:multiLevelType w:val="multilevel"/>
    <w:tmpl w:val="B416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220E67"/>
    <w:multiLevelType w:val="multilevel"/>
    <w:tmpl w:val="7B8A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5F05FA"/>
    <w:multiLevelType w:val="multilevel"/>
    <w:tmpl w:val="FA5AD114"/>
    <w:lvl w:ilvl="0">
      <w:start w:val="1"/>
      <w:numFmt w:val="decimal"/>
      <w:lvlText w:val="%1."/>
      <w:lvlJc w:val="left"/>
      <w:pPr>
        <w:ind w:left="717" w:hanging="360"/>
      </w:pPr>
      <w:rPr>
        <w:rFonts w:hint="default"/>
        <w:sz w:val="20"/>
      </w:rPr>
    </w:lvl>
    <w:lvl w:ilvl="1">
      <w:start w:val="1"/>
      <w:numFmt w:val="decimal"/>
      <w:lvlText w:val="%2)"/>
      <w:lvlJc w:val="left"/>
      <w:pPr>
        <w:ind w:left="1437" w:hanging="360"/>
      </w:pPr>
      <w:rPr>
        <w:rFonts w:hint="default"/>
      </w:rPr>
    </w:lvl>
    <w:lvl w:ilvl="2" w:tentative="1">
      <w:start w:val="1"/>
      <w:numFmt w:val="bullet"/>
      <w:lvlText w:val=""/>
      <w:lvlJc w:val="left"/>
      <w:pPr>
        <w:tabs>
          <w:tab w:val="num" w:pos="2157"/>
        </w:tabs>
        <w:ind w:left="2157" w:hanging="360"/>
      </w:pPr>
      <w:rPr>
        <w:rFonts w:ascii="Wingdings" w:hAnsi="Wingdings" w:hint="default"/>
        <w:sz w:val="20"/>
      </w:rPr>
    </w:lvl>
    <w:lvl w:ilvl="3" w:tentative="1">
      <w:start w:val="1"/>
      <w:numFmt w:val="bullet"/>
      <w:lvlText w:val=""/>
      <w:lvlJc w:val="left"/>
      <w:pPr>
        <w:tabs>
          <w:tab w:val="num" w:pos="2877"/>
        </w:tabs>
        <w:ind w:left="2877" w:hanging="360"/>
      </w:pPr>
      <w:rPr>
        <w:rFonts w:ascii="Wingdings" w:hAnsi="Wingdings" w:hint="default"/>
        <w:sz w:val="20"/>
      </w:rPr>
    </w:lvl>
    <w:lvl w:ilvl="4" w:tentative="1">
      <w:start w:val="1"/>
      <w:numFmt w:val="bullet"/>
      <w:lvlText w:val=""/>
      <w:lvlJc w:val="left"/>
      <w:pPr>
        <w:tabs>
          <w:tab w:val="num" w:pos="3597"/>
        </w:tabs>
        <w:ind w:left="3597" w:hanging="360"/>
      </w:pPr>
      <w:rPr>
        <w:rFonts w:ascii="Wingdings" w:hAnsi="Wingdings" w:hint="default"/>
        <w:sz w:val="20"/>
      </w:rPr>
    </w:lvl>
    <w:lvl w:ilvl="5" w:tentative="1">
      <w:start w:val="1"/>
      <w:numFmt w:val="bullet"/>
      <w:lvlText w:val=""/>
      <w:lvlJc w:val="left"/>
      <w:pPr>
        <w:tabs>
          <w:tab w:val="num" w:pos="4317"/>
        </w:tabs>
        <w:ind w:left="4317" w:hanging="360"/>
      </w:pPr>
      <w:rPr>
        <w:rFonts w:ascii="Wingdings" w:hAnsi="Wingdings" w:hint="default"/>
        <w:sz w:val="20"/>
      </w:rPr>
    </w:lvl>
    <w:lvl w:ilvl="6" w:tentative="1">
      <w:start w:val="1"/>
      <w:numFmt w:val="bullet"/>
      <w:lvlText w:val=""/>
      <w:lvlJc w:val="left"/>
      <w:pPr>
        <w:tabs>
          <w:tab w:val="num" w:pos="5037"/>
        </w:tabs>
        <w:ind w:left="5037" w:hanging="360"/>
      </w:pPr>
      <w:rPr>
        <w:rFonts w:ascii="Wingdings" w:hAnsi="Wingdings" w:hint="default"/>
        <w:sz w:val="20"/>
      </w:rPr>
    </w:lvl>
    <w:lvl w:ilvl="7" w:tentative="1">
      <w:start w:val="1"/>
      <w:numFmt w:val="bullet"/>
      <w:lvlText w:val=""/>
      <w:lvlJc w:val="left"/>
      <w:pPr>
        <w:tabs>
          <w:tab w:val="num" w:pos="5757"/>
        </w:tabs>
        <w:ind w:left="5757" w:hanging="360"/>
      </w:pPr>
      <w:rPr>
        <w:rFonts w:ascii="Wingdings" w:hAnsi="Wingdings" w:hint="default"/>
        <w:sz w:val="20"/>
      </w:rPr>
    </w:lvl>
    <w:lvl w:ilvl="8" w:tentative="1">
      <w:start w:val="1"/>
      <w:numFmt w:val="bullet"/>
      <w:lvlText w:val=""/>
      <w:lvlJc w:val="left"/>
      <w:pPr>
        <w:tabs>
          <w:tab w:val="num" w:pos="6477"/>
        </w:tabs>
        <w:ind w:left="6477" w:hanging="360"/>
      </w:pPr>
      <w:rPr>
        <w:rFonts w:ascii="Wingdings" w:hAnsi="Wingdings" w:hint="default"/>
        <w:sz w:val="20"/>
      </w:rPr>
    </w:lvl>
  </w:abstractNum>
  <w:abstractNum w:abstractNumId="28" w15:restartNumberingAfterBreak="0">
    <w:nsid w:val="643A5C79"/>
    <w:multiLevelType w:val="multilevel"/>
    <w:tmpl w:val="A132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B401DD"/>
    <w:multiLevelType w:val="multilevel"/>
    <w:tmpl w:val="3416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A208D8"/>
    <w:multiLevelType w:val="multilevel"/>
    <w:tmpl w:val="CD1E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B3EC4"/>
    <w:multiLevelType w:val="multilevel"/>
    <w:tmpl w:val="2D32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A45A43"/>
    <w:multiLevelType w:val="multilevel"/>
    <w:tmpl w:val="F0E0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FD71B3"/>
    <w:multiLevelType w:val="multilevel"/>
    <w:tmpl w:val="C298DA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3D79E1"/>
    <w:multiLevelType w:val="multilevel"/>
    <w:tmpl w:val="F53A3B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5A32CBC"/>
    <w:multiLevelType w:val="multilevel"/>
    <w:tmpl w:val="AF4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A5136C"/>
    <w:multiLevelType w:val="multilevel"/>
    <w:tmpl w:val="AC9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266966"/>
    <w:multiLevelType w:val="multilevel"/>
    <w:tmpl w:val="6484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605372">
    <w:abstractNumId w:val="20"/>
  </w:num>
  <w:num w:numId="2" w16cid:durableId="1181511321">
    <w:abstractNumId w:val="3"/>
  </w:num>
  <w:num w:numId="3" w16cid:durableId="1488940348">
    <w:abstractNumId w:val="2"/>
  </w:num>
  <w:num w:numId="4" w16cid:durableId="160778035">
    <w:abstractNumId w:val="21"/>
  </w:num>
  <w:num w:numId="5" w16cid:durableId="211308958">
    <w:abstractNumId w:val="14"/>
  </w:num>
  <w:num w:numId="6" w16cid:durableId="1211452725">
    <w:abstractNumId w:val="11"/>
  </w:num>
  <w:num w:numId="7" w16cid:durableId="1306427158">
    <w:abstractNumId w:val="34"/>
  </w:num>
  <w:num w:numId="8" w16cid:durableId="1833524082">
    <w:abstractNumId w:val="30"/>
  </w:num>
  <w:num w:numId="9" w16cid:durableId="522519826">
    <w:abstractNumId w:val="29"/>
  </w:num>
  <w:num w:numId="10" w16cid:durableId="934245271">
    <w:abstractNumId w:val="16"/>
  </w:num>
  <w:num w:numId="11" w16cid:durableId="1055348157">
    <w:abstractNumId w:val="13"/>
  </w:num>
  <w:num w:numId="12" w16cid:durableId="1964925927">
    <w:abstractNumId w:val="33"/>
  </w:num>
  <w:num w:numId="13" w16cid:durableId="1375694025">
    <w:abstractNumId w:val="28"/>
  </w:num>
  <w:num w:numId="14" w16cid:durableId="1856529082">
    <w:abstractNumId w:val="35"/>
  </w:num>
  <w:num w:numId="15" w16cid:durableId="1345670527">
    <w:abstractNumId w:val="17"/>
  </w:num>
  <w:num w:numId="16" w16cid:durableId="297343609">
    <w:abstractNumId w:val="26"/>
  </w:num>
  <w:num w:numId="17" w16cid:durableId="457989235">
    <w:abstractNumId w:val="19"/>
  </w:num>
  <w:num w:numId="18" w16cid:durableId="1588995012">
    <w:abstractNumId w:val="6"/>
  </w:num>
  <w:num w:numId="19" w16cid:durableId="2130275146">
    <w:abstractNumId w:val="9"/>
  </w:num>
  <w:num w:numId="20" w16cid:durableId="1756704301">
    <w:abstractNumId w:val="27"/>
  </w:num>
  <w:num w:numId="21" w16cid:durableId="1304693401">
    <w:abstractNumId w:val="5"/>
  </w:num>
  <w:num w:numId="22" w16cid:durableId="1256091793">
    <w:abstractNumId w:val="15"/>
  </w:num>
  <w:num w:numId="23" w16cid:durableId="1229337617">
    <w:abstractNumId w:val="8"/>
  </w:num>
  <w:num w:numId="24" w16cid:durableId="2028173125">
    <w:abstractNumId w:val="7"/>
  </w:num>
  <w:num w:numId="25" w16cid:durableId="1359351828">
    <w:abstractNumId w:val="12"/>
  </w:num>
  <w:num w:numId="26" w16cid:durableId="1606159089">
    <w:abstractNumId w:val="0"/>
  </w:num>
  <w:num w:numId="27" w16cid:durableId="348065691">
    <w:abstractNumId w:val="1"/>
  </w:num>
  <w:num w:numId="28" w16cid:durableId="1259949954">
    <w:abstractNumId w:val="32"/>
  </w:num>
  <w:num w:numId="29" w16cid:durableId="516433477">
    <w:abstractNumId w:val="36"/>
  </w:num>
  <w:num w:numId="30" w16cid:durableId="1539975279">
    <w:abstractNumId w:val="31"/>
  </w:num>
  <w:num w:numId="31" w16cid:durableId="767771594">
    <w:abstractNumId w:val="24"/>
  </w:num>
  <w:num w:numId="32" w16cid:durableId="1752190159">
    <w:abstractNumId w:val="22"/>
  </w:num>
  <w:num w:numId="33" w16cid:durableId="218439816">
    <w:abstractNumId w:val="25"/>
  </w:num>
  <w:num w:numId="34" w16cid:durableId="173308621">
    <w:abstractNumId w:val="18"/>
  </w:num>
  <w:num w:numId="35" w16cid:durableId="567569528">
    <w:abstractNumId w:val="23"/>
  </w:num>
  <w:num w:numId="36" w16cid:durableId="1723140424">
    <w:abstractNumId w:val="37"/>
  </w:num>
  <w:num w:numId="37" w16cid:durableId="2068138770">
    <w:abstractNumId w:val="10"/>
  </w:num>
  <w:num w:numId="38" w16cid:durableId="25652575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29B"/>
    <w:rsid w:val="0014602A"/>
    <w:rsid w:val="001B0393"/>
    <w:rsid w:val="001B28CA"/>
    <w:rsid w:val="00462E40"/>
    <w:rsid w:val="00467589"/>
    <w:rsid w:val="00501A86"/>
    <w:rsid w:val="00502D3B"/>
    <w:rsid w:val="00506DC4"/>
    <w:rsid w:val="005A029B"/>
    <w:rsid w:val="005D2E38"/>
    <w:rsid w:val="005D6B40"/>
    <w:rsid w:val="006016DA"/>
    <w:rsid w:val="0071327D"/>
    <w:rsid w:val="0079087D"/>
    <w:rsid w:val="007F7D10"/>
    <w:rsid w:val="00844DB0"/>
    <w:rsid w:val="009369EC"/>
    <w:rsid w:val="00992CE7"/>
    <w:rsid w:val="00A4582A"/>
    <w:rsid w:val="00AC25FC"/>
    <w:rsid w:val="00B524FA"/>
    <w:rsid w:val="00BB6DFF"/>
    <w:rsid w:val="00CB1DE4"/>
    <w:rsid w:val="00CE1149"/>
    <w:rsid w:val="00CE6296"/>
    <w:rsid w:val="00DA5BBB"/>
    <w:rsid w:val="00DE22F2"/>
    <w:rsid w:val="00DF55A6"/>
    <w:rsid w:val="00E069EB"/>
    <w:rsid w:val="00EF79D0"/>
    <w:rsid w:val="00F142C0"/>
    <w:rsid w:val="00F737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199D5"/>
  <w15:chartTrackingRefBased/>
  <w15:docId w15:val="{AFA1FCBD-637A-2D4A-9A26-B7CB0C711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A5BBB"/>
    <w:pPr>
      <w:spacing w:after="0" w:line="240" w:lineRule="auto"/>
    </w:pPr>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5A0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A0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A029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A029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A029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A029B"/>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A029B"/>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A029B"/>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A029B"/>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A029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A029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A029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A029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A029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A029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A029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A029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A029B"/>
    <w:rPr>
      <w:rFonts w:eastAsiaTheme="majorEastAsia" w:cstheme="majorBidi"/>
      <w:color w:val="272727" w:themeColor="text1" w:themeTint="D8"/>
    </w:rPr>
  </w:style>
  <w:style w:type="paragraph" w:styleId="Titel">
    <w:name w:val="Title"/>
    <w:basedOn w:val="Standard"/>
    <w:next w:val="Standard"/>
    <w:link w:val="TitelZchn"/>
    <w:uiPriority w:val="10"/>
    <w:qFormat/>
    <w:rsid w:val="005A029B"/>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A029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A029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A029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A029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A029B"/>
    <w:rPr>
      <w:i/>
      <w:iCs/>
      <w:color w:val="404040" w:themeColor="text1" w:themeTint="BF"/>
    </w:rPr>
  </w:style>
  <w:style w:type="paragraph" w:styleId="Listenabsatz">
    <w:name w:val="List Paragraph"/>
    <w:basedOn w:val="Standard"/>
    <w:uiPriority w:val="34"/>
    <w:qFormat/>
    <w:rsid w:val="005A029B"/>
    <w:pPr>
      <w:ind w:left="720"/>
      <w:contextualSpacing/>
    </w:pPr>
  </w:style>
  <w:style w:type="character" w:styleId="IntensiveHervorhebung">
    <w:name w:val="Intense Emphasis"/>
    <w:basedOn w:val="Absatz-Standardschriftart"/>
    <w:uiPriority w:val="21"/>
    <w:qFormat/>
    <w:rsid w:val="005A029B"/>
    <w:rPr>
      <w:i/>
      <w:iCs/>
      <w:color w:val="0F4761" w:themeColor="accent1" w:themeShade="BF"/>
    </w:rPr>
  </w:style>
  <w:style w:type="paragraph" w:styleId="IntensivesZitat">
    <w:name w:val="Intense Quote"/>
    <w:basedOn w:val="Standard"/>
    <w:next w:val="Standard"/>
    <w:link w:val="IntensivesZitatZchn"/>
    <w:uiPriority w:val="30"/>
    <w:qFormat/>
    <w:rsid w:val="005A0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A029B"/>
    <w:rPr>
      <w:i/>
      <w:iCs/>
      <w:color w:val="0F4761" w:themeColor="accent1" w:themeShade="BF"/>
    </w:rPr>
  </w:style>
  <w:style w:type="character" w:styleId="IntensiverVerweis">
    <w:name w:val="Intense Reference"/>
    <w:basedOn w:val="Absatz-Standardschriftart"/>
    <w:uiPriority w:val="32"/>
    <w:qFormat/>
    <w:rsid w:val="005A029B"/>
    <w:rPr>
      <w:b/>
      <w:bCs/>
      <w:smallCaps/>
      <w:color w:val="0F4761" w:themeColor="accent1" w:themeShade="BF"/>
      <w:spacing w:val="5"/>
    </w:rPr>
  </w:style>
  <w:style w:type="character" w:styleId="Fett">
    <w:name w:val="Strong"/>
    <w:basedOn w:val="Absatz-Standardschriftart"/>
    <w:uiPriority w:val="22"/>
    <w:qFormat/>
    <w:rsid w:val="005A029B"/>
    <w:rPr>
      <w:b/>
      <w:bCs/>
    </w:rPr>
  </w:style>
  <w:style w:type="paragraph" w:styleId="StandardWeb">
    <w:name w:val="Normal (Web)"/>
    <w:basedOn w:val="Standard"/>
    <w:uiPriority w:val="99"/>
    <w:unhideWhenUsed/>
    <w:rsid w:val="009369EC"/>
    <w:pPr>
      <w:spacing w:before="100" w:beforeAutospacing="1" w:after="100" w:afterAutospacing="1"/>
    </w:pPr>
  </w:style>
  <w:style w:type="character" w:customStyle="1" w:styleId="apple-converted-space">
    <w:name w:val="apple-converted-space"/>
    <w:basedOn w:val="Absatz-Standardschriftart"/>
    <w:rsid w:val="009369EC"/>
  </w:style>
  <w:style w:type="paragraph" w:styleId="Fuzeile">
    <w:name w:val="footer"/>
    <w:basedOn w:val="Standard"/>
    <w:link w:val="FuzeileZchn"/>
    <w:uiPriority w:val="99"/>
    <w:unhideWhenUsed/>
    <w:rsid w:val="0014602A"/>
    <w:pPr>
      <w:tabs>
        <w:tab w:val="center" w:pos="4536"/>
        <w:tab w:val="right" w:pos="9072"/>
      </w:tabs>
    </w:pPr>
  </w:style>
  <w:style w:type="character" w:customStyle="1" w:styleId="FuzeileZchn">
    <w:name w:val="Fußzeile Zchn"/>
    <w:basedOn w:val="Absatz-Standardschriftart"/>
    <w:link w:val="Fuzeile"/>
    <w:uiPriority w:val="99"/>
    <w:rsid w:val="0014602A"/>
    <w:rPr>
      <w:rFonts w:ascii="Times New Roman" w:eastAsia="Times New Roman" w:hAnsi="Times New Roman" w:cs="Times New Roman"/>
      <w:kern w:val="0"/>
      <w:lang w:eastAsia="de-DE"/>
      <w14:ligatures w14:val="none"/>
    </w:rPr>
  </w:style>
  <w:style w:type="character" w:styleId="Hervorhebung">
    <w:name w:val="Emphasis"/>
    <w:basedOn w:val="Absatz-Standardschriftart"/>
    <w:uiPriority w:val="20"/>
    <w:qFormat/>
    <w:rsid w:val="00F142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5511</Words>
  <Characters>34721</Characters>
  <Application>Microsoft Office Word</Application>
  <DocSecurity>0</DocSecurity>
  <Lines>289</Lines>
  <Paragraphs>80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Panitz (Omnicom)</dc:creator>
  <cp:keywords/>
  <dc:description/>
  <cp:lastModifiedBy>Marie Panitz (Omnicom)</cp:lastModifiedBy>
  <cp:revision>2</cp:revision>
  <dcterms:created xsi:type="dcterms:W3CDTF">2026-09-03T20:20:00Z</dcterms:created>
  <dcterms:modified xsi:type="dcterms:W3CDTF">2026-09-03T20:20:00Z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2cc357b1,2d263475,7f6ce8f</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2026-09-01T08:07:24Z</vt:lpwstr>
  </property>
  <property fmtid="{D5CDD505-2E9C-101B-9397-08002B2CF9AE}" pid="7" name="MSIP_Label_8e19d756-792e-42a1-bcad-4cb9051ddd2d_Method">
    <vt:lpwstr>Privileged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c26734ef-9d47-45d0-8fd5-ece808cdaecb</vt:lpwstr>
  </property>
  <property fmtid="{D5CDD505-2E9C-101B-9397-08002B2CF9AE}" pid="11" name="MSIP_Label_8e19d756-792e-42a1-bcad-4cb9051ddd2d_ContentBits">
    <vt:lpwstr>2</vt:lpwstr>
  </property>
  <property fmtid="{D5CDD505-2E9C-101B-9397-08002B2CF9AE}" pid="12" name="MSIP_Label_8e19d756-792e-42a1-bcad-4cb9051ddd2d_Tag">
    <vt:lpwstr>50, 0, 1, 1</vt:lpwstr>
  </property>
</Properties>
</file>