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банковским услугам</w:t>
      </w:r>
    </w:p>
    <w:p>
      <w:pPr>
        <w:pStyle w:val="Heading1"/>
      </w:pPr>
      <w:r>
        <w:t>Кредит</w:t>
      </w:r>
    </w:p>
    <w:p>
      <w:r>
        <w:t>Ежемесячный платеж: 1.07 руб.</w:t>
      </w:r>
    </w:p>
    <w:p>
      <w:r>
        <w:t>Общая сумма выплат: 12.79 руб.</w:t>
      </w:r>
    </w:p>
    <w:p>
      <w:pPr>
        <w:pStyle w:val="Heading1"/>
      </w:pPr>
      <w:r>
        <w:t>Вклад</w:t>
      </w:r>
    </w:p>
    <w:p>
      <w:r>
        <w:t>Общая сумма на счете: 46.75 руб.</w:t>
      </w:r>
    </w:p>
    <w:p>
      <w:r>
        <w:t>Начисленные проценты: 34.75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