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34E3" w14:textId="77777777" w:rsidR="00E07341" w:rsidRPr="007E7AC8" w:rsidRDefault="00E07341" w:rsidP="00E07341">
      <w:pPr>
        <w:keepNext/>
        <w:keepLines/>
        <w:suppressAutoHyphens/>
        <w:spacing w:before="240" w:after="240"/>
        <w:jc w:val="center"/>
        <w:outlineLvl w:val="1"/>
        <w:rPr>
          <w:caps/>
          <w:sz w:val="28"/>
          <w:szCs w:val="28"/>
        </w:rPr>
      </w:pPr>
      <w:bookmarkStart w:id="0" w:name="_Toc114065001"/>
      <w:r w:rsidRPr="007E7AC8">
        <w:rPr>
          <w:caps/>
          <w:sz w:val="28"/>
          <w:szCs w:val="28"/>
        </w:rPr>
        <w:t>ФОРМА ЗАКЛЮЧЕНИЯ К ПРОЕКТУ ОТЧЕТА ОБ ОЦЕНКЕ</w:t>
      </w:r>
      <w:bookmarkEnd w:id="0"/>
    </w:p>
    <w:p w14:paraId="13B4D989" w14:textId="77777777" w:rsidR="00E07341" w:rsidRPr="007E7AC8" w:rsidRDefault="00E07341" w:rsidP="00E07341">
      <w:pPr>
        <w:spacing w:after="200" w:line="276" w:lineRule="auto"/>
        <w:ind w:left="709"/>
        <w:jc w:val="center"/>
        <w:rPr>
          <w:sz w:val="28"/>
          <w:szCs w:val="28"/>
        </w:rPr>
      </w:pPr>
      <w:r w:rsidRPr="007E7AC8">
        <w:rPr>
          <w:sz w:val="28"/>
          <w:szCs w:val="28"/>
        </w:rPr>
        <w:t xml:space="preserve">Заключение </w:t>
      </w:r>
      <w:r w:rsidRPr="007E7AC8">
        <w:rPr>
          <w:sz w:val="28"/>
          <w:szCs w:val="28"/>
        </w:rPr>
        <w:br/>
        <w:t xml:space="preserve">к проекту отчета об оценке от </w:t>
      </w:r>
      <w:proofErr w:type="spellStart"/>
      <w:r w:rsidRPr="00A213C7">
        <w:rPr>
          <w:sz w:val="28"/>
          <w:szCs w:val="28"/>
        </w:rPr>
        <w:t>DateCompilation</w:t>
      </w:r>
      <w:proofErr w:type="spellEnd"/>
      <w:r w:rsidRPr="00A213C7">
        <w:rPr>
          <w:sz w:val="28"/>
          <w:szCs w:val="28"/>
        </w:rPr>
        <w:t xml:space="preserve"> </w:t>
      </w:r>
      <w:r w:rsidRPr="007E7AC8">
        <w:rPr>
          <w:sz w:val="28"/>
          <w:szCs w:val="28"/>
        </w:rPr>
        <w:t>№</w:t>
      </w:r>
      <w:r w:rsidRPr="00A213C7">
        <w:rPr>
          <w:sz w:val="28"/>
          <w:szCs w:val="28"/>
        </w:rPr>
        <w:t>Number</w:t>
      </w:r>
    </w:p>
    <w:p w14:paraId="1C0A13EB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Наименование Заказчика – </w:t>
      </w:r>
      <w:r w:rsidRPr="000C376D">
        <w:rPr>
          <w:sz w:val="28"/>
          <w:szCs w:val="28"/>
          <w:highlight w:val="yellow"/>
        </w:rPr>
        <w:t>«Заказчик оценки»</w:t>
      </w:r>
    </w:p>
    <w:p w14:paraId="49AAEC39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Наименование Оценочной организации – </w:t>
      </w:r>
      <w:r w:rsidRPr="000C376D">
        <w:rPr>
          <w:sz w:val="28"/>
          <w:szCs w:val="28"/>
          <w:highlight w:val="yellow"/>
        </w:rPr>
        <w:t>«Оценщик»</w:t>
      </w:r>
    </w:p>
    <w:p w14:paraId="3D3515FB" w14:textId="77777777" w:rsidR="00E07341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Описание предмета оценки – </w:t>
      </w:r>
    </w:p>
    <w:p w14:paraId="38991EC4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>
        <w:rPr>
          <w:sz w:val="28"/>
          <w:szCs w:val="28"/>
        </w:rPr>
        <w:t xml:space="preserve">Вид определенной стоимости – </w:t>
      </w:r>
      <w:r w:rsidRPr="00830829">
        <w:rPr>
          <w:sz w:val="28"/>
          <w:szCs w:val="28"/>
          <w:highlight w:val="yellow"/>
        </w:rPr>
        <w:t>«вид стоимости»</w:t>
      </w:r>
    </w:p>
    <w:p w14:paraId="653E2436" w14:textId="77777777" w:rsidR="00E07341" w:rsidRPr="007E7AC8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Предполагаемое использование результатов оценки – </w:t>
      </w:r>
      <w:r w:rsidRPr="000C376D">
        <w:rPr>
          <w:sz w:val="28"/>
          <w:szCs w:val="28"/>
          <w:highlight w:val="yellow"/>
        </w:rPr>
        <w:t>«цель оценки»</w:t>
      </w:r>
    </w:p>
    <w:p w14:paraId="1C0011BF" w14:textId="77777777" w:rsidR="00E07341" w:rsidRPr="007E7AC8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Описание сделки (сделок), в рамках которой осуществляется оценка – </w:t>
      </w:r>
    </w:p>
    <w:p w14:paraId="49B595F7" w14:textId="77777777" w:rsidR="00E07341" w:rsidRPr="007E7AC8" w:rsidRDefault="00E07341" w:rsidP="00E07341">
      <w:pPr>
        <w:spacing w:after="200"/>
        <w:ind w:left="709"/>
        <w:rPr>
          <w:sz w:val="28"/>
          <w:szCs w:val="28"/>
        </w:rPr>
      </w:pPr>
      <w:r w:rsidRPr="007E7AC8">
        <w:rPr>
          <w:sz w:val="28"/>
          <w:szCs w:val="28"/>
        </w:rPr>
        <w:t xml:space="preserve">Дата оценки – </w:t>
      </w:r>
      <w:r w:rsidRPr="00830829">
        <w:rPr>
          <w:sz w:val="28"/>
          <w:szCs w:val="28"/>
          <w:highlight w:val="yellow"/>
        </w:rPr>
        <w:t>«Дата оценки»</w:t>
      </w:r>
    </w:p>
    <w:p w14:paraId="56470CCE" w14:textId="77777777" w:rsidR="00E07341" w:rsidRPr="007E7AC8" w:rsidRDefault="00E07341" w:rsidP="00E07341">
      <w:pPr>
        <w:spacing w:after="200"/>
        <w:ind w:left="709"/>
        <w:rPr>
          <w:b/>
          <w:sz w:val="28"/>
          <w:szCs w:val="28"/>
        </w:rPr>
      </w:pPr>
      <w:r w:rsidRPr="007E7AC8">
        <w:rPr>
          <w:sz w:val="28"/>
          <w:szCs w:val="28"/>
        </w:rPr>
        <w:t xml:space="preserve">Дата составления отчета – </w:t>
      </w:r>
      <w:r w:rsidRPr="00830829">
        <w:rPr>
          <w:sz w:val="28"/>
          <w:szCs w:val="28"/>
          <w:highlight w:val="yellow"/>
        </w:rPr>
        <w:t>«Дата составления»</w:t>
      </w:r>
    </w:p>
    <w:tbl>
      <w:tblPr>
        <w:tblStyle w:val="a4"/>
        <w:tblW w:w="5005" w:type="pct"/>
        <w:tblLook w:val="04A0" w:firstRow="1" w:lastRow="0" w:firstColumn="1" w:lastColumn="0" w:noHBand="0" w:noVBand="1"/>
      </w:tblPr>
      <w:tblGrid>
        <w:gridCol w:w="514"/>
        <w:gridCol w:w="5576"/>
        <w:gridCol w:w="3832"/>
      </w:tblGrid>
      <w:tr w:rsidR="00E07341" w:rsidRPr="007E7AC8" w14:paraId="575999DF" w14:textId="77777777" w:rsidTr="0057765F">
        <w:trPr>
          <w:trHeight w:val="328"/>
          <w:tblHeader/>
        </w:trPr>
        <w:tc>
          <w:tcPr>
            <w:tcW w:w="259" w:type="pct"/>
            <w:vAlign w:val="center"/>
          </w:tcPr>
          <w:p w14:paraId="7EC32023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№</w:t>
            </w:r>
          </w:p>
        </w:tc>
        <w:tc>
          <w:tcPr>
            <w:tcW w:w="2810" w:type="pct"/>
            <w:vAlign w:val="center"/>
          </w:tcPr>
          <w:p w14:paraId="1EB4CEBC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Анализируемый параметр</w:t>
            </w:r>
          </w:p>
        </w:tc>
        <w:tc>
          <w:tcPr>
            <w:tcW w:w="1931" w:type="pct"/>
            <w:vAlign w:val="center"/>
          </w:tcPr>
          <w:p w14:paraId="196BCB0E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Заключение</w:t>
            </w:r>
          </w:p>
        </w:tc>
      </w:tr>
      <w:tr w:rsidR="00E07341" w:rsidRPr="007E7AC8" w14:paraId="3D954C24" w14:textId="77777777" w:rsidTr="0057765F">
        <w:trPr>
          <w:trHeight w:val="20"/>
        </w:trPr>
        <w:tc>
          <w:tcPr>
            <w:tcW w:w="259" w:type="pct"/>
            <w:vAlign w:val="center"/>
          </w:tcPr>
          <w:p w14:paraId="2370EC49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  <w:vAlign w:val="center"/>
          </w:tcPr>
          <w:p w14:paraId="3E25720E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Характеристики объекта оценки и примененные подходы к оценке</w:t>
            </w:r>
          </w:p>
        </w:tc>
      </w:tr>
      <w:tr w:rsidR="00E07341" w:rsidRPr="007E7AC8" w14:paraId="7BE288F0" w14:textId="77777777" w:rsidTr="0057765F">
        <w:trPr>
          <w:trHeight w:val="20"/>
        </w:trPr>
        <w:tc>
          <w:tcPr>
            <w:tcW w:w="259" w:type="pct"/>
          </w:tcPr>
          <w:p w14:paraId="2396DEBE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1</w:t>
            </w:r>
          </w:p>
        </w:tc>
        <w:tc>
          <w:tcPr>
            <w:tcW w:w="2810" w:type="pct"/>
          </w:tcPr>
          <w:p w14:paraId="6DEBD472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приведенных в отчете характеристик объекта оценки его фактическому состоянию (технические характеристики, состояние, наличие инженерных коммуникаций, характеристика месторасположения, транспортная доступность, наличие обременений и др.)</w:t>
            </w:r>
          </w:p>
        </w:tc>
        <w:tc>
          <w:tcPr>
            <w:tcW w:w="1931" w:type="pct"/>
          </w:tcPr>
          <w:p w14:paraId="0B4206D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Соответствуют / не соответствуют</w:t>
            </w:r>
          </w:p>
          <w:p w14:paraId="7F0C148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0D7C7D6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Описание несоответствий</w:t>
            </w:r>
          </w:p>
        </w:tc>
      </w:tr>
      <w:tr w:rsidR="00E07341" w:rsidRPr="007E7AC8" w14:paraId="45CE5A8B" w14:textId="77777777" w:rsidTr="0057765F">
        <w:trPr>
          <w:trHeight w:val="20"/>
        </w:trPr>
        <w:tc>
          <w:tcPr>
            <w:tcW w:w="259" w:type="pct"/>
          </w:tcPr>
          <w:p w14:paraId="3CAC60D0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2</w:t>
            </w:r>
          </w:p>
        </w:tc>
        <w:tc>
          <w:tcPr>
            <w:tcW w:w="2810" w:type="pct"/>
          </w:tcPr>
          <w:p w14:paraId="3C0AEEB1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</w:pPr>
            <w:r w:rsidRPr="007E7AC8">
              <w:t>Соответствие объекта оценки предмету сделки, в рамках которой осуществляется определение стоимости</w:t>
            </w:r>
          </w:p>
        </w:tc>
        <w:tc>
          <w:tcPr>
            <w:tcW w:w="1931" w:type="pct"/>
          </w:tcPr>
          <w:p w14:paraId="0A73E20F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Соответствуют / не соответствуют</w:t>
            </w:r>
          </w:p>
          <w:p w14:paraId="1AB40031" w14:textId="77777777" w:rsidR="00E07341" w:rsidRPr="007E7AC8" w:rsidRDefault="00E07341" w:rsidP="0057765F">
            <w:pPr>
              <w:pStyle w:val="a3"/>
              <w:tabs>
                <w:tab w:val="left" w:pos="1322"/>
              </w:tabs>
              <w:ind w:left="0"/>
              <w:contextualSpacing w:val="0"/>
            </w:pPr>
          </w:p>
          <w:p w14:paraId="067807C2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Описание несоответствий</w:t>
            </w:r>
          </w:p>
        </w:tc>
      </w:tr>
      <w:tr w:rsidR="00E07341" w:rsidRPr="007E7AC8" w14:paraId="27E343D9" w14:textId="77777777" w:rsidTr="0057765F">
        <w:trPr>
          <w:trHeight w:val="20"/>
        </w:trPr>
        <w:tc>
          <w:tcPr>
            <w:tcW w:w="259" w:type="pct"/>
          </w:tcPr>
          <w:p w14:paraId="187461C3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3</w:t>
            </w:r>
          </w:p>
        </w:tc>
        <w:tc>
          <w:tcPr>
            <w:tcW w:w="2810" w:type="pct"/>
          </w:tcPr>
          <w:p w14:paraId="43D73275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Обоснованность отказа Оценочной организации от применения одного из подходов</w:t>
            </w:r>
          </w:p>
        </w:tc>
        <w:tc>
          <w:tcPr>
            <w:tcW w:w="1931" w:type="pct"/>
          </w:tcPr>
          <w:p w14:paraId="31B78A52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Обосновано / не обосновано </w:t>
            </w:r>
          </w:p>
          <w:p w14:paraId="69424121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DC98AEC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Пояснения </w:t>
            </w:r>
          </w:p>
        </w:tc>
      </w:tr>
      <w:tr w:rsidR="00E07341" w:rsidRPr="007E7AC8" w14:paraId="374EF8AB" w14:textId="77777777" w:rsidTr="0057765F">
        <w:trPr>
          <w:trHeight w:val="20"/>
        </w:trPr>
        <w:tc>
          <w:tcPr>
            <w:tcW w:w="259" w:type="pct"/>
          </w:tcPr>
          <w:p w14:paraId="54AE9394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48607400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Сравнительный подход</w:t>
            </w:r>
          </w:p>
        </w:tc>
      </w:tr>
      <w:tr w:rsidR="00E07341" w:rsidRPr="007E7AC8" w14:paraId="372A217A" w14:textId="77777777" w:rsidTr="0057765F">
        <w:trPr>
          <w:trHeight w:val="20"/>
        </w:trPr>
        <w:tc>
          <w:tcPr>
            <w:tcW w:w="259" w:type="pct"/>
          </w:tcPr>
          <w:p w14:paraId="6BA69BB3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4</w:t>
            </w:r>
          </w:p>
        </w:tc>
        <w:tc>
          <w:tcPr>
            <w:tcW w:w="2810" w:type="pct"/>
          </w:tcPr>
          <w:p w14:paraId="71B00B39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proofErr w:type="spellStart"/>
            <w:r w:rsidRPr="007E7AC8">
              <w:t>Соотносимость</w:t>
            </w:r>
            <w:proofErr w:type="spellEnd"/>
            <w:r w:rsidRPr="007E7AC8">
              <w:t xml:space="preserve"> характеристик объектов-аналогов, указанных в отчете об оценке, с характеристиками объекта оценки</w:t>
            </w:r>
          </w:p>
        </w:tc>
        <w:tc>
          <w:tcPr>
            <w:tcW w:w="1931" w:type="pct"/>
          </w:tcPr>
          <w:p w14:paraId="09AB8AD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Соотносимы / не соотносимы</w:t>
            </w:r>
          </w:p>
          <w:p w14:paraId="14F8FFD8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F7BB06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44307EF3" w14:textId="77777777" w:rsidTr="0057765F">
        <w:trPr>
          <w:trHeight w:val="20"/>
        </w:trPr>
        <w:tc>
          <w:tcPr>
            <w:tcW w:w="259" w:type="pct"/>
          </w:tcPr>
          <w:p w14:paraId="66530D8D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5</w:t>
            </w:r>
          </w:p>
        </w:tc>
        <w:tc>
          <w:tcPr>
            <w:tcW w:w="2810" w:type="pct"/>
          </w:tcPr>
          <w:p w14:paraId="1B3BB7F6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</w:pPr>
            <w:r w:rsidRPr="007E7AC8">
              <w:t>Соответствие стоимости объекта оценки рыночным данным</w:t>
            </w:r>
          </w:p>
        </w:tc>
        <w:tc>
          <w:tcPr>
            <w:tcW w:w="1931" w:type="pct"/>
          </w:tcPr>
          <w:p w14:paraId="5D0D14C2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Соответствует / не соответствует</w:t>
            </w:r>
          </w:p>
          <w:p w14:paraId="59E23FC0" w14:textId="77777777" w:rsidR="00E07341" w:rsidRPr="007E7AC8" w:rsidRDefault="00E07341" w:rsidP="0057765F">
            <w:pPr>
              <w:pStyle w:val="a3"/>
              <w:tabs>
                <w:tab w:val="left" w:pos="1322"/>
              </w:tabs>
              <w:ind w:left="0"/>
              <w:contextualSpacing w:val="0"/>
            </w:pPr>
          </w:p>
          <w:p w14:paraId="57B48A75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Описание несоответствий</w:t>
            </w:r>
          </w:p>
        </w:tc>
      </w:tr>
      <w:tr w:rsidR="00E07341" w:rsidRPr="007E7AC8" w14:paraId="03F969DF" w14:textId="77777777" w:rsidTr="0057765F">
        <w:trPr>
          <w:trHeight w:val="20"/>
        </w:trPr>
        <w:tc>
          <w:tcPr>
            <w:tcW w:w="259" w:type="pct"/>
          </w:tcPr>
          <w:p w14:paraId="1382FEF5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6</w:t>
            </w:r>
          </w:p>
        </w:tc>
        <w:tc>
          <w:tcPr>
            <w:tcW w:w="2810" w:type="pct"/>
          </w:tcPr>
          <w:p w14:paraId="237BA5D8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Достоверность ссылок на источники информации об объектах-аналогах, указанные в отчете об оценке</w:t>
            </w:r>
          </w:p>
        </w:tc>
        <w:tc>
          <w:tcPr>
            <w:tcW w:w="1931" w:type="pct"/>
          </w:tcPr>
          <w:p w14:paraId="599602B8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Достоверны / не достоверны</w:t>
            </w:r>
          </w:p>
          <w:p w14:paraId="6AF32FF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0E84493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42F251D2" w14:textId="77777777" w:rsidTr="0057765F">
        <w:trPr>
          <w:trHeight w:val="20"/>
        </w:trPr>
        <w:tc>
          <w:tcPr>
            <w:tcW w:w="259" w:type="pct"/>
          </w:tcPr>
          <w:p w14:paraId="125F4DE8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6D3C721A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Доходный подход</w:t>
            </w:r>
          </w:p>
        </w:tc>
      </w:tr>
      <w:tr w:rsidR="00E07341" w:rsidRPr="007E7AC8" w14:paraId="0F7FCB55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6539C13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7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73B6A309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Возможность и оптимальность объекта оценки приносить доход указанным в отчете об оценке способом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40998FB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Возможно, оптимально</w:t>
            </w:r>
          </w:p>
          <w:p w14:paraId="5E2B84FF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Возможно, но не оптимально</w:t>
            </w:r>
          </w:p>
          <w:p w14:paraId="469A0DD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Невозможно </w:t>
            </w:r>
          </w:p>
          <w:p w14:paraId="1F11DDD4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  <w:p w14:paraId="0B77D70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199BA0CE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34A8356D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lastRenderedPageBreak/>
              <w:t>8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34165D42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Полнота и корректность расходов и доходов от использования объекта, их соответствия нормативным или среднерыночным ставкам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59046B7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27812B0E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0274B9E2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9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530BCBAC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proofErr w:type="spellStart"/>
            <w:r w:rsidRPr="007E7AC8">
              <w:t>Соотносимость</w:t>
            </w:r>
            <w:proofErr w:type="spellEnd"/>
            <w:r w:rsidRPr="007E7AC8">
              <w:t xml:space="preserve"> характеристик объектов-аналогов, указанных в отчете об оценке, с характеристиками объекта оценки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069164A6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Соотносимы / не соотносимы</w:t>
            </w:r>
          </w:p>
          <w:p w14:paraId="12CEF2A6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83F8294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6EE171E3" w14:textId="77777777" w:rsidTr="0057765F">
        <w:trPr>
          <w:trHeight w:val="20"/>
        </w:trPr>
        <w:tc>
          <w:tcPr>
            <w:tcW w:w="259" w:type="pct"/>
            <w:tcBorders>
              <w:bottom w:val="single" w:sz="4" w:space="0" w:color="auto"/>
            </w:tcBorders>
          </w:tcPr>
          <w:p w14:paraId="215D6FE9" w14:textId="77777777" w:rsidR="00E07341" w:rsidRPr="007E7AC8" w:rsidRDefault="00E07341" w:rsidP="0057765F">
            <w:pPr>
              <w:pStyle w:val="a3"/>
              <w:ind w:left="0"/>
              <w:contextualSpacing w:val="0"/>
            </w:pPr>
            <w:r w:rsidRPr="007E7AC8">
              <w:t>10</w:t>
            </w:r>
          </w:p>
        </w:tc>
        <w:tc>
          <w:tcPr>
            <w:tcW w:w="2810" w:type="pct"/>
            <w:tcBorders>
              <w:bottom w:val="single" w:sz="4" w:space="0" w:color="auto"/>
            </w:tcBorders>
          </w:tcPr>
          <w:p w14:paraId="189AFD7C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Достоверность ссылок на источники информации об объектах-аналогах, указанные в отчете об оценке</w:t>
            </w:r>
          </w:p>
        </w:tc>
        <w:tc>
          <w:tcPr>
            <w:tcW w:w="1931" w:type="pct"/>
            <w:tcBorders>
              <w:bottom w:val="single" w:sz="4" w:space="0" w:color="auto"/>
            </w:tcBorders>
          </w:tcPr>
          <w:p w14:paraId="0CFB4E9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Достоверны / не достоверны</w:t>
            </w:r>
          </w:p>
          <w:p w14:paraId="2003012D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2E50DAAA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16ABDA22" w14:textId="77777777" w:rsidTr="0057765F">
        <w:trPr>
          <w:trHeight w:val="20"/>
        </w:trPr>
        <w:tc>
          <w:tcPr>
            <w:tcW w:w="259" w:type="pct"/>
            <w:tcBorders>
              <w:top w:val="nil"/>
            </w:tcBorders>
          </w:tcPr>
          <w:p w14:paraId="59DB1244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  <w:tcBorders>
              <w:top w:val="nil"/>
            </w:tcBorders>
          </w:tcPr>
          <w:p w14:paraId="44589DD5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Затратный подход</w:t>
            </w:r>
          </w:p>
        </w:tc>
      </w:tr>
      <w:tr w:rsidR="00E07341" w:rsidRPr="007E7AC8" w14:paraId="1D696E2B" w14:textId="77777777" w:rsidTr="0057765F">
        <w:trPr>
          <w:trHeight w:val="20"/>
        </w:trPr>
        <w:tc>
          <w:tcPr>
            <w:tcW w:w="259" w:type="pct"/>
          </w:tcPr>
          <w:p w14:paraId="59DC1774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11</w:t>
            </w:r>
          </w:p>
        </w:tc>
        <w:tc>
          <w:tcPr>
            <w:tcW w:w="2810" w:type="pct"/>
          </w:tcPr>
          <w:p w14:paraId="6B7C9375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/ расхождение рассчитанных Оценочной организацией затрат на строительство аналогичного объекта данным Компании холдинга</w:t>
            </w:r>
          </w:p>
        </w:tc>
        <w:tc>
          <w:tcPr>
            <w:tcW w:w="1931" w:type="pct"/>
          </w:tcPr>
          <w:p w14:paraId="2531D2F0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Соответствие / расхождение</w:t>
            </w:r>
          </w:p>
          <w:p w14:paraId="0375F62A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5F716CD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31515780" w14:textId="77777777" w:rsidTr="0057765F">
        <w:trPr>
          <w:trHeight w:val="20"/>
        </w:trPr>
        <w:tc>
          <w:tcPr>
            <w:tcW w:w="259" w:type="pct"/>
          </w:tcPr>
          <w:p w14:paraId="70B416F9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12</w:t>
            </w:r>
          </w:p>
        </w:tc>
        <w:tc>
          <w:tcPr>
            <w:tcW w:w="2810" w:type="pct"/>
          </w:tcPr>
          <w:p w14:paraId="47E246DE" w14:textId="77777777" w:rsidR="00E07341" w:rsidRPr="007E7AC8" w:rsidRDefault="00E07341" w:rsidP="0057765F">
            <w:pPr>
              <w:pStyle w:val="a3"/>
              <w:ind w:left="0"/>
              <w:contextualSpacing w:val="0"/>
              <w:jc w:val="both"/>
              <w:rPr>
                <w:b/>
              </w:rPr>
            </w:pPr>
            <w:r w:rsidRPr="007E7AC8">
              <w:t>Соответствие выводов Оценочной организации о накопленном износе объекта оценки его физическому состоянию, функциональному и экономическому устареванию.</w:t>
            </w:r>
          </w:p>
        </w:tc>
        <w:tc>
          <w:tcPr>
            <w:tcW w:w="1931" w:type="pct"/>
          </w:tcPr>
          <w:p w14:paraId="4EC58897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 xml:space="preserve">Соответствие / не соответствие </w:t>
            </w:r>
          </w:p>
          <w:p w14:paraId="0B15EFCF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</w:p>
          <w:p w14:paraId="639DA1B4" w14:textId="77777777" w:rsidR="00E07341" w:rsidRPr="007E7AC8" w:rsidRDefault="00E07341" w:rsidP="0057765F">
            <w:pPr>
              <w:pStyle w:val="a3"/>
              <w:ind w:left="0"/>
              <w:contextualSpacing w:val="0"/>
              <w:rPr>
                <w:b/>
              </w:rPr>
            </w:pPr>
            <w:r w:rsidRPr="007E7AC8">
              <w:t>Пояснения</w:t>
            </w:r>
          </w:p>
        </w:tc>
      </w:tr>
      <w:tr w:rsidR="00E07341" w:rsidRPr="007E7AC8" w14:paraId="77FD486B" w14:textId="77777777" w:rsidTr="0057765F">
        <w:trPr>
          <w:trHeight w:val="20"/>
        </w:trPr>
        <w:tc>
          <w:tcPr>
            <w:tcW w:w="259" w:type="pct"/>
          </w:tcPr>
          <w:p w14:paraId="18968C90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4741" w:type="pct"/>
            <w:gridSpan w:val="2"/>
          </w:tcPr>
          <w:p w14:paraId="629B3997" w14:textId="77777777" w:rsidR="00E07341" w:rsidRPr="007E7AC8" w:rsidRDefault="00E07341" w:rsidP="0057765F">
            <w:pPr>
              <w:pStyle w:val="a3"/>
              <w:ind w:left="0"/>
              <w:contextualSpacing w:val="0"/>
              <w:jc w:val="center"/>
            </w:pPr>
            <w:r w:rsidRPr="007E7AC8">
              <w:t>Иное (при необходимости)</w:t>
            </w:r>
          </w:p>
        </w:tc>
      </w:tr>
      <w:tr w:rsidR="00E07341" w:rsidRPr="007E7AC8" w14:paraId="7ECE7CC8" w14:textId="77777777" w:rsidTr="0057765F">
        <w:trPr>
          <w:trHeight w:val="20"/>
        </w:trPr>
        <w:tc>
          <w:tcPr>
            <w:tcW w:w="259" w:type="pct"/>
          </w:tcPr>
          <w:p w14:paraId="4AD026A8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2810" w:type="pct"/>
          </w:tcPr>
          <w:p w14:paraId="2E67E98D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  <w:tc>
          <w:tcPr>
            <w:tcW w:w="1931" w:type="pct"/>
          </w:tcPr>
          <w:p w14:paraId="63779CFD" w14:textId="77777777" w:rsidR="00E07341" w:rsidRPr="007E7AC8" w:rsidRDefault="00E07341" w:rsidP="0057765F">
            <w:pPr>
              <w:pStyle w:val="a3"/>
              <w:ind w:left="0"/>
              <w:contextualSpacing w:val="0"/>
            </w:pPr>
          </w:p>
        </w:tc>
      </w:tr>
    </w:tbl>
    <w:p w14:paraId="529613EB" w14:textId="77777777" w:rsidR="00E07341" w:rsidRPr="007E7AC8" w:rsidRDefault="00E07341" w:rsidP="00E07341">
      <w:pPr>
        <w:jc w:val="center"/>
        <w:rPr>
          <w:rFonts w:eastAsia="Calibri"/>
          <w:noProof/>
          <w:sz w:val="28"/>
          <w:szCs w:val="28"/>
        </w:rPr>
      </w:pPr>
    </w:p>
    <w:p w14:paraId="62870399" w14:textId="77777777" w:rsidR="00E07341" w:rsidRPr="007E7AC8" w:rsidRDefault="00E07341" w:rsidP="00E07341">
      <w:pPr>
        <w:jc w:val="center"/>
        <w:rPr>
          <w:rFonts w:eastAsia="Calibri"/>
          <w:noProof/>
          <w:sz w:val="28"/>
          <w:szCs w:val="28"/>
        </w:rPr>
        <w:sectPr w:rsidR="00E07341" w:rsidRPr="007E7AC8" w:rsidSect="00867E10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70A1EDA1" w14:textId="4A5A0C8B" w:rsidR="00E07341" w:rsidRDefault="00E07341" w:rsidP="00E07341">
      <w:pPr>
        <w:jc w:val="center"/>
        <w:rPr>
          <w:rFonts w:eastAsia="Calibri"/>
          <w:noProof/>
          <w:sz w:val="28"/>
          <w:szCs w:val="28"/>
        </w:rPr>
      </w:pPr>
      <w:r w:rsidRPr="007E7AC8">
        <w:rPr>
          <w:rFonts w:eastAsia="Calibri"/>
          <w:noProof/>
          <w:sz w:val="28"/>
          <w:szCs w:val="28"/>
        </w:rPr>
        <w:lastRenderedPageBreak/>
        <w:t>Результаты оценки</w:t>
      </w:r>
    </w:p>
    <w:p w14:paraId="0F262CA8" w14:textId="76EC1B78" w:rsidR="00E07341" w:rsidRDefault="00E07341" w:rsidP="00E07341">
      <w:pPr>
        <w:jc w:val="right"/>
        <w:rPr>
          <w:rFonts w:eastAsia="Calibri"/>
          <w:noProof/>
          <w:sz w:val="20"/>
          <w:szCs w:val="20"/>
        </w:rPr>
      </w:pPr>
      <w:r w:rsidRPr="007E7AC8">
        <w:rPr>
          <w:rFonts w:eastAsia="Calibri"/>
          <w:noProof/>
          <w:sz w:val="20"/>
          <w:szCs w:val="20"/>
        </w:rPr>
        <w:t>руб. без НДС</w:t>
      </w:r>
    </w:p>
    <w:p w14:paraId="5AE6AFE5" w14:textId="38FCC795" w:rsidR="008E2D05" w:rsidRPr="007E7AC8" w:rsidRDefault="008E2D05" w:rsidP="00E07341">
      <w:pPr>
        <w:jc w:val="right"/>
        <w:rPr>
          <w:rFonts w:eastAsia="Calibri"/>
          <w:noProof/>
          <w:sz w:val="20"/>
          <w:szCs w:val="20"/>
        </w:rPr>
      </w:pPr>
      <w:r w:rsidRPr="008E2D05">
        <w:rPr>
          <w:rFonts w:eastAsia="Calibri"/>
          <w:noProof/>
          <w:sz w:val="20"/>
          <w:szCs w:val="20"/>
        </w:rPr>
        <w:t>EvaluationResultsTable</w:t>
      </w:r>
    </w:p>
    <w:tbl>
      <w:tblPr>
        <w:tblStyle w:val="a4"/>
        <w:tblW w:w="14709" w:type="dxa"/>
        <w:tblLook w:val="04A0" w:firstRow="1" w:lastRow="0" w:firstColumn="1" w:lastColumn="0" w:noHBand="0" w:noVBand="1"/>
      </w:tblPr>
      <w:tblGrid>
        <w:gridCol w:w="326"/>
        <w:gridCol w:w="2192"/>
        <w:gridCol w:w="1360"/>
        <w:gridCol w:w="385"/>
        <w:gridCol w:w="1597"/>
        <w:gridCol w:w="385"/>
        <w:gridCol w:w="1457"/>
        <w:gridCol w:w="385"/>
        <w:gridCol w:w="1316"/>
        <w:gridCol w:w="2471"/>
        <w:gridCol w:w="2835"/>
      </w:tblGrid>
      <w:tr w:rsidR="00E07341" w:rsidRPr="007E7AC8" w14:paraId="200E34E6" w14:textId="77777777" w:rsidTr="0057765F">
        <w:trPr>
          <w:trHeight w:val="414"/>
        </w:trPr>
        <w:tc>
          <w:tcPr>
            <w:tcW w:w="326" w:type="dxa"/>
            <w:vMerge w:val="restart"/>
            <w:vAlign w:val="center"/>
          </w:tcPr>
          <w:p w14:paraId="468BE38D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№</w:t>
            </w:r>
          </w:p>
        </w:tc>
        <w:tc>
          <w:tcPr>
            <w:tcW w:w="2192" w:type="dxa"/>
            <w:vMerge w:val="restart"/>
            <w:vAlign w:val="center"/>
          </w:tcPr>
          <w:p w14:paraId="7FA56CBD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Наименование</w:t>
            </w:r>
          </w:p>
        </w:tc>
        <w:tc>
          <w:tcPr>
            <w:tcW w:w="1360" w:type="dxa"/>
            <w:vMerge w:val="restart"/>
            <w:vAlign w:val="center"/>
          </w:tcPr>
          <w:p w14:paraId="08498AAC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Затратный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08598D47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597" w:type="dxa"/>
            <w:vMerge w:val="restart"/>
            <w:vAlign w:val="center"/>
          </w:tcPr>
          <w:p w14:paraId="6E8D976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Сравнительный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48F58C74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457" w:type="dxa"/>
            <w:vMerge w:val="restart"/>
            <w:vAlign w:val="center"/>
          </w:tcPr>
          <w:p w14:paraId="0F1A0FB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Доходный подход</w:t>
            </w:r>
          </w:p>
        </w:tc>
        <w:tc>
          <w:tcPr>
            <w:tcW w:w="385" w:type="dxa"/>
            <w:vMerge w:val="restart"/>
            <w:vAlign w:val="center"/>
          </w:tcPr>
          <w:p w14:paraId="75DA9814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Вес</w:t>
            </w:r>
          </w:p>
        </w:tc>
        <w:tc>
          <w:tcPr>
            <w:tcW w:w="1316" w:type="dxa"/>
            <w:vMerge w:val="restart"/>
            <w:vAlign w:val="center"/>
          </w:tcPr>
          <w:p w14:paraId="5E092FF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>
              <w:rPr>
                <w:sz w:val="20"/>
              </w:rPr>
              <w:t>____ (</w:t>
            </w:r>
            <w:r w:rsidRPr="006459D4">
              <w:rPr>
                <w:i/>
                <w:sz w:val="20"/>
              </w:rPr>
              <w:t>вид</w:t>
            </w:r>
            <w:r>
              <w:rPr>
                <w:sz w:val="20"/>
              </w:rPr>
              <w:t>)</w:t>
            </w:r>
            <w:r w:rsidRPr="007E7AC8" w:rsidDel="00445F43">
              <w:rPr>
                <w:sz w:val="20"/>
              </w:rPr>
              <w:t xml:space="preserve"> </w:t>
            </w:r>
            <w:r w:rsidRPr="007E7AC8">
              <w:rPr>
                <w:sz w:val="20"/>
              </w:rPr>
              <w:t>стоимость</w:t>
            </w:r>
          </w:p>
        </w:tc>
        <w:tc>
          <w:tcPr>
            <w:tcW w:w="5306" w:type="dxa"/>
            <w:gridSpan w:val="2"/>
            <w:vAlign w:val="center"/>
          </w:tcPr>
          <w:p w14:paraId="21825546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Учетная стоимость на дату оценки</w:t>
            </w:r>
          </w:p>
        </w:tc>
      </w:tr>
      <w:tr w:rsidR="00E07341" w:rsidRPr="007E7AC8" w14:paraId="17D4BB3D" w14:textId="77777777" w:rsidTr="0057765F">
        <w:trPr>
          <w:trHeight w:val="414"/>
        </w:trPr>
        <w:tc>
          <w:tcPr>
            <w:tcW w:w="326" w:type="dxa"/>
            <w:vMerge/>
            <w:vAlign w:val="center"/>
          </w:tcPr>
          <w:p w14:paraId="5C10268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192" w:type="dxa"/>
            <w:vMerge/>
            <w:vAlign w:val="center"/>
          </w:tcPr>
          <w:p w14:paraId="72A40EF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60" w:type="dxa"/>
            <w:vMerge/>
            <w:vAlign w:val="center"/>
          </w:tcPr>
          <w:p w14:paraId="1ADF23D3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7D6E267F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Merge/>
            <w:vAlign w:val="center"/>
          </w:tcPr>
          <w:p w14:paraId="05C7D5F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5E683A1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Merge/>
            <w:vAlign w:val="center"/>
          </w:tcPr>
          <w:p w14:paraId="5F88C07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Merge/>
            <w:vAlign w:val="center"/>
          </w:tcPr>
          <w:p w14:paraId="1C4CA61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Merge/>
            <w:vAlign w:val="center"/>
          </w:tcPr>
          <w:p w14:paraId="438BB84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  <w:vAlign w:val="center"/>
          </w:tcPr>
          <w:p w14:paraId="6229A7C0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Первоначальная стоимость по бухгалтерскому учету</w:t>
            </w:r>
          </w:p>
        </w:tc>
        <w:tc>
          <w:tcPr>
            <w:tcW w:w="2835" w:type="dxa"/>
            <w:vAlign w:val="center"/>
          </w:tcPr>
          <w:p w14:paraId="73156BC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Остаточная стоимость по бухгалтерскому учету</w:t>
            </w:r>
          </w:p>
        </w:tc>
      </w:tr>
      <w:tr w:rsidR="00E07341" w:rsidRPr="007E7AC8" w14:paraId="58644710" w14:textId="77777777" w:rsidTr="0057765F">
        <w:tc>
          <w:tcPr>
            <w:tcW w:w="326" w:type="dxa"/>
            <w:vAlign w:val="center"/>
          </w:tcPr>
          <w:p w14:paraId="571FD61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7E7AC8">
              <w:rPr>
                <w:sz w:val="20"/>
              </w:rPr>
              <w:t>1</w:t>
            </w:r>
          </w:p>
        </w:tc>
        <w:tc>
          <w:tcPr>
            <w:tcW w:w="2192" w:type="dxa"/>
            <w:vAlign w:val="center"/>
          </w:tcPr>
          <w:p w14:paraId="7B64523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rPr>
                <w:sz w:val="20"/>
              </w:rPr>
            </w:pPr>
            <w:r w:rsidRPr="007E7AC8">
              <w:rPr>
                <w:sz w:val="20"/>
              </w:rPr>
              <w:t xml:space="preserve"> </w:t>
            </w:r>
            <w:r w:rsidRPr="00581CBA">
              <w:rPr>
                <w:sz w:val="20"/>
                <w:highlight w:val="yellow"/>
              </w:rPr>
              <w:t>Объект оценки</w:t>
            </w:r>
          </w:p>
        </w:tc>
        <w:tc>
          <w:tcPr>
            <w:tcW w:w="1360" w:type="dxa"/>
            <w:vAlign w:val="center"/>
          </w:tcPr>
          <w:p w14:paraId="52B40F55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60BCFEA0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Align w:val="center"/>
          </w:tcPr>
          <w:p w14:paraId="4D813CA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7200CE86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Align w:val="center"/>
          </w:tcPr>
          <w:p w14:paraId="23FFCE30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795C34F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Align w:val="center"/>
          </w:tcPr>
          <w:p w14:paraId="3772663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</w:tcPr>
          <w:p w14:paraId="3AC7645B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581CBA">
              <w:rPr>
                <w:sz w:val="20"/>
                <w:highlight w:val="yellow"/>
              </w:rPr>
              <w:t>Первоначальная стоимость, руб.</w:t>
            </w:r>
          </w:p>
        </w:tc>
        <w:tc>
          <w:tcPr>
            <w:tcW w:w="2835" w:type="dxa"/>
          </w:tcPr>
          <w:p w14:paraId="0E61C8E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  <w:r w:rsidRPr="00581CBA">
              <w:rPr>
                <w:sz w:val="20"/>
                <w:highlight w:val="yellow"/>
              </w:rPr>
              <w:t>Остаточная стоимость, руб.</w:t>
            </w:r>
          </w:p>
        </w:tc>
      </w:tr>
      <w:tr w:rsidR="00E07341" w:rsidRPr="007E7AC8" w14:paraId="2BEACAC3" w14:textId="77777777" w:rsidTr="0057765F">
        <w:tc>
          <w:tcPr>
            <w:tcW w:w="326" w:type="dxa"/>
            <w:vAlign w:val="center"/>
          </w:tcPr>
          <w:p w14:paraId="1A071D2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192" w:type="dxa"/>
            <w:vAlign w:val="center"/>
          </w:tcPr>
          <w:p w14:paraId="1DF67A66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rPr>
                <w:sz w:val="20"/>
              </w:rPr>
            </w:pPr>
            <w:r w:rsidRPr="007E7AC8">
              <w:rPr>
                <w:sz w:val="20"/>
              </w:rPr>
              <w:t xml:space="preserve"> Итого</w:t>
            </w:r>
          </w:p>
        </w:tc>
        <w:tc>
          <w:tcPr>
            <w:tcW w:w="1360" w:type="dxa"/>
            <w:vAlign w:val="center"/>
          </w:tcPr>
          <w:p w14:paraId="13C25FFE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2E94AF2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597" w:type="dxa"/>
            <w:vAlign w:val="center"/>
          </w:tcPr>
          <w:p w14:paraId="6AECFE2D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0E00381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457" w:type="dxa"/>
            <w:vAlign w:val="center"/>
          </w:tcPr>
          <w:p w14:paraId="4CF328C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385" w:type="dxa"/>
            <w:vAlign w:val="center"/>
          </w:tcPr>
          <w:p w14:paraId="27704DFC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1316" w:type="dxa"/>
            <w:vAlign w:val="center"/>
          </w:tcPr>
          <w:p w14:paraId="1A6C816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471" w:type="dxa"/>
          </w:tcPr>
          <w:p w14:paraId="4FAD49D9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45F6E638" w14:textId="77777777" w:rsidR="00E07341" w:rsidRPr="007E7AC8" w:rsidRDefault="00E07341" w:rsidP="0057765F">
            <w:pPr>
              <w:pStyle w:val="a3"/>
              <w:ind w:left="-142" w:right="-117"/>
              <w:contextualSpacing w:val="0"/>
              <w:jc w:val="center"/>
              <w:rPr>
                <w:sz w:val="20"/>
              </w:rPr>
            </w:pPr>
          </w:p>
        </w:tc>
      </w:tr>
    </w:tbl>
    <w:p w14:paraId="69715B33" w14:textId="77777777" w:rsidR="00E07341" w:rsidRPr="007E7AC8" w:rsidRDefault="00E07341" w:rsidP="00E07341">
      <w:pPr>
        <w:spacing w:before="120"/>
      </w:pPr>
    </w:p>
    <w:p w14:paraId="3CC4B4DB" w14:textId="77777777" w:rsidR="00E07341" w:rsidRPr="007E7AC8" w:rsidRDefault="00E07341" w:rsidP="00E07341">
      <w:pPr>
        <w:spacing w:before="120"/>
        <w:rPr>
          <w:rFonts w:eastAsia="Calibri"/>
          <w:b/>
          <w:noProof/>
          <w:sz w:val="28"/>
          <w:szCs w:val="28"/>
        </w:rPr>
      </w:pPr>
      <w:r w:rsidRPr="007E7AC8">
        <w:t>Заключение по итогам анализа:</w:t>
      </w:r>
    </w:p>
    <w:p w14:paraId="615AFCAA" w14:textId="77777777" w:rsidR="00E07341" w:rsidRPr="007E7AC8" w:rsidRDefault="00E07341" w:rsidP="00E07341">
      <w:pPr>
        <w:spacing w:before="120"/>
        <w:rPr>
          <w:b/>
        </w:rPr>
      </w:pPr>
      <w:r w:rsidRPr="007E7AC8">
        <w:sym w:font="Symbol" w:char="F07F"/>
      </w:r>
      <w:r w:rsidRPr="007E7AC8">
        <w:t xml:space="preserve"> - Рекомендовать принять проект отчета об оценке</w:t>
      </w:r>
    </w:p>
    <w:p w14:paraId="7A9BEE0E" w14:textId="77777777" w:rsidR="00E07341" w:rsidRPr="007E7AC8" w:rsidRDefault="00E07341" w:rsidP="00E07341">
      <w:pPr>
        <w:spacing w:before="120"/>
        <w:rPr>
          <w:b/>
        </w:rPr>
      </w:pPr>
      <w:r w:rsidRPr="007E7AC8">
        <w:sym w:font="Symbol" w:char="F07F"/>
      </w:r>
      <w:r w:rsidRPr="007E7AC8">
        <w:t xml:space="preserve"> - Иное (указать) _______________________________________________________________</w:t>
      </w:r>
    </w:p>
    <w:p w14:paraId="4B08894B" w14:textId="77777777" w:rsidR="00E07341" w:rsidRPr="007E7AC8" w:rsidRDefault="00E07341" w:rsidP="00E07341">
      <w:pPr>
        <w:spacing w:before="120"/>
      </w:pPr>
    </w:p>
    <w:p w14:paraId="2187E5FA" w14:textId="77777777" w:rsidR="00E07341" w:rsidRPr="007E7AC8" w:rsidRDefault="00E07341" w:rsidP="00E07341">
      <w:r w:rsidRPr="007E7AC8">
        <w:t xml:space="preserve">Руководитель подразделения, </w:t>
      </w:r>
    </w:p>
    <w:p w14:paraId="758E7897" w14:textId="77777777" w:rsidR="00E07341" w:rsidRPr="007E7AC8" w:rsidRDefault="00E07341" w:rsidP="00E07341">
      <w:pPr>
        <w:rPr>
          <w:rFonts w:eastAsia="Calibri"/>
          <w:b/>
          <w:noProof/>
          <w:sz w:val="28"/>
          <w:szCs w:val="28"/>
        </w:rPr>
      </w:pPr>
      <w:r w:rsidRPr="007E7AC8">
        <w:t>ответственного за анализ отчета об оценке</w:t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</w:r>
      <w:r w:rsidRPr="007E7AC8">
        <w:tab/>
        <w:t>подпись</w:t>
      </w:r>
      <w:r w:rsidRPr="007E7AC8">
        <w:tab/>
        <w:t>Ф.И.О.</w:t>
      </w:r>
    </w:p>
    <w:p w14:paraId="75B531B6" w14:textId="77777777" w:rsidR="00E07341" w:rsidRPr="007E7AC8" w:rsidRDefault="00E07341" w:rsidP="00E07341">
      <w:pPr>
        <w:spacing w:before="120"/>
        <w:rPr>
          <w:rFonts w:eastAsia="Calibri"/>
          <w:noProof/>
        </w:rPr>
      </w:pPr>
    </w:p>
    <w:p w14:paraId="434112DF" w14:textId="77777777" w:rsidR="00E07341" w:rsidRPr="007E7AC8" w:rsidRDefault="00E07341" w:rsidP="00E07341">
      <w:pPr>
        <w:spacing w:before="120"/>
        <w:rPr>
          <w:rFonts w:eastAsia="Calibri"/>
          <w:noProof/>
        </w:rPr>
      </w:pPr>
      <w:r w:rsidRPr="007E7AC8">
        <w:rPr>
          <w:rFonts w:eastAsia="Calibri"/>
          <w:noProof/>
        </w:rPr>
        <w:t xml:space="preserve">Согласовано: </w:t>
      </w:r>
    </w:p>
    <w:p w14:paraId="59539B7C" w14:textId="751936AC" w:rsidR="00244BEA" w:rsidRDefault="00E07341">
      <w:r w:rsidRPr="007E7AC8">
        <w:rPr>
          <w:rFonts w:eastAsia="Calibri"/>
          <w:noProof/>
        </w:rPr>
        <w:t xml:space="preserve">Должностное лицо ДУИ                                                                                                                </w:t>
      </w:r>
      <w:r w:rsidRPr="007E7AC8">
        <w:t>подпись</w:t>
      </w:r>
      <w:r w:rsidRPr="007E7AC8">
        <w:tab/>
        <w:t>Ф.И.О.</w:t>
      </w:r>
    </w:p>
    <w:sectPr w:rsidR="00244BEA" w:rsidSect="0083617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68"/>
    <w:rsid w:val="00172C78"/>
    <w:rsid w:val="00244BEA"/>
    <w:rsid w:val="007F2168"/>
    <w:rsid w:val="008E2D05"/>
    <w:rsid w:val="00BC72DD"/>
    <w:rsid w:val="00E07341"/>
    <w:rsid w:val="00FA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8843"/>
  <w15:chartTrackingRefBased/>
  <w15:docId w15:val="{4A3624A4-8266-428E-B0A0-59FB7052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341"/>
    <w:pPr>
      <w:ind w:left="720"/>
      <w:contextualSpacing/>
    </w:pPr>
  </w:style>
  <w:style w:type="table" w:styleId="a4">
    <w:name w:val="Table Grid"/>
    <w:basedOn w:val="a1"/>
    <w:uiPriority w:val="59"/>
    <w:rsid w:val="00E07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Кипоров Владислав</dc:creator>
  <cp:keywords/>
  <dc:description/>
  <cp:lastModifiedBy>VPC</cp:lastModifiedBy>
  <cp:revision>4</cp:revision>
  <dcterms:created xsi:type="dcterms:W3CDTF">2024-10-01T10:50:00Z</dcterms:created>
  <dcterms:modified xsi:type="dcterms:W3CDTF">2024-10-01T16:28:00Z</dcterms:modified>
</cp:coreProperties>
</file>