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17B67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ОБЩАЯ ХАРАКТЕРИСТИКА ПРИЛОЖЕНИЯ</w:t>
      </w:r>
      <w:bookmarkStart w:id="0" w:name="_GoBack"/>
      <w:bookmarkEnd w:id="0"/>
    </w:p>
    <w:p w14:paraId="367879D7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. Проектирование архитектуры приложения</w:t>
      </w:r>
    </w:p>
    <w:p w14:paraId="6930F075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.1. Тип архитектуры</w:t>
      </w:r>
    </w:p>
    <w:p w14:paraId="643C9CB9">
      <w:pPr>
        <w:pStyle w:val="10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Выбрана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трёхуровневая архитектура (3-tier)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7FAA09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Уровень представления (UI)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интерфейс Windows Forms.</w:t>
      </w:r>
    </w:p>
    <w:p w14:paraId="78986D8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Уровень бизнес-логики (BLL)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классы, реализующие логику заказов, кухни, склада, оплат.</w:t>
      </w:r>
    </w:p>
    <w:p w14:paraId="54BE0E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Уровень данных (DAL)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взаимодействие с локальной базой данных (SQLite или MySQL).</w:t>
      </w:r>
    </w:p>
    <w:p w14:paraId="3F5944FB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.2. Основные модули системы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6345"/>
      </w:tblGrid>
      <w:tr w14:paraId="5E0FE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D6E9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shd w:val="clear"/>
            <w:vAlign w:val="center"/>
          </w:tcPr>
          <w:p w14:paraId="3495A0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</w:tr>
      <w:tr w14:paraId="65378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645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AuthModule</w:t>
            </w:r>
          </w:p>
        </w:tc>
        <w:tc>
          <w:tcPr>
            <w:tcW w:w="0" w:type="auto"/>
            <w:shd w:val="clear"/>
            <w:vAlign w:val="center"/>
          </w:tcPr>
          <w:p w14:paraId="09CE42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Авторизация пользователей, разграничение прав</w:t>
            </w:r>
          </w:p>
        </w:tc>
      </w:tr>
      <w:tr w14:paraId="358BA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5AC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TableModule</w:t>
            </w:r>
          </w:p>
        </w:tc>
        <w:tc>
          <w:tcPr>
            <w:tcW w:w="0" w:type="auto"/>
            <w:shd w:val="clear"/>
            <w:vAlign w:val="center"/>
          </w:tcPr>
          <w:p w14:paraId="0F62C5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Отображение зала и статусов столов</w:t>
            </w:r>
          </w:p>
        </w:tc>
      </w:tr>
      <w:tr w14:paraId="1778B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448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OrderModule</w:t>
            </w:r>
          </w:p>
        </w:tc>
        <w:tc>
          <w:tcPr>
            <w:tcW w:w="0" w:type="auto"/>
            <w:shd w:val="clear"/>
            <w:vAlign w:val="center"/>
          </w:tcPr>
          <w:p w14:paraId="365701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Оформление и отправка заказов</w:t>
            </w:r>
          </w:p>
        </w:tc>
      </w:tr>
      <w:tr w14:paraId="07852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7F4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KitchenModule</w:t>
            </w:r>
          </w:p>
        </w:tc>
        <w:tc>
          <w:tcPr>
            <w:tcW w:w="0" w:type="auto"/>
            <w:shd w:val="clear"/>
            <w:vAlign w:val="center"/>
          </w:tcPr>
          <w:p w14:paraId="7279EF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Управление заказами на кухне</w:t>
            </w:r>
          </w:p>
        </w:tc>
      </w:tr>
      <w:tr w14:paraId="72FE4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C09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StockModule</w:t>
            </w:r>
          </w:p>
        </w:tc>
        <w:tc>
          <w:tcPr>
            <w:tcW w:w="0" w:type="auto"/>
            <w:shd w:val="clear"/>
            <w:vAlign w:val="center"/>
          </w:tcPr>
          <w:p w14:paraId="6B487B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Учёт и пополнение ингредиентов</w:t>
            </w:r>
          </w:p>
        </w:tc>
      </w:tr>
      <w:tr w14:paraId="28FD8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60E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PaymentModule</w:t>
            </w:r>
          </w:p>
        </w:tc>
        <w:tc>
          <w:tcPr>
            <w:tcW w:w="0" w:type="auto"/>
            <w:shd w:val="clear"/>
            <w:vAlign w:val="center"/>
          </w:tcPr>
          <w:p w14:paraId="619F40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Оплата заказов и печать чеков</w:t>
            </w:r>
          </w:p>
        </w:tc>
      </w:tr>
      <w:tr w14:paraId="50522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60DC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LoggerModule</w:t>
            </w:r>
          </w:p>
        </w:tc>
        <w:tc>
          <w:tcPr>
            <w:tcW w:w="0" w:type="auto"/>
            <w:shd w:val="clear"/>
            <w:vAlign w:val="center"/>
          </w:tcPr>
          <w:p w14:paraId="5CB6DC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Логирование действий пользователей</w:t>
            </w:r>
          </w:p>
        </w:tc>
      </w:tr>
      <w:tr w14:paraId="1B9C7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365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SettingsModule</w:t>
            </w:r>
          </w:p>
        </w:tc>
        <w:tc>
          <w:tcPr>
            <w:tcW w:w="0" w:type="auto"/>
            <w:shd w:val="clear"/>
            <w:vAlign w:val="center"/>
          </w:tcPr>
          <w:p w14:paraId="0B1BF3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Настройки подключения и конфигурации приложения</w:t>
            </w:r>
          </w:p>
        </w:tc>
      </w:tr>
    </w:tbl>
    <w:p w14:paraId="1D5288B4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C20D5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.3. Основные сущности (классы данных)</w:t>
      </w:r>
    </w:p>
    <w:p w14:paraId="716A226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User (id, login, password, role)</w:t>
      </w:r>
    </w:p>
    <w:p w14:paraId="773F567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Table (id, number, capacity, status)</w:t>
      </w:r>
    </w:p>
    <w:p w14:paraId="2BE3E44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Dish (id, name, price)</w:t>
      </w:r>
    </w:p>
    <w:p w14:paraId="7598E51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Ingredient (id, name, quantity, min_quantity)</w:t>
      </w:r>
    </w:p>
    <w:p w14:paraId="2E63B8A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DishIngredient (dish_id, ingredient_id, qty)</w:t>
      </w:r>
    </w:p>
    <w:p w14:paraId="453D9AE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Order (id, table_id, waiter_id, status, datetime)</w:t>
      </w:r>
    </w:p>
    <w:p w14:paraId="26701B42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OrderItem (order_id, dish_id, quantity)</w:t>
      </w:r>
    </w:p>
    <w:p w14:paraId="2BE2BE0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Payment (order_id, method, total_sum, datetime)</w:t>
      </w:r>
    </w:p>
    <w:p w14:paraId="58FF9997">
      <w:pPr>
        <w:pStyle w:val="10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Связи между сущностями:</w:t>
      </w:r>
    </w:p>
    <w:p w14:paraId="61B86BC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Order</w:t>
      </w:r>
      <w:r>
        <w:rPr>
          <w:rFonts w:hint="default" w:ascii="Times New Roman" w:hAnsi="Times New Roman" w:cs="Times New Roman"/>
          <w:sz w:val="28"/>
          <w:szCs w:val="28"/>
        </w:rPr>
        <w:t xml:space="preserve"> ↔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OrderItem</w:t>
      </w:r>
      <w:r>
        <w:rPr>
          <w:rFonts w:hint="default" w:ascii="Times New Roman" w:hAnsi="Times New Roman" w:cs="Times New Roman"/>
          <w:sz w:val="28"/>
          <w:szCs w:val="28"/>
        </w:rPr>
        <w:t xml:space="preserve"> — 1 ко многим</w:t>
      </w:r>
    </w:p>
    <w:p w14:paraId="5490EB9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Dish</w:t>
      </w:r>
      <w:r>
        <w:rPr>
          <w:rFonts w:hint="default" w:ascii="Times New Roman" w:hAnsi="Times New Roman" w:cs="Times New Roman"/>
          <w:sz w:val="28"/>
          <w:szCs w:val="28"/>
        </w:rPr>
        <w:t xml:space="preserve"> ↔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Ingredient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многие ко многим</w:t>
      </w:r>
    </w:p>
    <w:p w14:paraId="00DD670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Table</w:t>
      </w:r>
      <w:r>
        <w:rPr>
          <w:rFonts w:hint="default" w:ascii="Times New Roman" w:hAnsi="Times New Roman" w:cs="Times New Roman"/>
          <w:sz w:val="28"/>
          <w:szCs w:val="28"/>
        </w:rPr>
        <w:t xml:space="preserve"> ↔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Order</w:t>
      </w:r>
      <w:r>
        <w:rPr>
          <w:rFonts w:hint="default" w:ascii="Times New Roman" w:hAnsi="Times New Roman" w:cs="Times New Roman"/>
          <w:sz w:val="28"/>
          <w:szCs w:val="28"/>
        </w:rPr>
        <w:t xml:space="preserve"> — 1 ко многим</w:t>
      </w:r>
    </w:p>
    <w:p w14:paraId="0250A00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User</w:t>
      </w:r>
      <w:r>
        <w:rPr>
          <w:rFonts w:hint="default" w:ascii="Times New Roman" w:hAnsi="Times New Roman" w:cs="Times New Roman"/>
          <w:sz w:val="28"/>
          <w:szCs w:val="28"/>
        </w:rPr>
        <w:t xml:space="preserve"> ↔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Order</w:t>
      </w:r>
      <w:r>
        <w:rPr>
          <w:rFonts w:hint="default" w:ascii="Times New Roman" w:hAnsi="Times New Roman" w:cs="Times New Roman"/>
          <w:sz w:val="28"/>
          <w:szCs w:val="28"/>
        </w:rPr>
        <w:t xml:space="preserve"> — 1 ко многим (официант)</w:t>
      </w:r>
    </w:p>
    <w:p w14:paraId="7BEE714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Order</w:t>
      </w:r>
      <w:r>
        <w:rPr>
          <w:rFonts w:hint="default" w:ascii="Times New Roman" w:hAnsi="Times New Roman" w:cs="Times New Roman"/>
          <w:sz w:val="28"/>
          <w:szCs w:val="28"/>
        </w:rPr>
        <w:t xml:space="preserve"> ↔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Payment</w:t>
      </w:r>
      <w:r>
        <w:rPr>
          <w:rFonts w:hint="default" w:ascii="Times New Roman" w:hAnsi="Times New Roman" w:cs="Times New Roman"/>
          <w:sz w:val="28"/>
          <w:szCs w:val="28"/>
        </w:rPr>
        <w:t xml:space="preserve"> — 1 к 1</w:t>
      </w:r>
    </w:p>
    <w:p w14:paraId="513C5D25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.4. Структура проекта (Windows Forms)</w:t>
      </w:r>
    </w:p>
    <w:p w14:paraId="31F04D1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RestaurantSystem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</w:t>
      </w:r>
    </w:p>
    <w:p w14:paraId="06003A4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Data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</w:t>
      </w:r>
    </w:p>
    <w:p w14:paraId="0ADDFB1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DatabaseHelper.cs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Работа с базой данных (SQLite)</w:t>
      </w:r>
    </w:p>
    <w:p w14:paraId="2F4BBA1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Models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</w:t>
      </w:r>
    </w:p>
    <w:p w14:paraId="19A6F642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User.cs</w:t>
      </w:r>
    </w:p>
    <w:p w14:paraId="6B6FFC22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Table.cs</w:t>
      </w:r>
    </w:p>
    <w:p w14:paraId="525EF83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Dish.cs</w:t>
      </w:r>
    </w:p>
    <w:p w14:paraId="0927466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Ingredient.cs</w:t>
      </w:r>
    </w:p>
    <w:p w14:paraId="5190145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Order.cs</w:t>
      </w:r>
    </w:p>
    <w:p w14:paraId="5AEF508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OrderItem.cs</w:t>
      </w:r>
    </w:p>
    <w:p w14:paraId="369D3FAE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│   └──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Payment.cs</w:t>
      </w:r>
    </w:p>
    <w:p w14:paraId="1C3FAB4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└──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Repository.cs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CRUD-операции</w:t>
      </w:r>
    </w:p>
    <w:p w14:paraId="39F6FAA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│</w:t>
      </w:r>
    </w:p>
    <w:p w14:paraId="50F48E7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Logic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</w:t>
      </w:r>
    </w:p>
    <w:p w14:paraId="525AFC6F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AuthManager.cs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Авторизация</w:t>
      </w:r>
    </w:p>
    <w:p w14:paraId="665C9C9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TableManager.cs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Управление залом</w:t>
      </w:r>
    </w:p>
    <w:p w14:paraId="0DC887C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OrderManager.cs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Заказы</w:t>
      </w:r>
    </w:p>
    <w:p w14:paraId="3941811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KitchenManager.cs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Кухня</w:t>
      </w:r>
    </w:p>
    <w:p w14:paraId="011B74EC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StockManager.cs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Склад</w:t>
      </w:r>
    </w:p>
    <w:p w14:paraId="1DE7E25C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PaymentManager.cs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Оплата</w:t>
      </w:r>
    </w:p>
    <w:p w14:paraId="17D3C726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└──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Logger.cs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Логирование действий</w:t>
      </w:r>
    </w:p>
    <w:p w14:paraId="1973A26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│</w:t>
      </w:r>
    </w:p>
    <w:p w14:paraId="50A3AF22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UI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</w:t>
      </w:r>
    </w:p>
    <w:p w14:paraId="016C411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LoginForm.cs</w:t>
      </w:r>
    </w:p>
    <w:p w14:paraId="73379D9F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MainForm.cs</w:t>
      </w:r>
    </w:p>
    <w:p w14:paraId="573F8F6C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OrderForm.cs</w:t>
      </w:r>
    </w:p>
    <w:p w14:paraId="2BC64804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KitchenForm.cs</w:t>
      </w:r>
    </w:p>
    <w:p w14:paraId="3BE37D6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StockForm.cs</w:t>
      </w:r>
    </w:p>
    <w:p w14:paraId="5A01C20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PaymentForm.cs</w:t>
      </w:r>
    </w:p>
    <w:p w14:paraId="4DB10AB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├──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SettingsForm.cs</w:t>
      </w:r>
    </w:p>
    <w:p w14:paraId="273BF9F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│   └──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AboutForm.cs</w:t>
      </w:r>
    </w:p>
    <w:p w14:paraId="023B873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│</w:t>
      </w:r>
    </w:p>
    <w:p w14:paraId="34B1DEB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└──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Program.cs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Точка входа</w:t>
      </w:r>
    </w:p>
    <w:p w14:paraId="3FBFE22F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2D5EBA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. Макет интерфейса программы</w:t>
      </w:r>
    </w:p>
    <w:p w14:paraId="0FE21277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Главное окно</w:t>
      </w:r>
    </w:p>
    <w:p w14:paraId="3223B4B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--------------------------------------------------------------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--------</w:t>
      </w:r>
    </w:p>
    <w:p w14:paraId="65FB811F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|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[Стол 1: свободен]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[Стол 2: занят]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[Стол 3: свободен]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</w:t>
      </w:r>
    </w:p>
    <w:p w14:paraId="687364F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---------------------------------------------------------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---------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</w:t>
      </w:r>
    </w:p>
    <w:p w14:paraId="2563CDEC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|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[Оформить заказ]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[Кухня]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[Склад]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[Оплата]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[Выход]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</w:t>
      </w:r>
    </w:p>
    <w:p w14:paraId="4D684F96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----------------------------------------------------------------------</w:t>
      </w:r>
    </w:p>
    <w:p w14:paraId="22D89761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Окно оформления заказа</w:t>
      </w:r>
    </w:p>
    <w:p w14:paraId="683FF85E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[Список столов][Меню блюд]</w:t>
      </w:r>
    </w:p>
    <w:p w14:paraId="473A7E2C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(Недоступные — серым цветом)</w:t>
      </w:r>
    </w:p>
    <w:p w14:paraId="35B1710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[Состав заказа][Подтвердить]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[Отмена]</w:t>
      </w:r>
    </w:p>
    <w:p w14:paraId="02547D0C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Окно кухни</w:t>
      </w:r>
    </w:p>
    <w:p w14:paraId="1051587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№ Заказа | Стол | Статус     | Действие</w:t>
      </w:r>
    </w:p>
    <w:p w14:paraId="15D4217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----------------------------------------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---------</w:t>
      </w:r>
    </w:p>
    <w:p w14:paraId="3A98D21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001   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 5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 Ожидает   | [Принять]</w:t>
      </w:r>
    </w:p>
    <w:p w14:paraId="507765D6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002   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 3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 В работе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 [Готово]</w:t>
      </w:r>
    </w:p>
    <w:p w14:paraId="256C7FF4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Окно склада</w:t>
      </w:r>
    </w:p>
    <w:p w14:paraId="2C96548E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Ингредиент | Остаток | Мин. уровень</w:t>
      </w:r>
    </w:p>
    <w:p w14:paraId="239DBA9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-----------------------------------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-</w:t>
      </w:r>
    </w:p>
    <w:p w14:paraId="335EEF7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Молоко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| 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 xml:space="preserve">1 л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| 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 xml:space="preserve">2 л   </w:t>
      </w:r>
    </w:p>
    <w:p w14:paraId="73B1110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Сыр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 5 кг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 3 кг</w:t>
      </w:r>
    </w:p>
    <w:p w14:paraId="4CE3F17E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-----------------------------------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-</w:t>
      </w:r>
    </w:p>
    <w:p w14:paraId="66E7992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[Пополнить склад]</w:t>
      </w:r>
    </w:p>
    <w:p w14:paraId="31799EA8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Окно оплаты</w:t>
      </w:r>
    </w:p>
    <w:p w14:paraId="02921DC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Заказ №001 (Стол 5)</w:t>
      </w:r>
    </w:p>
    <w:p w14:paraId="65F021B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-----------------------------</w:t>
      </w:r>
    </w:p>
    <w:p w14:paraId="28CA8DE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Паста Карбонара — 450 ₽</w:t>
      </w:r>
    </w:p>
    <w:p w14:paraId="6ADCE69E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Кофе американо  — 300 ₽</w:t>
      </w:r>
    </w:p>
    <w:p w14:paraId="708456F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-----------------------------</w:t>
      </w:r>
    </w:p>
    <w:p w14:paraId="783172E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ИТОГО: 750 ₽</w:t>
      </w:r>
    </w:p>
    <w:p w14:paraId="7D41110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[Наличные] [Карта] [Оплатить]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038CC6"/>
    <w:multiLevelType w:val="singleLevel"/>
    <w:tmpl w:val="29038C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60E41"/>
    <w:rsid w:val="7736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2025-11-05T08:18:00Z</dcterms:created>
  <dc:creator>vlad_cube</dc:creator>
  <cp:lastModifiedBy>vlad_cube</cp:lastModifiedBy>
  <dcterms:modified xsi:type="dcterms:W3CDTF">2025-11-05T08:36:49Z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6A1874CE414B4BA7B4FF93F55A228D62_11</vt:lpwstr>
  </property>
</Properties>
</file>