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A1B84" w14:textId="77777777" w:rsidR="007E27C4" w:rsidRDefault="007E27C4">
      <w:pPr>
        <w:widowControl w:val="0"/>
        <w:spacing w:before="326" w:line="276" w:lineRule="auto"/>
        <w:ind w:left="-196" w:right="643"/>
        <w:jc w:val="center"/>
        <w:rPr>
          <w:rFonts w:ascii="Poppins" w:eastAsia="Times New Roman" w:hAnsi="Poppins" w:cs="Poppins"/>
          <w:b/>
          <w:color w:val="0D0D00"/>
        </w:rPr>
      </w:pPr>
    </w:p>
    <w:p w14:paraId="2900A099" w14:textId="35BA79A4" w:rsidR="00B77D9B" w:rsidRPr="007E27C4" w:rsidRDefault="00000000" w:rsidP="007E27C4">
      <w:pPr>
        <w:widowControl w:val="0"/>
        <w:spacing w:line="276" w:lineRule="auto"/>
        <w:ind w:left="-571" w:right="-607"/>
        <w:jc w:val="center"/>
        <w:rPr>
          <w:rFonts w:ascii="Poppins" w:eastAsia="Times New Roman" w:hAnsi="Poppins" w:cs="Poppins"/>
          <w:b/>
          <w:bCs/>
          <w:color w:val="5E1513"/>
          <w:sz w:val="20"/>
          <w:szCs w:val="20"/>
        </w:rPr>
      </w:pPr>
      <w:r w:rsidRPr="007E27C4">
        <w:rPr>
          <w:rFonts w:ascii="Poppins" w:eastAsia="Times New Roman" w:hAnsi="Poppins" w:cs="Poppins"/>
          <w:b/>
          <w:bCs/>
          <w:color w:val="5E1513"/>
          <w:sz w:val="20"/>
          <w:szCs w:val="20"/>
        </w:rPr>
        <w:t>CONSIMŢĂMÂNT INFORMAT PRIVIND REALIZAREA TRATAMENTELOR ORTODONTICE</w:t>
      </w:r>
    </w:p>
    <w:p w14:paraId="0A2EECA0" w14:textId="77777777" w:rsidR="007E27C4" w:rsidRDefault="007E27C4" w:rsidP="007E27C4">
      <w:pPr>
        <w:widowControl w:val="0"/>
        <w:spacing w:line="276" w:lineRule="auto"/>
        <w:ind w:left="-571" w:right="-607"/>
        <w:jc w:val="both"/>
        <w:rPr>
          <w:rFonts w:ascii="Poppins" w:hAnsi="Poppins" w:cs="Poppins"/>
          <w:sz w:val="20"/>
          <w:szCs w:val="20"/>
          <w:lang w:val="en-GB"/>
        </w:rPr>
      </w:pPr>
    </w:p>
    <w:p w14:paraId="7A7172E5" w14:textId="591A0F66"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lang w:val="ro-RO"/>
        </w:rPr>
      </w:pPr>
      <w:proofErr w:type="spellStart"/>
      <w:r w:rsidRPr="007E27C4">
        <w:rPr>
          <w:rFonts w:ascii="Poppins" w:hAnsi="Poppins" w:cs="Poppins"/>
          <w:sz w:val="18"/>
          <w:szCs w:val="18"/>
          <w:lang w:val="en-GB"/>
        </w:rPr>
        <w:t>Subsemnatul</w:t>
      </w:r>
      <w:proofErr w:type="spellEnd"/>
      <w:r w:rsidRPr="007E27C4">
        <w:rPr>
          <w:rFonts w:ascii="Poppins" w:hAnsi="Poppins" w:cs="Poppins"/>
          <w:sz w:val="18"/>
          <w:szCs w:val="18"/>
          <w:lang w:val="en-GB"/>
        </w:rPr>
        <w:t xml:space="preserve"> </w:t>
      </w:r>
      <w:r w:rsidRPr="007E27C4">
        <w:rPr>
          <w:rFonts w:ascii="Poppins" w:hAnsi="Poppins" w:cs="Poppins"/>
          <w:b/>
          <w:bCs/>
          <w:sz w:val="18"/>
          <w:szCs w:val="18"/>
          <w:lang w:val="en-GB"/>
        </w:rPr>
        <w:t>${</w:t>
      </w:r>
      <w:proofErr w:type="spellStart"/>
      <w:r w:rsidRPr="007E27C4">
        <w:rPr>
          <w:rFonts w:ascii="Poppins" w:hAnsi="Poppins" w:cs="Poppins"/>
          <w:b/>
          <w:bCs/>
          <w:sz w:val="18"/>
          <w:szCs w:val="18"/>
          <w:lang w:val="en-GB"/>
        </w:rPr>
        <w:t>nume</w:t>
      </w:r>
      <w:proofErr w:type="spellEnd"/>
      <w:r w:rsidRPr="007E27C4">
        <w:rPr>
          <w:rFonts w:ascii="Poppins" w:hAnsi="Poppins" w:cs="Poppins"/>
          <w:b/>
          <w:bCs/>
          <w:sz w:val="18"/>
          <w:szCs w:val="18"/>
          <w:lang w:val="en-GB"/>
        </w:rPr>
        <w:t>} ${</w:t>
      </w:r>
      <w:proofErr w:type="spellStart"/>
      <w:r w:rsidRPr="007E27C4">
        <w:rPr>
          <w:rFonts w:ascii="Poppins" w:hAnsi="Poppins" w:cs="Poppins"/>
          <w:b/>
          <w:bCs/>
          <w:sz w:val="18"/>
          <w:szCs w:val="18"/>
          <w:lang w:val="en-GB"/>
        </w:rPr>
        <w:t>prenume</w:t>
      </w:r>
      <w:proofErr w:type="spellEnd"/>
      <w:r w:rsidRPr="007E27C4">
        <w:rPr>
          <w:rFonts w:ascii="Poppins" w:hAnsi="Poppins" w:cs="Poppins"/>
          <w:b/>
          <w:bCs/>
          <w:sz w:val="18"/>
          <w:szCs w:val="18"/>
          <w:lang w:val="en-GB"/>
        </w:rPr>
        <w:t>}</w:t>
      </w:r>
      <w:r w:rsidRPr="007E27C4">
        <w:rPr>
          <w:rFonts w:ascii="Poppins" w:hAnsi="Poppins" w:cs="Poppins"/>
          <w:sz w:val="18"/>
          <w:szCs w:val="18"/>
          <w:lang w:val="en-GB"/>
        </w:rPr>
        <w:t xml:space="preserve">, CNP </w:t>
      </w:r>
      <w:r w:rsidRPr="007E27C4">
        <w:rPr>
          <w:rFonts w:ascii="Poppins" w:hAnsi="Poppins" w:cs="Poppins"/>
          <w:b/>
          <w:bCs/>
          <w:sz w:val="18"/>
          <w:szCs w:val="18"/>
          <w:lang w:val="en-GB"/>
        </w:rPr>
        <w:t>${</w:t>
      </w:r>
      <w:proofErr w:type="spellStart"/>
      <w:r w:rsidRPr="007E27C4">
        <w:rPr>
          <w:rFonts w:ascii="Poppins" w:hAnsi="Poppins" w:cs="Poppins"/>
          <w:b/>
          <w:bCs/>
          <w:sz w:val="18"/>
          <w:szCs w:val="18"/>
          <w:lang w:val="en-GB"/>
        </w:rPr>
        <w:t>cnp</w:t>
      </w:r>
      <w:proofErr w:type="spellEnd"/>
      <w:proofErr w:type="gramStart"/>
      <w:r w:rsidRPr="007E27C4">
        <w:rPr>
          <w:rFonts w:ascii="Poppins" w:hAnsi="Poppins" w:cs="Poppins"/>
          <w:b/>
          <w:bCs/>
          <w:sz w:val="18"/>
          <w:szCs w:val="18"/>
          <w:lang w:val="en-GB"/>
        </w:rPr>
        <w:t>}</w:t>
      </w:r>
      <w:r w:rsidRPr="007E27C4">
        <w:rPr>
          <w:rFonts w:ascii="Poppins" w:hAnsi="Poppins" w:cs="Poppins"/>
          <w:sz w:val="18"/>
          <w:szCs w:val="18"/>
          <w:lang w:val="en-GB"/>
        </w:rPr>
        <w:t>,</w:t>
      </w:r>
      <w:r w:rsidRPr="007E27C4">
        <w:rPr>
          <w:rFonts w:ascii="Poppins" w:hAnsi="Poppins" w:cs="Poppins"/>
          <w:b/>
          <w:bCs/>
          <w:sz w:val="18"/>
          <w:szCs w:val="18"/>
          <w:lang w:val="en-GB"/>
        </w:rPr>
        <w:t xml:space="preserve">  </w:t>
      </w:r>
      <w:proofErr w:type="spellStart"/>
      <w:r w:rsidRPr="007E27C4">
        <w:rPr>
          <w:rFonts w:ascii="Poppins" w:hAnsi="Poppins" w:cs="Poppins"/>
          <w:sz w:val="18"/>
          <w:szCs w:val="18"/>
          <w:lang w:val="en-GB"/>
        </w:rPr>
        <w:t>domiciliat</w:t>
      </w:r>
      <w:proofErr w:type="spellEnd"/>
      <w:proofErr w:type="gramEnd"/>
      <w:r w:rsidRPr="007E27C4">
        <w:rPr>
          <w:rFonts w:ascii="Poppins" w:hAnsi="Poppins" w:cs="Poppins"/>
          <w:sz w:val="18"/>
          <w:szCs w:val="18"/>
          <w:lang w:val="en-GB"/>
        </w:rPr>
        <w:t xml:space="preserve"> in </w:t>
      </w:r>
      <w:r w:rsidRPr="007E27C4">
        <w:rPr>
          <w:rFonts w:ascii="Poppins" w:hAnsi="Poppins" w:cs="Poppins"/>
          <w:b/>
          <w:bCs/>
          <w:sz w:val="18"/>
          <w:szCs w:val="18"/>
          <w:lang w:val="en-GB"/>
        </w:rPr>
        <w:t>${</w:t>
      </w:r>
      <w:proofErr w:type="spellStart"/>
      <w:r w:rsidRPr="007E27C4">
        <w:rPr>
          <w:rFonts w:ascii="Poppins" w:hAnsi="Poppins" w:cs="Poppins"/>
          <w:b/>
          <w:bCs/>
          <w:sz w:val="18"/>
          <w:szCs w:val="18"/>
          <w:lang w:val="en-GB"/>
        </w:rPr>
        <w:t>localitate</w:t>
      </w:r>
      <w:proofErr w:type="spellEnd"/>
      <w:r w:rsidRPr="007E27C4">
        <w:rPr>
          <w:rFonts w:ascii="Poppins" w:hAnsi="Poppins" w:cs="Poppins"/>
          <w:b/>
          <w:bCs/>
          <w:sz w:val="18"/>
          <w:szCs w:val="18"/>
          <w:lang w:val="en-GB"/>
        </w:rPr>
        <w:t>}</w:t>
      </w:r>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adresa</w:t>
      </w:r>
      <w:proofErr w:type="spellEnd"/>
      <w:r w:rsidRPr="007E27C4">
        <w:rPr>
          <w:rFonts w:ascii="Poppins" w:hAnsi="Poppins" w:cs="Poppins"/>
          <w:sz w:val="18"/>
          <w:szCs w:val="18"/>
          <w:lang w:val="en-GB"/>
        </w:rPr>
        <w:t xml:space="preserve"> </w:t>
      </w:r>
      <w:r w:rsidRPr="007E27C4">
        <w:rPr>
          <w:rFonts w:ascii="Poppins" w:hAnsi="Poppins" w:cs="Poppins"/>
          <w:b/>
          <w:bCs/>
          <w:sz w:val="18"/>
          <w:szCs w:val="18"/>
          <w:lang w:val="en-GB"/>
        </w:rPr>
        <w:t>${</w:t>
      </w:r>
      <w:proofErr w:type="spellStart"/>
      <w:r w:rsidRPr="007E27C4">
        <w:rPr>
          <w:rFonts w:ascii="Poppins" w:hAnsi="Poppins" w:cs="Poppins"/>
          <w:b/>
          <w:bCs/>
          <w:sz w:val="18"/>
          <w:szCs w:val="18"/>
          <w:lang w:val="en-GB"/>
        </w:rPr>
        <w:t>adresa</w:t>
      </w:r>
      <w:proofErr w:type="spellEnd"/>
      <w:r w:rsidRPr="007E27C4">
        <w:rPr>
          <w:rFonts w:ascii="Poppins" w:hAnsi="Poppins" w:cs="Poppins"/>
          <w:b/>
          <w:bCs/>
          <w:sz w:val="18"/>
          <w:szCs w:val="18"/>
          <w:lang w:val="en-GB"/>
        </w:rPr>
        <w:t>}</w:t>
      </w:r>
      <w:r w:rsidRPr="007E27C4">
        <w:rPr>
          <w:rFonts w:ascii="Poppins" w:hAnsi="Poppins" w:cs="Poppins"/>
          <w:b/>
          <w:bCs/>
          <w:sz w:val="18"/>
          <w:szCs w:val="18"/>
          <w:lang w:val="en-GB"/>
        </w:rPr>
        <w:t>, ${</w:t>
      </w:r>
      <w:proofErr w:type="spellStart"/>
      <w:r w:rsidRPr="007E27C4">
        <w:rPr>
          <w:rFonts w:ascii="Poppins" w:hAnsi="Poppins" w:cs="Poppins"/>
          <w:b/>
          <w:bCs/>
          <w:sz w:val="18"/>
          <w:szCs w:val="18"/>
          <w:lang w:val="en-GB"/>
        </w:rPr>
        <w:t>judet_sector</w:t>
      </w:r>
      <w:proofErr w:type="spellEnd"/>
      <w:r w:rsidRPr="007E27C4">
        <w:rPr>
          <w:rFonts w:ascii="Poppins" w:hAnsi="Poppins" w:cs="Poppins"/>
          <w:b/>
          <w:bCs/>
          <w:sz w:val="18"/>
          <w:szCs w:val="18"/>
          <w:lang w:val="en-GB"/>
        </w:rPr>
        <w:t>}</w:t>
      </w:r>
      <w:r w:rsidRPr="007E27C4">
        <w:rPr>
          <w:rFonts w:ascii="Poppins" w:eastAsia="Times New Roman" w:hAnsi="Poppins" w:cs="Poppins"/>
          <w:color w:val="161600"/>
          <w:sz w:val="18"/>
          <w:szCs w:val="18"/>
        </w:rPr>
        <w:t xml:space="preserve">, </w:t>
      </w:r>
      <w:proofErr w:type="spellStart"/>
      <w:r w:rsidRPr="007E27C4">
        <w:rPr>
          <w:rFonts w:ascii="Poppins" w:hAnsi="Poppins" w:cs="Poppins"/>
          <w:sz w:val="18"/>
          <w:szCs w:val="18"/>
          <w:lang w:val="en-GB"/>
        </w:rPr>
        <w:t>în</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calitate</w:t>
      </w:r>
      <w:proofErr w:type="spellEnd"/>
      <w:r w:rsidRPr="007E27C4">
        <w:rPr>
          <w:rFonts w:ascii="Poppins" w:hAnsi="Poppins" w:cs="Poppins"/>
          <w:sz w:val="18"/>
          <w:szCs w:val="18"/>
          <w:lang w:val="en-GB"/>
        </w:rPr>
        <w:t xml:space="preserve"> de </w:t>
      </w:r>
      <w:proofErr w:type="spellStart"/>
      <w:r w:rsidRPr="007E27C4">
        <w:rPr>
          <w:rFonts w:ascii="Poppins" w:hAnsi="Poppins" w:cs="Poppins"/>
          <w:sz w:val="18"/>
          <w:szCs w:val="18"/>
          <w:lang w:val="en-GB"/>
        </w:rPr>
        <w:t>pacient</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si</w:t>
      </w:r>
      <w:proofErr w:type="spellEnd"/>
      <w:r w:rsidRPr="007E27C4">
        <w:rPr>
          <w:rFonts w:ascii="Poppins" w:hAnsi="Poppins" w:cs="Poppins"/>
          <w:sz w:val="18"/>
          <w:szCs w:val="18"/>
          <w:lang w:val="en-GB"/>
        </w:rPr>
        <w:t>/</w:t>
      </w:r>
      <w:proofErr w:type="spellStart"/>
      <w:r w:rsidRPr="007E27C4">
        <w:rPr>
          <w:rFonts w:ascii="Poppins" w:hAnsi="Poppins" w:cs="Poppins"/>
          <w:sz w:val="18"/>
          <w:szCs w:val="18"/>
          <w:lang w:val="en-GB"/>
        </w:rPr>
        <w:t>sau</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reprezentat</w:t>
      </w:r>
      <w:proofErr w:type="spellEnd"/>
      <w:r w:rsidRPr="007E27C4">
        <w:rPr>
          <w:rFonts w:ascii="Poppins" w:hAnsi="Poppins" w:cs="Poppins"/>
          <w:sz w:val="18"/>
          <w:szCs w:val="18"/>
          <w:lang w:val="en-GB"/>
        </w:rPr>
        <w:t xml:space="preserve"> legal de </w:t>
      </w:r>
      <w:r w:rsidRPr="007E27C4">
        <w:rPr>
          <w:rFonts w:ascii="Poppins" w:hAnsi="Poppins" w:cs="Poppins"/>
          <w:b/>
          <w:bCs/>
          <w:sz w:val="18"/>
          <w:szCs w:val="18"/>
          <w:lang w:val="en-GB"/>
        </w:rPr>
        <w:t>${</w:t>
      </w:r>
      <w:proofErr w:type="spellStart"/>
      <w:r w:rsidRPr="007E27C4">
        <w:rPr>
          <w:rFonts w:ascii="Poppins" w:hAnsi="Poppins" w:cs="Poppins"/>
          <w:b/>
          <w:bCs/>
          <w:sz w:val="18"/>
          <w:szCs w:val="18"/>
          <w:lang w:val="en-GB"/>
        </w:rPr>
        <w:t>nume_repr</w:t>
      </w:r>
      <w:proofErr w:type="spellEnd"/>
      <w:r w:rsidRPr="007E27C4">
        <w:rPr>
          <w:rFonts w:ascii="Poppins" w:hAnsi="Poppins" w:cs="Poppins"/>
          <w:b/>
          <w:bCs/>
          <w:sz w:val="18"/>
          <w:szCs w:val="18"/>
          <w:lang w:val="en-GB"/>
        </w:rPr>
        <w:t>} ${</w:t>
      </w:r>
      <w:proofErr w:type="spellStart"/>
      <w:r w:rsidRPr="007E27C4">
        <w:rPr>
          <w:rFonts w:ascii="Poppins" w:hAnsi="Poppins" w:cs="Poppins"/>
          <w:b/>
          <w:bCs/>
          <w:sz w:val="18"/>
          <w:szCs w:val="18"/>
          <w:lang w:val="en-GB"/>
        </w:rPr>
        <w:t>prenume_repr</w:t>
      </w:r>
      <w:proofErr w:type="spellEnd"/>
      <w:r w:rsidRPr="007E27C4">
        <w:rPr>
          <w:rFonts w:ascii="Poppins" w:hAnsi="Poppins" w:cs="Poppins"/>
          <w:b/>
          <w:bCs/>
          <w:sz w:val="18"/>
          <w:szCs w:val="18"/>
          <w:lang w:val="en-GB"/>
        </w:rPr>
        <w:t>}</w:t>
      </w:r>
      <w:r w:rsidRPr="007E27C4">
        <w:rPr>
          <w:rFonts w:ascii="Poppins" w:eastAsia="Times New Roman" w:hAnsi="Poppins" w:cs="Poppins"/>
          <w:bCs/>
          <w:color w:val="0E0E00"/>
          <w:sz w:val="21"/>
          <w:szCs w:val="21"/>
        </w:rPr>
        <w:t xml:space="preserve">, </w:t>
      </w:r>
      <w:r w:rsidR="00000000" w:rsidRPr="007E27C4">
        <w:rPr>
          <w:rFonts w:ascii="Poppins" w:eastAsia="Times New Roman" w:hAnsi="Poppins" w:cs="Poppins"/>
          <w:bCs/>
          <w:color w:val="0E0E00"/>
          <w:sz w:val="18"/>
          <w:szCs w:val="18"/>
        </w:rPr>
        <w:t>sunt de acord ca</w:t>
      </w:r>
      <w:r w:rsidR="00FD06F0" w:rsidRPr="007E27C4">
        <w:rPr>
          <w:rFonts w:ascii="Poppins" w:eastAsia="Times New Roman" w:hAnsi="Poppins" w:cs="Poppins"/>
          <w:bCs/>
          <w:color w:val="0E0E00"/>
          <w:sz w:val="18"/>
          <w:szCs w:val="18"/>
        </w:rPr>
        <w:t xml:space="preserve"> </w:t>
      </w:r>
      <w:r w:rsidR="00000000" w:rsidRPr="007E27C4">
        <w:rPr>
          <w:rFonts w:ascii="Poppins" w:eastAsia="Times New Roman" w:hAnsi="Poppins" w:cs="Poppins"/>
          <w:bCs/>
          <w:color w:val="0E0E00"/>
          <w:sz w:val="18"/>
          <w:szCs w:val="18"/>
        </w:rPr>
        <w:t>Dr</w:t>
      </w:r>
      <w:r w:rsidRPr="007E27C4">
        <w:rPr>
          <w:rFonts w:ascii="Poppins" w:eastAsia="Times New Roman" w:hAnsi="Poppins" w:cs="Poppins"/>
          <w:bCs/>
          <w:color w:val="0E0E00"/>
          <w:sz w:val="18"/>
          <w:szCs w:val="18"/>
        </w:rPr>
        <w:t>.</w:t>
      </w:r>
      <w:r w:rsidR="00F579D0" w:rsidRPr="007E27C4">
        <w:rPr>
          <w:rFonts w:ascii="Poppins" w:eastAsia="Times New Roman" w:hAnsi="Poppins" w:cs="Poppins"/>
          <w:bCs/>
          <w:color w:val="0E0E00"/>
          <w:sz w:val="18"/>
          <w:szCs w:val="18"/>
        </w:rPr>
        <w:t xml:space="preserve"> </w:t>
      </w:r>
      <w:r w:rsidR="00F579D0" w:rsidRPr="007E27C4">
        <w:rPr>
          <w:rFonts w:ascii="Poppins" w:eastAsia="Times New Roman" w:hAnsi="Poppins" w:cs="Poppins"/>
          <w:b/>
          <w:color w:val="0E0E00"/>
          <w:sz w:val="18"/>
          <w:szCs w:val="18"/>
        </w:rPr>
        <w:t>${medic}</w:t>
      </w:r>
      <w:r w:rsidR="00F579D0" w:rsidRPr="007E27C4">
        <w:rPr>
          <w:rFonts w:ascii="Poppins" w:eastAsia="Times New Roman" w:hAnsi="Poppins" w:cs="Poppins"/>
          <w:bCs/>
          <w:color w:val="0E0E00"/>
          <w:sz w:val="18"/>
          <w:szCs w:val="18"/>
        </w:rPr>
        <w:t xml:space="preserve"> </w:t>
      </w:r>
      <w:r w:rsidR="00000000" w:rsidRPr="007E27C4">
        <w:rPr>
          <w:rFonts w:ascii="Poppins" w:eastAsia="Times New Roman" w:hAnsi="Poppins" w:cs="Poppins"/>
          <w:bCs/>
          <w:color w:val="0E0E00"/>
          <w:sz w:val="18"/>
          <w:szCs w:val="18"/>
        </w:rPr>
        <w:t>si/sau alt</w:t>
      </w:r>
      <w:r w:rsidR="00607351" w:rsidRPr="007E27C4">
        <w:rPr>
          <w:rFonts w:ascii="Poppins" w:eastAsia="Times New Roman" w:hAnsi="Poppins" w:cs="Poppins"/>
          <w:bCs/>
          <w:color w:val="0E0E00"/>
          <w:sz w:val="18"/>
          <w:szCs w:val="18"/>
        </w:rPr>
        <w:t xml:space="preserve"> </w:t>
      </w:r>
      <w:r w:rsidR="00000000" w:rsidRPr="007E27C4">
        <w:rPr>
          <w:rFonts w:ascii="Poppins" w:eastAsia="Times New Roman" w:hAnsi="Poppins" w:cs="Poppins"/>
          <w:bCs/>
          <w:color w:val="0E0E00"/>
          <w:sz w:val="18"/>
          <w:szCs w:val="18"/>
        </w:rPr>
        <w:t xml:space="preserve">medic stomatolog desemnat de acesta sa realizeze </w:t>
      </w:r>
      <w:r w:rsidRPr="007E27C4">
        <w:rPr>
          <w:rFonts w:ascii="Poppins" w:eastAsia="Times New Roman" w:hAnsi="Poppins" w:cs="Poppins"/>
          <w:bCs/>
          <w:color w:val="0E0E00"/>
          <w:sz w:val="18"/>
          <w:szCs w:val="18"/>
        </w:rPr>
        <w:t>tratamentul ortodontic</w:t>
      </w:r>
      <w:r>
        <w:rPr>
          <w:rFonts w:ascii="Poppins" w:eastAsia="Times New Roman" w:hAnsi="Poppins" w:cs="Poppins"/>
          <w:bCs/>
          <w:color w:val="0E0E00"/>
          <w:sz w:val="18"/>
          <w:szCs w:val="18"/>
        </w:rPr>
        <w:t>.</w:t>
      </w:r>
    </w:p>
    <w:p w14:paraId="72B74D0F"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01A8AAFE"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Un tratament ortodontic de succes este un parteneriat medic-pacient. În timp ce medicul şi echipa fac toate eforturile necesare pentru îndeplinirea obiectivelor, este important ca pacientul să colaboreze şi să fie informat asupra detaliilor tratamentului. Fără a neglija importanţa unui zâmbet frumos şi sănătos, trebuie să luați în considerare faptul că orice tratament are atât limite, în ceea ce priveşte rezultatul, cât şi efecte adverse. </w:t>
      </w:r>
    </w:p>
    <w:p w14:paraId="3987A0C9"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Deşi rar aceste efecte adverse afectează serios dantura încât să trebuiască evitat tratamentul ortodontic în sine, trebuie să le cunoaşteţi, astfel încât, pe cât posibil, să vă gândiți și la o alternativă (ex: protetică sau tratament ortodontic limitat) înainte de începerea procedurilor.  </w:t>
      </w:r>
    </w:p>
    <w:p w14:paraId="3424750A"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337A6771"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Rezultatul tratamentului </w:t>
      </w:r>
    </w:p>
    <w:p w14:paraId="1A44202A"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De cele mai multe ori este cel preconizat conform planului de tratament. Totuşi, nu există garanţii că veți fi mulțumit de rezultat, în pofida eforturilor făcute pentru îndeplinirea obiectivelor. De asemenea, complicațiile nu pot fi prevăzute de la început. </w:t>
      </w:r>
    </w:p>
    <w:p w14:paraId="7991A779"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Succesul tratamentului depinde de cooperare în ceea ce priveşte prezentarea la activări conform indicațiilor medicului, menţinerea unei igiene orale perfecte, respectarea indicaţiilor privind obiceiurile alimentare, pentru a nu deteriora aparatul dentar, îndeplinirea întocmai a indicaţiilor date de medic. </w:t>
      </w:r>
    </w:p>
    <w:p w14:paraId="288B75DA" w14:textId="77777777" w:rsidR="007E27C4" w:rsidRPr="007E27C4" w:rsidRDefault="007E27C4" w:rsidP="007E27C4">
      <w:pPr>
        <w:widowControl w:val="0"/>
        <w:spacing w:line="276" w:lineRule="auto"/>
        <w:ind w:right="-607"/>
        <w:jc w:val="both"/>
        <w:rPr>
          <w:rFonts w:ascii="Poppins" w:eastAsia="Times New Roman" w:hAnsi="Poppins" w:cs="Poppins"/>
          <w:bCs/>
          <w:color w:val="0E0E00"/>
          <w:sz w:val="21"/>
          <w:szCs w:val="21"/>
        </w:rPr>
      </w:pPr>
    </w:p>
    <w:p w14:paraId="46BD3AA9"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Durata tratamentului </w:t>
      </w:r>
    </w:p>
    <w:p w14:paraId="252EFC9E"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Se estimează de la început, în funcţie de gravitatea problemei, vârsta pacientului şi gradul de cooperare. Totuşi, apariţia unor probleme parodontale sau dentare, obiceiuri vicioase sau de altă natură, neprezentările la programările stabilite, deteriorarea aparatului ortodontic, igiena orală deficitară sau dieta necorespunzătoare pot duce la prelungirea perioadei de tratament, având drept consecinţă costuri suplimentare. </w:t>
      </w:r>
    </w:p>
    <w:p w14:paraId="57E10866" w14:textId="77777777" w:rsidR="007E27C4" w:rsidRPr="007E27C4" w:rsidRDefault="007E27C4" w:rsidP="007E27C4">
      <w:pPr>
        <w:widowControl w:val="0"/>
        <w:spacing w:line="276" w:lineRule="auto"/>
        <w:ind w:left="-571" w:right="-607"/>
        <w:jc w:val="both"/>
        <w:rPr>
          <w:rFonts w:ascii="Poppins" w:eastAsia="Times New Roman" w:hAnsi="Poppins" w:cs="Poppins"/>
          <w:b/>
          <w:color w:val="0C0C00"/>
          <w:sz w:val="18"/>
          <w:szCs w:val="18"/>
        </w:rPr>
      </w:pPr>
    </w:p>
    <w:p w14:paraId="6F1B04D7" w14:textId="7A959779"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Disconfort </w:t>
      </w:r>
    </w:p>
    <w:p w14:paraId="58C1121A" w14:textId="436C76A9"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Trebuie să vă așteptați la o perioadă de acomodare, timp în care puteți resimți o jenă dată de prezenţa aparatului în gură. La nevoie se pot lua antiinflamatorii care nu necesită reteţă. </w:t>
      </w:r>
    </w:p>
    <w:p w14:paraId="165F5090"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16F2342B"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Recidiva </w:t>
      </w:r>
    </w:p>
    <w:p w14:paraId="500D3338"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Încheierea tratamentului ortodontic nu este o garanție ca dinții vor ramane drepți pentru restul vieții. De aceea, după încheierea tratamentului activ, pacientul va purta un aparat de contentie, cu scopul de a stabiliza și menține rezultatul obtinut. Contentia rezultatului este la fel de important ca tratamentul activ cu aparat dentar.</w:t>
      </w:r>
    </w:p>
    <w:p w14:paraId="096FDC40"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Dacă nu sunt respectate indicațiile medicului privind purtarea aparatului, dantura va suferi modificari. Dinții sunt în continua mișcare, chiar dacă târziu perceptibilă, toata viata. Mici inghesuiri in zona frontala la adulti sunt acceptate. Schimbările mai importante pot necesita o alta etapa de tratament ortodontic.</w:t>
      </w:r>
    </w:p>
    <w:p w14:paraId="3BF4AE35"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Dispensarizarea după încheierea tratamentului activ, pe perioada de contentie, este obligatorie, necesitand  controale periodice la 3 luni.</w:t>
      </w:r>
    </w:p>
    <w:p w14:paraId="65040027"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lastRenderedPageBreak/>
        <w:t>Orice modificare/deteriorare a contentiei/retainer-ului trebuie remediată în regim de urgență deoarece pot interveni modificari ireversibile.</w:t>
      </w:r>
    </w:p>
    <w:p w14:paraId="7B98A632"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16D8BD9B"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Extractii </w:t>
      </w:r>
    </w:p>
    <w:p w14:paraId="0DF5E144"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Frecvent este nevoie sa fie extrasi dinți de lapte sau permanenti. Despre riscurile asociate trebuie sa discutați cu medicul înainte de procedura.</w:t>
      </w:r>
    </w:p>
    <w:p w14:paraId="35C303BC"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6E7632E6"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Chirurgia ortognatica</w:t>
      </w:r>
    </w:p>
    <w:p w14:paraId="092133C0"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Unii pacineti prezinta disarmonie a oaselor maxilare, care, pe langa tratament ortodontic, necesita repozitionarea maxilarelor chirurgicale. In acest caz, tratamentul ortodontic are drept scop doar alinierea arcadelor. Dacă nu este efectuata interventia chirurgicala stabilita initial, malocluzia se poate agrava din aceasta cauza.</w:t>
      </w:r>
    </w:p>
    <w:p w14:paraId="5ADD4DDD"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765E7A50"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Caria dentară asociată tratamentului ortodontic</w:t>
      </w:r>
    </w:p>
    <w:p w14:paraId="7AAE4A89"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Este de așteptat ca pe perioada tratamentului ortodontic igiena sa fie corespunzătoare. Acest  lucru este apreciat atat de medicul ortodont, dar și de vizita la medicul dentist curant, obligatorie pentru prevenirea și depistarea decalcifierilor și problemelor parodontale.</w:t>
      </w:r>
    </w:p>
    <w:p w14:paraId="247457C2"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289CA2F5"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Resorbtia radiculara</w:t>
      </w:r>
    </w:p>
    <w:p w14:paraId="3108FB38" w14:textId="55DAF56E"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Rădăcinile anumitor dinti se pot scurta, în timpul tratamentului. Deși cauza nu este cunoscută și nici nu se poate estima de la începutul la care din pacienți acest fenomen poate apărea, totuși dinții la care apare acest fenomen pot fi mentinuti pe viața functionali, chiar dacă au rădăcinile scurtate. Cand acest fenomen este descoperit in cursul tratamentului, medicul poate recomanda întreruperea tratamentului înainte de obținerea rezultatelor dorite.</w:t>
      </w:r>
    </w:p>
    <w:p w14:paraId="0024ACB3"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75B04D43"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Afectarea nervului dentar</w:t>
      </w:r>
    </w:p>
    <w:p w14:paraId="6713791A"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Exista situații cand dintii care au fost în trauma sau au fost plombati anterior nu reacționează favorabil la mișcare si se produce necroza nervului, necesitand astfel tratament de canal. În cazuri foarte rare se poate pierde dintele.</w:t>
      </w:r>
    </w:p>
    <w:p w14:paraId="03459943"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6A4E1532"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Boala parodontala</w:t>
      </w:r>
    </w:p>
    <w:p w14:paraId="2BD238F5"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Se poate agrava sau poate apărea, strâns legată de prezenţa unei igiene defectuoase. Acordul medicului parodontolog la adulții cu boală parodontală, controlul periodic şi igienizările dentare la interval de 3 luni sunt obligatorii. În cazul în care boala parodontală nu este ţinută sub control, tratamentul va fi întrerupt. </w:t>
      </w:r>
    </w:p>
    <w:p w14:paraId="3617D024"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58C40844"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Alte complicaţii </w:t>
      </w:r>
    </w:p>
    <w:p w14:paraId="74366C4A"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Pe durata tratamentului ortodontic, există posibilitatea să apară afte bucale, leziuni herpetice, iritații ale mucoasei orale şi ale pielii, afecțiuni parodontale, demineralizări, carii sau colorații în vecinătatea aparatului, sensibilitate dentară şi afecțiuni ale articulației temporo-mandibulare implicând necesitatea efectuării unor tratamente protetice, odontale, endodontice sau parodontale. </w:t>
      </w:r>
    </w:p>
    <w:p w14:paraId="04FF3832"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7ADBF4F0"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Întreruperea tratamentului </w:t>
      </w:r>
    </w:p>
    <w:p w14:paraId="5A27A8B1"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color w:val="0C0C00"/>
          <w:sz w:val="18"/>
          <w:szCs w:val="18"/>
        </w:rPr>
        <w:t xml:space="preserve">Întreruperea tratamentului la cererea pacientului se face pe propria răspundere a acestuia. </w:t>
      </w:r>
    </w:p>
    <w:p w14:paraId="3A85AAD6" w14:textId="77777777" w:rsid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2BACB798" w14:textId="77777777" w:rsid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133C2F90" w14:textId="77777777" w:rsid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267050D1" w14:textId="77777777" w:rsidR="007E27C4" w:rsidRPr="007E27C4" w:rsidRDefault="007E27C4" w:rsidP="007E27C4">
      <w:pPr>
        <w:widowControl w:val="0"/>
        <w:spacing w:line="276" w:lineRule="auto"/>
        <w:ind w:left="-571" w:right="-607"/>
        <w:jc w:val="both"/>
        <w:rPr>
          <w:rFonts w:ascii="Poppins" w:eastAsia="Times New Roman" w:hAnsi="Poppins" w:cs="Poppins"/>
          <w:bCs/>
          <w:color w:val="0E0E00"/>
          <w:sz w:val="21"/>
          <w:szCs w:val="21"/>
        </w:rPr>
      </w:pPr>
    </w:p>
    <w:p w14:paraId="20110B8D" w14:textId="53D7F130" w:rsidR="007E27C4" w:rsidRPr="007E27C4" w:rsidRDefault="00000000" w:rsidP="007E27C4">
      <w:pPr>
        <w:widowControl w:val="0"/>
        <w:spacing w:line="276" w:lineRule="auto"/>
        <w:ind w:left="-571" w:right="-607"/>
        <w:jc w:val="both"/>
        <w:rPr>
          <w:rFonts w:ascii="Poppins" w:eastAsia="Times New Roman" w:hAnsi="Poppins" w:cs="Poppins"/>
          <w:bCs/>
          <w:color w:val="0E0E00"/>
          <w:sz w:val="21"/>
          <w:szCs w:val="21"/>
        </w:rPr>
      </w:pPr>
      <w:r w:rsidRPr="007E27C4">
        <w:rPr>
          <w:rFonts w:ascii="Poppins" w:eastAsia="Times New Roman" w:hAnsi="Poppins" w:cs="Poppins"/>
          <w:b/>
          <w:color w:val="0C0C00"/>
          <w:sz w:val="18"/>
          <w:szCs w:val="18"/>
        </w:rPr>
        <w:t xml:space="preserve">Pacientul va respecta pe toată durata tratamentului, indicațiile medicului ortodont privind: </w:t>
      </w:r>
    </w:p>
    <w:p w14:paraId="02EE8F79" w14:textId="77777777" w:rsidR="007E27C4" w:rsidRPr="007E27C4" w:rsidRDefault="00000000" w:rsidP="007E27C4">
      <w:pPr>
        <w:widowControl w:val="0"/>
        <w:spacing w:line="276" w:lineRule="auto"/>
        <w:ind w:left="-571" w:right="-607"/>
        <w:jc w:val="both"/>
        <w:rPr>
          <w:rFonts w:ascii="Poppins" w:eastAsia="Times New Roman" w:hAnsi="Poppins" w:cs="Poppins"/>
          <w:bCs/>
          <w:color w:val="0E0E00"/>
          <w:sz w:val="20"/>
          <w:szCs w:val="20"/>
        </w:rPr>
      </w:pPr>
      <w:r w:rsidRPr="007E27C4">
        <w:rPr>
          <w:rFonts w:ascii="Segoe UI Symbol" w:eastAsia="Times New Roman" w:hAnsi="Segoe UI Symbol" w:cs="Segoe UI Symbol"/>
          <w:color w:val="0C0C00"/>
          <w:sz w:val="16"/>
          <w:szCs w:val="16"/>
        </w:rPr>
        <w:t>✓</w:t>
      </w:r>
      <w:r w:rsidRPr="007E27C4">
        <w:rPr>
          <w:rFonts w:ascii="Poppins" w:eastAsia="Times New Roman" w:hAnsi="Poppins" w:cs="Poppins"/>
          <w:color w:val="0C0C00"/>
          <w:sz w:val="16"/>
          <w:szCs w:val="16"/>
        </w:rPr>
        <w:t xml:space="preserve"> Prezenta la controalele ortodontice. În caz de neprezentare, pot apărea efecte nedorite ce determină prelungirea timpului de tratament, având drept consecinţă costuri suplimentare sau chiar insuccesul tratamentului ortodontic</w:t>
      </w:r>
    </w:p>
    <w:p w14:paraId="4EA98525" w14:textId="746FDFED" w:rsidR="00B77D9B" w:rsidRPr="007E27C4" w:rsidRDefault="00000000" w:rsidP="007E27C4">
      <w:pPr>
        <w:widowControl w:val="0"/>
        <w:spacing w:line="276" w:lineRule="auto"/>
        <w:ind w:left="-571" w:right="-607"/>
        <w:jc w:val="both"/>
        <w:rPr>
          <w:rFonts w:ascii="Poppins" w:eastAsia="Times New Roman" w:hAnsi="Poppins" w:cs="Poppins"/>
          <w:bCs/>
          <w:color w:val="0E0E00"/>
          <w:sz w:val="20"/>
          <w:szCs w:val="20"/>
        </w:rPr>
      </w:pPr>
      <w:r w:rsidRPr="007E27C4">
        <w:rPr>
          <w:rFonts w:ascii="Poppins" w:eastAsia="Times New Roman" w:hAnsi="Poppins" w:cs="Poppins"/>
          <w:color w:val="0C0C00"/>
          <w:sz w:val="16"/>
          <w:szCs w:val="16"/>
        </w:rPr>
        <w:t xml:space="preserve"> </w:t>
      </w:r>
      <w:r w:rsidRPr="007E27C4">
        <w:rPr>
          <w:rFonts w:ascii="Segoe UI Symbol" w:eastAsia="Times New Roman" w:hAnsi="Segoe UI Symbol" w:cs="Segoe UI Symbol"/>
          <w:color w:val="0C0C00"/>
          <w:sz w:val="16"/>
          <w:szCs w:val="16"/>
        </w:rPr>
        <w:t>✓</w:t>
      </w:r>
      <w:r w:rsidRPr="007E27C4">
        <w:rPr>
          <w:rFonts w:ascii="Poppins" w:eastAsia="Times New Roman" w:hAnsi="Poppins" w:cs="Poppins"/>
          <w:color w:val="0C0C00"/>
          <w:sz w:val="16"/>
          <w:szCs w:val="16"/>
        </w:rPr>
        <w:t xml:space="preserve"> Igiena cavității orale şi şedinţele de profilaxie realizate la fiecare 3 luni (folosirea periutei interdentare pentru curăţarea zonelor greu accesibile şi a pastei de dinţi specială pentru dinţi sensibili, dar şi utilizarea atei dentare special creată pentru curăţarea aparatelor ortodontice)</w:t>
      </w:r>
    </w:p>
    <w:p w14:paraId="5865B0F6" w14:textId="4D70A492" w:rsidR="00B77D9B" w:rsidRPr="007E27C4" w:rsidRDefault="00000000" w:rsidP="007E27C4">
      <w:pPr>
        <w:widowControl w:val="0"/>
        <w:spacing w:line="276" w:lineRule="auto"/>
        <w:ind w:left="-571" w:right="-607"/>
        <w:jc w:val="both"/>
        <w:rPr>
          <w:rFonts w:ascii="Poppins" w:eastAsia="Times New Roman" w:hAnsi="Poppins" w:cs="Poppins"/>
          <w:color w:val="0C0C00"/>
          <w:sz w:val="16"/>
          <w:szCs w:val="16"/>
        </w:rPr>
      </w:pPr>
      <w:r w:rsidRPr="007E27C4">
        <w:rPr>
          <w:rFonts w:ascii="Segoe UI Symbol" w:eastAsia="Times New Roman" w:hAnsi="Segoe UI Symbol" w:cs="Segoe UI Symbol"/>
          <w:color w:val="0C0C00"/>
          <w:sz w:val="16"/>
          <w:szCs w:val="16"/>
        </w:rPr>
        <w:t>✓</w:t>
      </w:r>
      <w:r w:rsidRPr="007E27C4">
        <w:rPr>
          <w:rFonts w:ascii="Poppins" w:eastAsia="Times New Roman" w:hAnsi="Poppins" w:cs="Poppins"/>
          <w:color w:val="0C0C00"/>
          <w:sz w:val="16"/>
          <w:szCs w:val="16"/>
        </w:rPr>
        <w:t xml:space="preserve"> Alimentaţia: evitarea alimentelor dure, lipicioase ce pot dezlipi sau deteriora aparatul. Vor fi evitate alimentele bogate în zahăruri </w:t>
      </w:r>
    </w:p>
    <w:p w14:paraId="5042A302" w14:textId="4AE644A3" w:rsidR="00B77D9B" w:rsidRPr="007E27C4" w:rsidRDefault="00000000" w:rsidP="007E27C4">
      <w:pPr>
        <w:widowControl w:val="0"/>
        <w:spacing w:line="276" w:lineRule="auto"/>
        <w:ind w:left="-571" w:right="-607"/>
        <w:jc w:val="both"/>
        <w:rPr>
          <w:rFonts w:ascii="Poppins" w:eastAsia="Times New Roman" w:hAnsi="Poppins" w:cs="Poppins"/>
          <w:color w:val="0C0C00"/>
          <w:sz w:val="16"/>
          <w:szCs w:val="16"/>
        </w:rPr>
      </w:pPr>
      <w:r w:rsidRPr="007E27C4">
        <w:rPr>
          <w:rFonts w:ascii="Segoe UI Symbol" w:eastAsia="Times New Roman" w:hAnsi="Segoe UI Symbol" w:cs="Segoe UI Symbol"/>
          <w:color w:val="0C0C00"/>
          <w:sz w:val="16"/>
          <w:szCs w:val="16"/>
        </w:rPr>
        <w:t>✓</w:t>
      </w:r>
      <w:r w:rsidRPr="007E27C4">
        <w:rPr>
          <w:rFonts w:ascii="Poppins" w:eastAsia="Times New Roman" w:hAnsi="Poppins" w:cs="Poppins"/>
          <w:color w:val="0C0C00"/>
          <w:sz w:val="16"/>
          <w:szCs w:val="16"/>
        </w:rPr>
        <w:t xml:space="preserve"> Radiografii: pe perioada tratamentului situația deplasării dinților va fi monitorizată prin efectuarea de radiografii dentare (la 6 luni sau oricând este nevoie). Dacă pacienta este însărcinată şi nu poate efectua radiografii este posibil ca tratamentul să fie oprit temporar. </w:t>
      </w:r>
    </w:p>
    <w:p w14:paraId="2774752B" w14:textId="3E5B7E52" w:rsidR="00B77D9B" w:rsidRPr="007E27C4" w:rsidRDefault="00000000" w:rsidP="007E27C4">
      <w:pPr>
        <w:widowControl w:val="0"/>
        <w:spacing w:line="276" w:lineRule="auto"/>
        <w:ind w:left="-571" w:right="-607"/>
        <w:jc w:val="both"/>
        <w:rPr>
          <w:rFonts w:ascii="Poppins" w:eastAsia="Times New Roman" w:hAnsi="Poppins" w:cs="Poppins"/>
          <w:color w:val="0C0C00"/>
          <w:sz w:val="16"/>
          <w:szCs w:val="16"/>
        </w:rPr>
      </w:pPr>
      <w:r w:rsidRPr="007E27C4">
        <w:rPr>
          <w:rFonts w:ascii="Poppins" w:eastAsia="Times New Roman" w:hAnsi="Poppins" w:cs="Poppins"/>
          <w:color w:val="0C0C00"/>
          <w:sz w:val="16"/>
          <w:szCs w:val="16"/>
        </w:rPr>
        <w:t xml:space="preserve">Menționez că mi-au fost explicate în amănunt etapele, beneficiile şi riscurile neefectuarii tratamentului ortodontic (inclusiv cele imprevizibile) şi am înţeles pe deplin ceea ce presupune acesta pentru care îmi exprim acordul, fiind de acord inclusiv cu extracția dinţilor sănătoși în vederea atingerii obiectivelor tratamentului. </w:t>
      </w:r>
    </w:p>
    <w:p w14:paraId="1750F0A0" w14:textId="77777777" w:rsidR="007E27C4" w:rsidRPr="007E27C4" w:rsidRDefault="00000000" w:rsidP="007E27C4">
      <w:pPr>
        <w:widowControl w:val="0"/>
        <w:spacing w:line="276" w:lineRule="auto"/>
        <w:ind w:left="-571" w:right="-607"/>
        <w:jc w:val="both"/>
        <w:rPr>
          <w:rFonts w:ascii="Poppins" w:eastAsia="Times New Roman" w:hAnsi="Poppins" w:cs="Poppins"/>
          <w:color w:val="0C0C00"/>
          <w:sz w:val="16"/>
          <w:szCs w:val="16"/>
        </w:rPr>
      </w:pPr>
      <w:r w:rsidRPr="007E27C4">
        <w:rPr>
          <w:rFonts w:ascii="Poppins" w:eastAsia="Times New Roman" w:hAnsi="Poppins" w:cs="Poppins"/>
          <w:color w:val="0C0C00"/>
          <w:sz w:val="16"/>
          <w:szCs w:val="16"/>
        </w:rPr>
        <w:t xml:space="preserve">Mi s-a oferit posibilitatea să adresez oricâte întrebări legate de tratamentul meu ortodontic şi mi s-a răspuns la toate cu profesionalism şi pe înţelesul meu. </w:t>
      </w:r>
    </w:p>
    <w:p w14:paraId="0A739C84" w14:textId="77777777" w:rsidR="007E27C4" w:rsidRPr="007E27C4" w:rsidRDefault="007E27C4" w:rsidP="007E27C4">
      <w:pPr>
        <w:widowControl w:val="0"/>
        <w:spacing w:line="276" w:lineRule="auto"/>
        <w:ind w:left="-571" w:right="-607"/>
        <w:jc w:val="both"/>
        <w:rPr>
          <w:rFonts w:ascii="Segoe UI Symbol" w:eastAsia="Times New Roman" w:hAnsi="Segoe UI Symbol" w:cs="Segoe UI Symbol"/>
          <w:color w:val="0C0C00"/>
          <w:sz w:val="18"/>
          <w:szCs w:val="18"/>
        </w:rPr>
      </w:pPr>
    </w:p>
    <w:p w14:paraId="0E195C49" w14:textId="172BE818" w:rsidR="00B77D9B" w:rsidRPr="007E27C4" w:rsidRDefault="00000000" w:rsidP="007E27C4">
      <w:pPr>
        <w:widowControl w:val="0"/>
        <w:spacing w:line="276" w:lineRule="auto"/>
        <w:ind w:left="-571" w:right="-607"/>
        <w:jc w:val="both"/>
        <w:rPr>
          <w:rFonts w:ascii="Segoe UI Symbol" w:eastAsia="Times New Roman" w:hAnsi="Segoe UI Symbol" w:cs="Segoe UI Symbol"/>
          <w:color w:val="0C0C00"/>
          <w:sz w:val="18"/>
          <w:szCs w:val="18"/>
        </w:rPr>
      </w:pPr>
      <w:r w:rsidRPr="007E27C4">
        <w:rPr>
          <w:rFonts w:ascii="Poppins" w:eastAsia="Times New Roman" w:hAnsi="Poppins" w:cs="Poppins"/>
          <w:color w:val="0C0C00"/>
          <w:sz w:val="18"/>
          <w:szCs w:val="18"/>
        </w:rPr>
        <w:t xml:space="preserve">Ca urmare, înţelegând în totalitate cele de mai sus consimt în deplină libertate la realizarea tratamentului ortodontic, aşa cum este descris în planul de tratament agreat împreună cu medicul curant. </w:t>
      </w:r>
    </w:p>
    <w:p w14:paraId="4E950561" w14:textId="77777777" w:rsidR="007E27C4" w:rsidRDefault="007E27C4" w:rsidP="007E27C4">
      <w:pPr>
        <w:widowControl w:val="0"/>
        <w:spacing w:line="276" w:lineRule="auto"/>
        <w:jc w:val="both"/>
        <w:rPr>
          <w:rFonts w:ascii="Poppins" w:eastAsia="Times New Roman" w:hAnsi="Poppins" w:cs="Poppins"/>
          <w:color w:val="0C0C00"/>
          <w:sz w:val="18"/>
          <w:szCs w:val="18"/>
        </w:rPr>
      </w:pPr>
    </w:p>
    <w:p w14:paraId="3E05FCB5" w14:textId="3C24EC95" w:rsidR="007E27C4" w:rsidRDefault="007E27C4" w:rsidP="007E27C4">
      <w:pPr>
        <w:widowControl w:val="0"/>
        <w:spacing w:line="276" w:lineRule="auto"/>
        <w:ind w:left="720"/>
        <w:jc w:val="both"/>
        <w:rPr>
          <w:rFonts w:ascii="Poppins" w:eastAsia="Times New Roman" w:hAnsi="Poppins" w:cs="Poppins"/>
          <w:color w:val="0C0C00"/>
          <w:sz w:val="18"/>
          <w:szCs w:val="18"/>
        </w:rPr>
      </w:pPr>
      <w:r>
        <w:rPr>
          <w:rFonts w:ascii="Poppins" w:eastAsia="Times New Roman" w:hAnsi="Poppins" w:cs="Poppins"/>
          <w:color w:val="0C0C00"/>
          <w:sz w:val="18"/>
          <w:szCs w:val="18"/>
        </w:rPr>
        <w:t xml:space="preserve">          </w:t>
      </w:r>
      <w:r w:rsidR="00000000" w:rsidRPr="007E27C4">
        <w:rPr>
          <w:rFonts w:ascii="Poppins" w:eastAsia="Times New Roman" w:hAnsi="Poppins" w:cs="Poppins"/>
          <w:color w:val="0C0C00"/>
          <w:sz w:val="18"/>
          <w:szCs w:val="18"/>
        </w:rPr>
        <w:t>PACIENT:                                                                                                              DATA:</w:t>
      </w:r>
    </w:p>
    <w:p w14:paraId="62830A4F" w14:textId="48419D31" w:rsidR="00B77D9B" w:rsidRPr="007E27C4" w:rsidRDefault="00607351" w:rsidP="007E27C4">
      <w:pPr>
        <w:widowControl w:val="0"/>
        <w:spacing w:line="276" w:lineRule="auto"/>
        <w:jc w:val="both"/>
        <w:rPr>
          <w:rFonts w:ascii="Poppins" w:eastAsia="Times New Roman" w:hAnsi="Poppins" w:cs="Poppins"/>
          <w:color w:val="0C0C00"/>
          <w:sz w:val="18"/>
          <w:szCs w:val="18"/>
        </w:rPr>
      </w:pPr>
      <w:r w:rsidRPr="007E27C4">
        <w:rPr>
          <w:rFonts w:ascii="Poppins" w:eastAsia="Times New Roman" w:hAnsi="Poppins" w:cs="Poppins"/>
          <w:color w:val="0C0C00"/>
          <w:sz w:val="18"/>
          <w:szCs w:val="18"/>
        </w:rPr>
        <w:t xml:space="preserve">(reprezentant legal al pacientului) </w:t>
      </w:r>
      <w:r w:rsidRPr="007E27C4">
        <w:rPr>
          <w:rFonts w:ascii="Poppins" w:eastAsia="Times New Roman" w:hAnsi="Poppins" w:cs="Poppins"/>
          <w:color w:val="0C0C00"/>
          <w:sz w:val="18"/>
          <w:szCs w:val="18"/>
        </w:rPr>
        <w:tab/>
      </w:r>
      <w:r w:rsidRPr="007E27C4">
        <w:rPr>
          <w:rFonts w:ascii="Poppins" w:eastAsia="Times New Roman" w:hAnsi="Poppins" w:cs="Poppins"/>
          <w:color w:val="0C0C00"/>
          <w:sz w:val="18"/>
          <w:szCs w:val="18"/>
        </w:rPr>
        <w:tab/>
      </w:r>
      <w:r w:rsidRPr="007E27C4">
        <w:rPr>
          <w:rFonts w:ascii="Poppins" w:eastAsia="Times New Roman" w:hAnsi="Poppins" w:cs="Poppins"/>
          <w:color w:val="0C0C00"/>
          <w:sz w:val="18"/>
          <w:szCs w:val="18"/>
        </w:rPr>
        <w:tab/>
      </w:r>
      <w:r w:rsidRPr="007E27C4">
        <w:rPr>
          <w:rFonts w:ascii="Poppins" w:eastAsia="Times New Roman" w:hAnsi="Poppins" w:cs="Poppins"/>
          <w:color w:val="0C0C00"/>
          <w:sz w:val="18"/>
          <w:szCs w:val="18"/>
        </w:rPr>
        <w:tab/>
      </w:r>
      <w:r w:rsidRPr="007E27C4">
        <w:rPr>
          <w:rFonts w:ascii="Poppins" w:eastAsia="Times New Roman" w:hAnsi="Poppins" w:cs="Poppins"/>
          <w:color w:val="0C0C00"/>
          <w:sz w:val="18"/>
          <w:szCs w:val="18"/>
        </w:rPr>
        <w:tab/>
        <w:t xml:space="preserve">        </w:t>
      </w:r>
      <w:r w:rsidR="007E27C4">
        <w:rPr>
          <w:rFonts w:ascii="Poppins" w:eastAsia="Times New Roman" w:hAnsi="Poppins" w:cs="Poppins"/>
          <w:color w:val="0C0C00"/>
          <w:sz w:val="18"/>
          <w:szCs w:val="18"/>
        </w:rPr>
        <w:t xml:space="preserve">      </w:t>
      </w:r>
      <w:r w:rsidRPr="007E27C4">
        <w:rPr>
          <w:rFonts w:ascii="Poppins" w:eastAsia="Times New Roman" w:hAnsi="Poppins" w:cs="Poppins"/>
          <w:b/>
          <w:bCs/>
          <w:color w:val="0C0C00"/>
          <w:sz w:val="18"/>
          <w:szCs w:val="18"/>
        </w:rPr>
        <w:t>${data}</w:t>
      </w:r>
    </w:p>
    <w:p w14:paraId="29DBBB1F" w14:textId="183841D6" w:rsidR="00B77D9B" w:rsidRPr="007E27C4" w:rsidRDefault="007E27C4" w:rsidP="007E27C4">
      <w:pPr>
        <w:widowControl w:val="0"/>
        <w:spacing w:line="276" w:lineRule="auto"/>
        <w:jc w:val="both"/>
        <w:rPr>
          <w:rFonts w:ascii="Poppins" w:eastAsia="Times New Roman" w:hAnsi="Poppins" w:cs="Poppins"/>
          <w:color w:val="0C0C00"/>
          <w:sz w:val="18"/>
          <w:szCs w:val="18"/>
        </w:rPr>
      </w:pPr>
      <w:r w:rsidRPr="007E27C4">
        <w:rPr>
          <w:rFonts w:ascii="Poppins" w:hAnsi="Poppins" w:cs="Poppins"/>
          <w:noProof/>
          <w:sz w:val="18"/>
          <w:szCs w:val="18"/>
        </w:rPr>
        <w:drawing>
          <wp:anchor distT="0" distB="0" distL="0" distR="0" simplePos="0" relativeHeight="251659264" behindDoc="0" locked="0" layoutInCell="1" allowOverlap="1" wp14:anchorId="7F6BC711" wp14:editId="134B05BE">
            <wp:simplePos x="0" y="0"/>
            <wp:positionH relativeFrom="column">
              <wp:posOffset>247922</wp:posOffset>
            </wp:positionH>
            <wp:positionV relativeFrom="paragraph">
              <wp:posOffset>80010</wp:posOffset>
            </wp:positionV>
            <wp:extent cx="1463040" cy="885825"/>
            <wp:effectExtent l="0" t="0" r="0" b="0"/>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7"/>
                    <a:stretch>
                      <a:fillRect/>
                    </a:stretch>
                  </pic:blipFill>
                  <pic:spPr bwMode="auto">
                    <a:xfrm>
                      <a:off x="0" y="0"/>
                      <a:ext cx="1463040" cy="885825"/>
                    </a:xfrm>
                    <a:prstGeom prst="rect">
                      <a:avLst/>
                    </a:prstGeom>
                  </pic:spPr>
                </pic:pic>
              </a:graphicData>
            </a:graphic>
          </wp:anchor>
        </w:drawing>
      </w:r>
    </w:p>
    <w:sectPr w:rsidR="00B77D9B" w:rsidRPr="007E27C4">
      <w:headerReference w:type="default" r:id="rId8"/>
      <w:footerReference w:type="default" r:id="rId9"/>
      <w:pgSz w:w="11906" w:h="16838"/>
      <w:pgMar w:top="1440" w:right="1440" w:bottom="1440" w:left="1417"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72D34" w14:textId="77777777" w:rsidR="00D7042C" w:rsidRDefault="00D7042C">
      <w:r>
        <w:separator/>
      </w:r>
    </w:p>
  </w:endnote>
  <w:endnote w:type="continuationSeparator" w:id="0">
    <w:p w14:paraId="34840933" w14:textId="77777777" w:rsidR="00D7042C" w:rsidRDefault="00D70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750DC" w14:textId="77777777" w:rsidR="00B77D9B" w:rsidRDefault="00B77D9B">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FC6BB" w14:textId="77777777" w:rsidR="00D7042C" w:rsidRDefault="00D7042C">
      <w:r>
        <w:separator/>
      </w:r>
    </w:p>
  </w:footnote>
  <w:footnote w:type="continuationSeparator" w:id="0">
    <w:p w14:paraId="4E8CE2E3" w14:textId="77777777" w:rsidR="00D7042C" w:rsidRDefault="00D70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41AD" w14:textId="77777777" w:rsidR="00B77D9B"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0379FA79" wp14:editId="798AA2B6">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534667789" name="Group 1534667789"/>
                      <wpg:cNvGrpSpPr/>
                      <wpg:grpSpPr>
                        <a:xfrm>
                          <a:off x="1928906" y="3279830"/>
                          <a:ext cx="6834188" cy="1000341"/>
                          <a:chOff x="1928900" y="3279825"/>
                          <a:chExt cx="6834200" cy="1000350"/>
                        </a:xfrm>
                      </wpg:grpSpPr>
                      <wps:wsp>
                        <wps:cNvPr id="1998992949" name="Rectangle 1998992949"/>
                        <wps:cNvSpPr/>
                        <wps:spPr>
                          <a:xfrm>
                            <a:off x="1928900" y="3279825"/>
                            <a:ext cx="6834200" cy="1000350"/>
                          </a:xfrm>
                          <a:prstGeom prst="rect">
                            <a:avLst/>
                          </a:prstGeom>
                          <a:noFill/>
                          <a:ln>
                            <a:noFill/>
                          </a:ln>
                        </wps:spPr>
                        <wps:txbx>
                          <w:txbxContent>
                            <w:p w14:paraId="56910724" w14:textId="77777777" w:rsidR="00B77D9B" w:rsidRDefault="00B77D9B">
                              <w:pPr>
                                <w:textDirection w:val="btLr"/>
                              </w:pPr>
                            </w:p>
                          </w:txbxContent>
                        </wps:txbx>
                        <wps:bodyPr spcFirstLastPara="1" wrap="square" lIns="91425" tIns="91425" rIns="91425" bIns="91425" anchor="ctr" anchorCtr="0">
                          <a:noAutofit/>
                        </wps:bodyPr>
                      </wps:wsp>
                      <wpg:grpSp>
                        <wpg:cNvPr id="1351954812" name="Group 1351954812"/>
                        <wpg:cNvGrpSpPr/>
                        <wpg:grpSpPr>
                          <a:xfrm>
                            <a:off x="1928906" y="3279830"/>
                            <a:ext cx="6834188" cy="1000341"/>
                            <a:chOff x="1877125" y="3252000"/>
                            <a:chExt cx="6937725" cy="997025"/>
                          </a:xfrm>
                        </wpg:grpSpPr>
                        <wps:wsp>
                          <wps:cNvPr id="1921194220" name="Rectangle 1921194220"/>
                          <wps:cNvSpPr/>
                          <wps:spPr>
                            <a:xfrm>
                              <a:off x="1877125" y="3252000"/>
                              <a:ext cx="6937725" cy="997025"/>
                            </a:xfrm>
                            <a:prstGeom prst="rect">
                              <a:avLst/>
                            </a:prstGeom>
                            <a:noFill/>
                            <a:ln>
                              <a:noFill/>
                            </a:ln>
                          </wps:spPr>
                          <wps:txbx>
                            <w:txbxContent>
                              <w:p w14:paraId="6D695BDD" w14:textId="77777777" w:rsidR="00B77D9B" w:rsidRDefault="00B77D9B">
                                <w:pPr>
                                  <w:textDirection w:val="btLr"/>
                                </w:pPr>
                              </w:p>
                            </w:txbxContent>
                          </wps:txbx>
                          <wps:bodyPr spcFirstLastPara="1" wrap="square" lIns="91425" tIns="91425" rIns="91425" bIns="91425" anchor="ctr" anchorCtr="0">
                            <a:noAutofit/>
                          </wps:bodyPr>
                        </wps:wsp>
                        <wpg:grpSp>
                          <wpg:cNvPr id="1610084634" name="Group 1610084634"/>
                          <wpg:cNvGrpSpPr/>
                          <wpg:grpSpPr>
                            <a:xfrm>
                              <a:off x="1877148" y="3252016"/>
                              <a:ext cx="6937692" cy="996997"/>
                              <a:chOff x="1870775" y="3290075"/>
                              <a:chExt cx="6987302" cy="979850"/>
                            </a:xfrm>
                          </wpg:grpSpPr>
                          <wps:wsp>
                            <wps:cNvPr id="749246821" name="Rectangle 749246821"/>
                            <wps:cNvSpPr/>
                            <wps:spPr>
                              <a:xfrm>
                                <a:off x="1870775" y="3290075"/>
                                <a:ext cx="6950450" cy="979850"/>
                              </a:xfrm>
                              <a:prstGeom prst="rect">
                                <a:avLst/>
                              </a:prstGeom>
                              <a:noFill/>
                              <a:ln>
                                <a:noFill/>
                              </a:ln>
                            </wps:spPr>
                            <wps:txbx>
                              <w:txbxContent>
                                <w:p w14:paraId="644253F0" w14:textId="77777777" w:rsidR="00B77D9B" w:rsidRDefault="00B77D9B">
                                  <w:pPr>
                                    <w:textDirection w:val="btLr"/>
                                  </w:pPr>
                                </w:p>
                              </w:txbxContent>
                            </wps:txbx>
                            <wps:bodyPr spcFirstLastPara="1" wrap="square" lIns="91425" tIns="91425" rIns="91425" bIns="91425" anchor="ctr" anchorCtr="0">
                              <a:noAutofit/>
                            </wps:bodyPr>
                          </wps:wsp>
                          <wps:wsp>
                            <wps:cNvPr id="1985926978" name="Rectangle 1985926978"/>
                            <wps:cNvSpPr/>
                            <wps:spPr>
                              <a:xfrm>
                                <a:off x="1870777" y="3290108"/>
                                <a:ext cx="6987300" cy="979800"/>
                              </a:xfrm>
                              <a:prstGeom prst="rect">
                                <a:avLst/>
                              </a:prstGeom>
                              <a:noFill/>
                              <a:ln>
                                <a:noFill/>
                              </a:ln>
                            </wps:spPr>
                            <wps:txbx>
                              <w:txbxContent>
                                <w:p w14:paraId="584F2906" w14:textId="77777777" w:rsidR="00B77D9B" w:rsidRDefault="00B77D9B">
                                  <w:pPr>
                                    <w:textDirection w:val="btLr"/>
                                  </w:pPr>
                                </w:p>
                              </w:txbxContent>
                            </wps:txbx>
                            <wps:bodyPr spcFirstLastPara="1" wrap="square" lIns="91425" tIns="91425" rIns="91425" bIns="91425" anchor="ctr" anchorCtr="0">
                              <a:noAutofit/>
                            </wps:bodyPr>
                          </wps:wsp>
                          <wps:wsp>
                            <wps:cNvPr id="1753351722" name="Rectangle 1753351722"/>
                            <wps:cNvSpPr/>
                            <wps:spPr>
                              <a:xfrm>
                                <a:off x="1929153" y="3290098"/>
                                <a:ext cx="6858000" cy="979800"/>
                              </a:xfrm>
                              <a:prstGeom prst="rect">
                                <a:avLst/>
                              </a:prstGeom>
                              <a:noFill/>
                              <a:ln>
                                <a:noFill/>
                              </a:ln>
                            </wps:spPr>
                            <wps:txbx>
                              <w:txbxContent>
                                <w:p w14:paraId="5826806B" w14:textId="77777777" w:rsidR="00B77D9B" w:rsidRDefault="00B77D9B">
                                  <w:pPr>
                                    <w:spacing w:line="275" w:lineRule="auto"/>
                                    <w:ind w:right="497"/>
                                    <w:jc w:val="right"/>
                                    <w:textDirection w:val="btLr"/>
                                  </w:pPr>
                                </w:p>
                                <w:p w14:paraId="58196D0D" w14:textId="77777777" w:rsidR="00B77D9B"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62795FF1" w14:textId="77777777" w:rsidR="00B77D9B"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656280AF" w14:textId="77777777" w:rsidR="00B77D9B"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925575929" name="Freeform 1925575929"/>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2115466900" name="Freeform 2115466900"/>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-469899</wp:posOffset>
              </wp:positionH>
              <wp:positionV relativeFrom="paragraph">
                <wp:posOffset>-330199</wp:posOffset>
              </wp:positionV>
              <wp:extent cx="6834188" cy="1000341"/>
              <wp:effectExtent b="0" l="0" r="0" t="0"/>
              <wp:wrapNone/>
              <wp:docPr id="4"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834188" cy="1000341"/>
                      </a:xfrm>
                      <a:prstGeom prst="rect"/>
                      <a:ln/>
                    </pic:spPr>
                  </pic:pic>
                </a:graphicData>
              </a:graphic>
            </wp:anchor>
          </w:drawing>
        </mc:Fallback>
      </mc:AlternateContent>
    </w:r>
  </w:p>
  <w:p w14:paraId="126B5ED2" w14:textId="77777777" w:rsidR="00B77D9B" w:rsidRDefault="00B77D9B">
    <w:pPr>
      <w:pBdr>
        <w:top w:val="nil"/>
        <w:left w:val="nil"/>
        <w:bottom w:val="nil"/>
        <w:right w:val="nil"/>
        <w:between w:val="nil"/>
      </w:pBdr>
      <w:tabs>
        <w:tab w:val="center" w:pos="4513"/>
        <w:tab w:val="right" w:pos="9026"/>
      </w:tabs>
      <w:rPr>
        <w:color w:val="000000"/>
      </w:rPr>
    </w:pPr>
  </w:p>
  <w:p w14:paraId="3C215104" w14:textId="77777777" w:rsidR="00B77D9B" w:rsidRDefault="00B77D9B">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9B"/>
    <w:rsid w:val="0042062A"/>
    <w:rsid w:val="00432D83"/>
    <w:rsid w:val="00607351"/>
    <w:rsid w:val="007E27C4"/>
    <w:rsid w:val="00B36FFF"/>
    <w:rsid w:val="00B77D9B"/>
    <w:rsid w:val="00D7042C"/>
    <w:rsid w:val="00E46FAB"/>
    <w:rsid w:val="00F579D0"/>
    <w:rsid w:val="00FD06F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103F2156"/>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79XGOrad3vQtyyzo0QZqrl91A==">CgMxLjA4AHIhMTJmcVctOTFNVDlxY3BwTUlLUXU1R3dxcFBjR1pwajBx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1149</Words>
  <Characters>6551</Characters>
  <Application>Microsoft Office Word</Application>
  <DocSecurity>0</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2</cp:revision>
  <dcterms:created xsi:type="dcterms:W3CDTF">2024-07-16T09:01:00Z</dcterms:created>
  <dcterms:modified xsi:type="dcterms:W3CDTF">2024-07-16T09:01:00Z</dcterms:modified>
</cp:coreProperties>
</file>