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42729"/>
          <w:sz w:val="20"/>
          <w:szCs w:val="2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https://habr.com/ru/post/232385/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https://habr.com/ru/post/190154/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- местонахождение локации ресурса (локаций много может быть).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URN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- местонахождение ресурса в локации.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URI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URN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(все данные в одном).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Например, ищем Библию: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- библиотека (а может книжный клуб, магазин, дом книгомана, etc.).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URN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- данные относительно локации ^^^ (библиотека - ID, полка, ряд; книжный клуб - ISBN; дом книгомана - № комнаты, № книги в ряду).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URI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URN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(библиотека, пятый ряд, шестая полка).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Для начала давайте расшифруем аббревиатуры: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URI - Uniform Resource Identifier 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(унифицированный </w:t>
      </w: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идентификатор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ресурса)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URL - Uniform Resource Locator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(унифицированный </w:t>
      </w: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определитель местонахождения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ресурса)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URN - Unifrorm Resource Name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(унифицированное </w:t>
      </w: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имя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ресурса)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Многие считают, что http://google.com или http://yandex.ru - это просто URL-адреса, но, однако мы можем говорить о них как о URI. Фактически, URI представляет собой расширенный набор URL-адресов и нечто, называемое URN. Таким образом, мы можем с уверенностью заключить, что все URL являются URI. Однако обратное неверно.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="395.99999999999994" w:lineRule="auto"/>
        <w:rPr>
          <w:b w:val="1"/>
          <w:color w:val="3c3b3b"/>
          <w:sz w:val="29"/>
          <w:szCs w:val="29"/>
        </w:rPr>
      </w:pPr>
      <w:bookmarkStart w:colFirst="0" w:colLast="0" w:name="_51chuvhor7pe" w:id="0"/>
      <w:bookmarkEnd w:id="0"/>
      <w:r w:rsidDel="00000000" w:rsidR="00000000" w:rsidRPr="00000000">
        <w:rPr>
          <w:b w:val="1"/>
          <w:color w:val="3c3b3b"/>
          <w:sz w:val="29"/>
          <w:szCs w:val="29"/>
          <w:rtl w:val="0"/>
        </w:rPr>
        <w:t xml:space="preserve">ПОЧЕМУ? КАК ЭТО РАБОТАЕТ?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Твое имя, скажем, “Джон Доу” - это URN. Место, в котором вы живете, например, “Улица Вязов, 13” – это уже URL. Вы можете быть идентифицированы как уникальное лицо с вашим именем или вашим адресом. Эта уникальная личность – это уже URI. И хотя ваше имя может быть вашим уникальным идентификатором (URI), оно не может быть URL-адресом, поскольку ваше имя не помогает найти ваше местоположение. Другими словами, URI (которые являются URN) не являются URL-адресами.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Вернемся в интернет: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URI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– имя и адрес ресурса в сети, включает в себя URL и URN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URL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– адрес ресурса в сети, определяет местонахождение и способ обращения к нему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URN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– имя ресурса в сети, определяет только название ресурса, но не говорит как к нему подключиться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Рассмотрим примеры: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URI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–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https://wiki.merionet.ru/images/vse-chto-vam-nuzhno-znat-pro-devops/1.png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URL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https://wiki.merionet.ru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b w:val="1"/>
          <w:color w:val="3c3b3b"/>
          <w:sz w:val="24"/>
          <w:szCs w:val="24"/>
          <w:rtl w:val="0"/>
        </w:rPr>
        <w:t xml:space="preserve">URN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 - images/vse-chto-vam-nuzhno-znat-pro-devops/1.png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Как вы видите – первые две сточки в вашем браузере отобразились как ссылки и по ним можно перейти, однако по третьей сточке нельзя, потому что непонятно как и куда.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Принцип роботи: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- це протокол, який реалізує схему «клієнт-сервер»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Обмін даними між клієнтом і сервером називається </w:t>
      </w:r>
      <w:r w:rsidDel="00000000" w:rsidR="00000000" w:rsidRPr="00000000">
        <w:rPr>
          <w:b w:val="1"/>
          <w:rtl w:val="0"/>
        </w:rPr>
        <w:t xml:space="preserve">транзакцією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Транзакція</w:t>
      </w:r>
      <w:r w:rsidDel="00000000" w:rsidR="00000000" w:rsidRPr="00000000">
        <w:rPr>
          <w:rtl w:val="0"/>
        </w:rPr>
        <w:t xml:space="preserve"> складається із запиту клієнта і відповіді сервера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Кожен запит (відповідь) складаються з: рядки запиту (відповіді), розділу заголовка, тіла.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Тонкий</w:t>
      </w:r>
      <w:r w:rsidDel="00000000" w:rsidR="00000000" w:rsidRPr="00000000">
        <w:rPr>
          <w:rtl w:val="0"/>
        </w:rPr>
        <w:t xml:space="preserve"> клієнт - це комп'ютер-клієнт, який переносить всі завдання з обробки інформації на сервер. Прикладом тонкого клієнта може служити комп'ютер з браузером, що використовується для роботи з веб-додатками.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Товстий</w:t>
      </w:r>
      <w:r w:rsidDel="00000000" w:rsidR="00000000" w:rsidRPr="00000000">
        <w:rPr>
          <w:rtl w:val="0"/>
        </w:rPr>
        <w:t xml:space="preserve"> клієнт, навпаки, робить обробку інформації незалежно від сервера, використовує останній в основному лише для зберігання даних.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4646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4646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4646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232385/" TargetMode="External"/><Relationship Id="rId7" Type="http://schemas.openxmlformats.org/officeDocument/2006/relationships/hyperlink" Target="https://wiki.merionet.ru/images/vse-chto-vam-nuzhno-znat-pro-devops/1.png" TargetMode="External"/><Relationship Id="rId8" Type="http://schemas.openxmlformats.org/officeDocument/2006/relationships/hyperlink" Target="https://wiki.merione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