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BCE" w:rsidRDefault="002E1F32" w:rsidP="00AE1FEA">
      <w:pPr>
        <w:ind w:firstLine="720"/>
      </w:pPr>
      <w:bookmarkStart w:id="0" w:name="_GoBack"/>
      <w:bookmarkEnd w:id="0"/>
      <w:r>
        <w:t>The three parts of a JSON Web Token, or JWT, are header, payload, and signature. A header usually describes the type of token and the algorithm being used. It is Base64Url Encoded. Payloads are also Base64Url Encoded and contain claims. Claims are information about an entity.</w:t>
      </w:r>
      <w:r w:rsidR="00405163">
        <w:t xml:space="preserve"> Signature incorporates the header and payload to verify the message and sender. The algorithm noted in the header is used to generate the signature.</w:t>
      </w:r>
    </w:p>
    <w:p w:rsidR="00D310B6" w:rsidRDefault="00D310B6" w:rsidP="00D310B6">
      <w:hyperlink r:id="rId4" w:history="1">
        <w:r w:rsidRPr="00A64C16">
          <w:rPr>
            <w:rStyle w:val="Hyperlink"/>
          </w:rPr>
          <w:t>https://jwt.io/introduction</w:t>
        </w:r>
      </w:hyperlink>
    </w:p>
    <w:p w:rsidR="00D310B6" w:rsidRDefault="005D14DE" w:rsidP="00D310B6">
      <w:hyperlink r:id="rId5" w:history="1">
        <w:r w:rsidRPr="00A64C16">
          <w:rPr>
            <w:rStyle w:val="Hyperlink"/>
          </w:rPr>
          <w:t>https://www.ibm.com/docs/en/cics-ts/6.1?topic=cics-json-web-token-jwt</w:t>
        </w:r>
      </w:hyperlink>
    </w:p>
    <w:p w:rsidR="005D14DE" w:rsidRDefault="005D14DE" w:rsidP="00D310B6">
      <w:hyperlink r:id="rId6" w:history="1">
        <w:r w:rsidRPr="00A64C16">
          <w:rPr>
            <w:rStyle w:val="Hyperlink"/>
          </w:rPr>
          <w:t>https://fusionauth.io/articles/tokens/jwt-components-explained</w:t>
        </w:r>
      </w:hyperlink>
    </w:p>
    <w:p w:rsidR="005D14DE" w:rsidRDefault="005D14DE" w:rsidP="00D310B6"/>
    <w:p w:rsidR="005D14DE" w:rsidRDefault="005D14DE" w:rsidP="00D310B6">
      <w:r>
        <w:tab/>
      </w:r>
      <w:r w:rsidR="00BD1B7E">
        <w:t>Hashing and salting are both methods of making plaintext</w:t>
      </w:r>
      <w:r w:rsidR="009212F9">
        <w:t>, like passwords,</w:t>
      </w:r>
      <w:r w:rsidR="00BD1B7E">
        <w:t xml:space="preserve"> secure. Salting is when random characters are added to a password string, either at the beginning or en</w:t>
      </w:r>
      <w:r w:rsidR="009212F9">
        <w:t>d</w:t>
      </w:r>
      <w:r w:rsidR="00BD1B7E">
        <w:t xml:space="preserve">. Hashing is when the plaintext is </w:t>
      </w:r>
      <w:r w:rsidR="009212F9">
        <w:t>converted by an algorithm into unrecognizable text, which cannot be reversed. To add extra security, salting and hashing are sometimes used together.</w:t>
      </w:r>
    </w:p>
    <w:p w:rsidR="009212F9" w:rsidRDefault="009212F9" w:rsidP="00D310B6">
      <w:hyperlink r:id="rId7" w:history="1">
        <w:r w:rsidRPr="00A64C16">
          <w:rPr>
            <w:rStyle w:val="Hyperlink"/>
          </w:rPr>
          <w:t>https://www.tokenex.com/blog/ab-hashing-vs-salting-how-do-these-functions-work/#:~:text=Hashing%20takes%20plaintext%20data%20elements,in%20order%20to%20decode%20it</w:t>
        </w:r>
      </w:hyperlink>
      <w:r w:rsidRPr="009212F9">
        <w:t>.</w:t>
      </w:r>
    </w:p>
    <w:p w:rsidR="009212F9" w:rsidRDefault="009212F9" w:rsidP="00D310B6">
      <w:hyperlink r:id="rId8" w:history="1">
        <w:r w:rsidRPr="00A64C16">
          <w:rPr>
            <w:rStyle w:val="Hyperlink"/>
          </w:rPr>
          <w:t>https://www.pingidentity.com/en/resources/blog/post/encryption-vs-hashing-vs-salting.html</w:t>
        </w:r>
      </w:hyperlink>
    </w:p>
    <w:p w:rsidR="009212F9" w:rsidRDefault="009212F9" w:rsidP="00D310B6">
      <w:hyperlink r:id="rId9" w:history="1">
        <w:r w:rsidRPr="00A64C16">
          <w:rPr>
            <w:rStyle w:val="Hyperlink"/>
          </w:rPr>
          <w:t>https://cyberhoot.com/cybrary/password-salting/</w:t>
        </w:r>
      </w:hyperlink>
    </w:p>
    <w:p w:rsidR="009212F9" w:rsidRDefault="009212F9" w:rsidP="00D310B6"/>
    <w:sectPr w:rsidR="00921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BCE"/>
    <w:rsid w:val="00023E8B"/>
    <w:rsid w:val="002E1F32"/>
    <w:rsid w:val="00405163"/>
    <w:rsid w:val="005D14DE"/>
    <w:rsid w:val="007C4BCE"/>
    <w:rsid w:val="009212F9"/>
    <w:rsid w:val="00AE1FEA"/>
    <w:rsid w:val="00BD1B7E"/>
    <w:rsid w:val="00D3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418FD"/>
  <w15:chartTrackingRefBased/>
  <w15:docId w15:val="{35490CF4-E82E-444D-90AC-EC05E53C4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4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C4BCE"/>
    <w:rPr>
      <w:i/>
      <w:iCs/>
    </w:rPr>
  </w:style>
  <w:style w:type="character" w:styleId="Hyperlink">
    <w:name w:val="Hyperlink"/>
    <w:basedOn w:val="DefaultParagraphFont"/>
    <w:uiPriority w:val="99"/>
    <w:unhideWhenUsed/>
    <w:rsid w:val="00D310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0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756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204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16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53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9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29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0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93274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3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24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9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6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272347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0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23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33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94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60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52878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5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68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42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138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0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062539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4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73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94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17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57912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7318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84344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5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49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45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14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ngidentity.com/en/resources/blog/post/encryption-vs-hashing-vs-salting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okenex.com/blog/ab-hashing-vs-salting-how-do-these-functions-work/#:~:text=Hashing%20takes%20plaintext%20data%20elements,in%20order%20to%20decode%20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usionauth.io/articles/tokens/jwt-components-explaine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bm.com/docs/en/cics-ts/6.1?topic=cics-json-web-token-jw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jwt.io/introduction" TargetMode="External"/><Relationship Id="rId9" Type="http://schemas.openxmlformats.org/officeDocument/2006/relationships/hyperlink" Target="https://cyberhoot.com/cybrary/password-sal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School District of Philadelphia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Lanzilotti</dc:creator>
  <cp:keywords/>
  <dc:description/>
  <cp:lastModifiedBy>Vincent Lanzilotti</cp:lastModifiedBy>
  <cp:revision>1</cp:revision>
  <dcterms:created xsi:type="dcterms:W3CDTF">2023-06-28T00:10:00Z</dcterms:created>
  <dcterms:modified xsi:type="dcterms:W3CDTF">2023-06-28T03:22:00Z</dcterms:modified>
</cp:coreProperties>
</file>