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4"/>
        </w:rPr>
        <w:t>ANALISIS JURNAL, BUKU BESAR, DAN REKONSILIASI KASUS MANUFAKTUR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0"/>
        </w:rPr>
        <w:t>Dokumen ini menjelaskan logika akuntansi keuangan dan akuntansi biaya (</w:t>
      </w:r>
      <w:r>
        <w:rPr>
          <w:rFonts w:ascii="Calibri" w:hAnsi="Calibri"/>
          <w:i/>
          <w:color w:val="1E293B"/>
          <w:sz w:val="20"/>
        </w:rPr>
        <w:t>cost accounting</w:t>
      </w:r>
      <w:r>
        <w:rPr>
          <w:rFonts w:ascii="Calibri" w:hAnsi="Calibri"/>
          <w:color w:val="1E293B"/>
          <w:sz w:val="20"/>
        </w:rPr>
        <w:t>) yang terjadi di balik setiap transaksi ERPNext yang telah dijalankan.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1. Analisis Jurnal Akuntansi per Transaksi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Transaksi 1: Siklus Pembelian Bahan Baku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Penerimaan Fisik (Purchase Receipt: `MAT-PRE-2026-00004`)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(Dr) 1131 - Persediaan Bahan Baku (Raw Material)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50.000.000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(Cr) 2113 - Penerimaan Barang Belum Ditagih (Accrued Expense)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50.000.000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Penjelasan</w:t>
      </w:r>
      <w:r>
        <w:rPr>
          <w:rFonts w:ascii="Calibri" w:hAnsi="Calibri"/>
          <w:color w:val="1E293B"/>
          <w:sz w:val="20"/>
        </w:rPr>
        <w:t>: Persediaan diakui pada saat risiko dan manfaat barang berpindah secara fisik ke gudang bahan baku (</w:t>
      </w:r>
      <w:r>
        <w:rPr>
          <w:rFonts w:ascii="Consolas" w:hAnsi="Consolas"/>
          <w:color w:val="C2410C"/>
          <w:sz w:val="19"/>
        </w:rPr>
        <w:t>Stores Warehouse</w:t>
      </w:r>
      <w:r>
        <w:rPr>
          <w:rFonts w:ascii="Calibri" w:hAnsi="Calibri"/>
          <w:color w:val="1E293B"/>
          <w:sz w:val="20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Penerimaan Faktur (Purchase Invoice: `ACC-PINV-2026-00010`)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(Dr) 2113 - Penerimaan Barang Belum Ditagih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50.000.000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(Cr) 2111 - Utang Usaha Pemasok Bahan Baku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50.000.000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Penjelasan</w:t>
      </w:r>
      <w:r>
        <w:rPr>
          <w:rFonts w:ascii="Calibri" w:hAnsi="Calibri"/>
          <w:color w:val="1E293B"/>
          <w:sz w:val="20"/>
        </w:rPr>
        <w:t>: Akun penampung sementara (</w:t>
      </w:r>
      <w:r>
        <w:rPr>
          <w:rFonts w:ascii="Consolas" w:hAnsi="Consolas"/>
          <w:color w:val="C2410C"/>
          <w:sz w:val="19"/>
        </w:rPr>
        <w:t>2113</w:t>
      </w:r>
      <w:r>
        <w:rPr>
          <w:rFonts w:ascii="Calibri" w:hAnsi="Calibri"/>
          <w:color w:val="1E293B"/>
          <w:sz w:val="20"/>
        </w:rPr>
        <w:t>) ditutup/dieliminasi dan beralih menjadi kewajiban utang dagang definitif kepada vendor PT Kayu Perhutani dengan termin kredit 30 hari.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Transaksi 2: Pengeluaran Bahan Baku ke Lantai Produksi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Material Transfer for Manufacture (`MAT-STE-2026-00003`)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(Dr) 1133 - Persediaan Barang Dalam Proses (WIP)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10.000.000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(Cr) 1131 - Persediaan Bahan Baku (Raw Material)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10.000.000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Penjelasan</w:t>
      </w:r>
      <w:r>
        <w:rPr>
          <w:rFonts w:ascii="Calibri" w:hAnsi="Calibri"/>
          <w:color w:val="1E293B"/>
          <w:sz w:val="20"/>
        </w:rPr>
        <w:t>: Pengeluaran 20 batang kayu jati olahan (@ Rp 500.000) dari gudang bahan baku dipindahkan ke area proses perakitan meja. Tidak ada laba/rugi yang timbul, hanya reklasifikasi kelompok aset lancar.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Transaksi 3: Beban Listrik Pabrik &amp; Alokasi Upah Buruh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Pembayaran Listrik Pabrik (`ACC-JV-2026-00001`)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(Dr) 5220 - Listrik, Air, &amp; Gas Pabrik (Overhead)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1.500.000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(Cr) 1113 / 1120 - Kas / Bank BCA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1.500.000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Penjelasan</w:t>
      </w:r>
      <w:r>
        <w:rPr>
          <w:rFonts w:ascii="Calibri" w:hAnsi="Calibri"/>
          <w:color w:val="1E293B"/>
          <w:sz w:val="20"/>
        </w:rPr>
        <w:t>: Pengeluaran kas/bank untuk membayar operasional utilitas mesin pabrik.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Pengakuan Beban Upah Buruh Langsung (`ACC-JV-2026-00002`)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(Dr) 5140 - Upah Buruh Langsung Pabrik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2.500.000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(Cr) 2122 - Utang Gaji Buruh &amp; Staf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2.500.000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Penjelasan</w:t>
      </w:r>
      <w:r>
        <w:rPr>
          <w:rFonts w:ascii="Calibri" w:hAnsi="Calibri"/>
          <w:color w:val="1E293B"/>
          <w:sz w:val="20"/>
        </w:rPr>
        <w:t>: Pengakuan biaya tenaga kerja yang terlibat langsung dalam pembuatan 10 unit meja.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Transaksi 4: Penyelesaian Produk Jadi &amp; Kapitalisasi Biaya Konversi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Stock Entry Manufacture (`MAT-STE-2026-00004`)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(Dr) 1134 - Persediaan Barang Jadi (Finished Goods)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14.000.000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(Cr) 1133 - Persediaan Barang Dalam Proses (WIP)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10.000.000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(Cr) 5220 - Listrik, Air, &amp; Gas Pabrik (Alokasi BOP)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1.500.000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(Cr) 5140 - Upah Buruh Langsung Pabrik (Alokasi Tenaga Kerja)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2.500.000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Penjelasan (Absorption Costing)</w:t>
      </w:r>
      <w:r>
        <w:rPr>
          <w:rFonts w:ascii="Calibri" w:hAnsi="Calibri"/>
          <w:color w:val="1E293B"/>
          <w:sz w:val="20"/>
        </w:rPr>
        <w:t>: Biaya bahan mentah (Rp 10.000.000) beserta biaya overhead dan upah (Rp 4.000.000) dikapitalisasi ke dalam aset persediaan barang jadi.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HPP per unit = </w:t>
      </w:r>
      <w:r>
        <w:rPr>
          <w:rFonts w:ascii="Consolas" w:hAnsi="Consolas"/>
          <w:color w:val="C2410C"/>
          <w:sz w:val="19"/>
        </w:rPr>
        <w:t>Rp 14.000.000 / 10 unit</w:t>
      </w:r>
      <w:r>
        <w:rPr>
          <w:rFonts w:ascii="Calibri" w:hAnsi="Calibri"/>
          <w:color w:val="1E293B"/>
          <w:sz w:val="20"/>
        </w:rPr>
        <w:t xml:space="preserve"> = </w:t>
      </w:r>
      <w:r>
        <w:rPr>
          <w:rFonts w:ascii="Calibri" w:hAnsi="Calibri"/>
          <w:b/>
          <w:color w:val="1E293B"/>
          <w:sz w:val="20"/>
        </w:rPr>
        <w:t>Rp 1.400.000 / unit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Transaksi 5: Penjualan &amp; Pengiriman Produk Jadi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Pengiriman Barang (Delivery Note: `MAT-DN-2026-00002`)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(Dr) 5110 - Pemakaian Bahan Baku Utama (HPP / COGS)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7.000.000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(Cr) 1134 - Persediaan Barang Jadi (Finished Goods)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7.000.000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Penjelasan</w:t>
      </w:r>
      <w:r>
        <w:rPr>
          <w:rFonts w:ascii="Calibri" w:hAnsi="Calibri"/>
          <w:color w:val="1E293B"/>
          <w:sz w:val="20"/>
        </w:rPr>
        <w:t xml:space="preserve">: 5 unit meja keluar dari gudang Finished Goods. HPP diakui sebesar </w:t>
      </w:r>
      <w:r>
        <w:rPr>
          <w:rFonts w:ascii="Consolas" w:hAnsi="Consolas"/>
          <w:color w:val="C2410C"/>
          <w:sz w:val="19"/>
        </w:rPr>
        <w:t>5 unit x Rp 1.400.000 = Rp 7.000.000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Faktur Penjualan (Sales Invoice: `ACC-SINV-2026-00007`)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(Dr) 1121 - Piutang Usaha Lokal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14.000.000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(Cr) 4110 - Penjualan Produk Jadi - Lokal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14.000.000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Penjelasan</w:t>
      </w:r>
      <w:r>
        <w:rPr>
          <w:rFonts w:ascii="Calibri" w:hAnsi="Calibri"/>
          <w:color w:val="1E293B"/>
          <w:sz w:val="20"/>
        </w:rPr>
        <w:t xml:space="preserve">: Pengakuan piutang dan pendapatan sebesar </w:t>
      </w:r>
      <w:r>
        <w:rPr>
          <w:rFonts w:ascii="Consolas" w:hAnsi="Consolas"/>
          <w:color w:val="C2410C"/>
          <w:sz w:val="19"/>
        </w:rPr>
        <w:t>5 unit x Rp 2.800.000 = Rp 14.000.000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Laba Kotor Sementara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onsolas" w:hAnsi="Consolas"/>
          <w:color w:val="C2410C"/>
          <w:sz w:val="19"/>
        </w:rPr>
        <w:t>Rp 14.000.000 - Rp 7.000.000</w:t>
      </w:r>
      <w:r>
        <w:rPr>
          <w:rFonts w:ascii="Calibri" w:hAnsi="Calibri"/>
          <w:color w:val="1E293B"/>
          <w:sz w:val="20"/>
        </w:rPr>
        <w:t xml:space="preserve"> = </w:t>
      </w:r>
      <w:r>
        <w:rPr>
          <w:rFonts w:ascii="Calibri" w:hAnsi="Calibri"/>
          <w:b/>
          <w:color w:val="1E293B"/>
          <w:sz w:val="20"/>
        </w:rPr>
        <w:t>Rp 7.000.000 (Margin 50%)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3"/>
        </w:rPr>
        <w:t>Transaksi 6: Siklus Pembayaran Kas &amp; Bank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Penerimaan Piutang Pelanggan (`ACC-PAY-2026-00010`)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(Dr) 1113 / 1120 - Kas / Bank BCA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14.000.000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(Cr) 1121 - Piutang Usaha Lokal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14.000.000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Penjelasan</w:t>
      </w:r>
      <w:r>
        <w:rPr>
          <w:rFonts w:ascii="Calibri" w:hAnsi="Calibri"/>
          <w:color w:val="1E293B"/>
          <w:sz w:val="20"/>
        </w:rPr>
        <w:t xml:space="preserve">: Pelunasan faktur penjualan oleh PT Mebel Sejahtera. Status faktur menjadi </w:t>
      </w:r>
      <w:r>
        <w:rPr>
          <w:rFonts w:ascii="Calibri" w:hAnsi="Calibri"/>
          <w:b/>
          <w:color w:val="1E293B"/>
          <w:sz w:val="20"/>
        </w:rPr>
        <w:t>Paid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0"/>
        </w:rPr>
        <w:t>Pelunasan Utang ke Pemasok (`ACC-PAY-2026-00011`)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(Dr) 2111 - Utang Usaha Pemasok Bahan Baku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50.000.000</w:t>
      </w:r>
    </w:p>
    <w:p>
      <w:pPr>
        <w:pStyle w:val="ListBullet"/>
        <w:spacing w:before="20" w:after="40"/>
        <w:ind w:left="720"/>
      </w:pPr>
      <w:r>
        <w:rPr>
          <w:rFonts w:ascii="Consolas" w:hAnsi="Consolas"/>
          <w:color w:val="C2410C"/>
          <w:sz w:val="19"/>
        </w:rPr>
        <w:t>(Cr) 1113 / 1120 - Kas / Bank BCA</w:t>
      </w:r>
      <w:r>
        <w:rPr>
          <w:rFonts w:ascii="Calibri" w:hAnsi="Calibri"/>
          <w:color w:val="1E293B"/>
          <w:sz w:val="20"/>
        </w:rPr>
        <w:t xml:space="preserve">: </w:t>
      </w:r>
      <w:r>
        <w:rPr>
          <w:rFonts w:ascii="Calibri" w:hAnsi="Calibri"/>
          <w:b/>
          <w:color w:val="1E293B"/>
          <w:sz w:val="20"/>
        </w:rPr>
        <w:t>Rp 50.000.000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i/>
          <w:color w:val="1E293B"/>
          <w:sz w:val="20"/>
        </w:rPr>
        <w:t>Penjelasan</w:t>
      </w:r>
      <w:r>
        <w:rPr>
          <w:rFonts w:ascii="Calibri" w:hAnsi="Calibri"/>
          <w:color w:val="1E293B"/>
          <w:sz w:val="20"/>
        </w:rPr>
        <w:t xml:space="preserve">: Pelunasan faktur pembelian kayu jati ke PT Kayu Perhutani. Status faktur menjadi </w:t>
      </w:r>
      <w:r>
        <w:rPr>
          <w:rFonts w:ascii="Calibri" w:hAnsi="Calibri"/>
          <w:b/>
          <w:color w:val="1E293B"/>
          <w:sz w:val="20"/>
        </w:rPr>
        <w:t>Paid</w:t>
      </w:r>
      <w:r>
        <w:rPr>
          <w:rFonts w:ascii="Calibri" w:hAnsi="Calibri"/>
          <w:color w:val="1E293B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2. Buku Besar T (T-Account Summary) Kasus Ini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1131 Persediaan Bahan Baku                   1133 Persediaan WIP</w:t>
              <w:br/>
              <w:t xml:space="preserve">   -----------------------------------------   -----------------------------------------</w:t>
              <w:br/>
              <w:t xml:space="preserve">   (1) Beli 100 btg  50.000.000 | (2) Pakai 20  10.000.000   (2) Masuk     10.000.000 | (4) Selesai 10  10.000.000</w:t>
              <w:br/>
              <w:t xml:space="preserve">   -----------------------------------------   -----------------------------------------</w:t>
              <w:br/>
              <w:t xml:space="preserve">   Saldo Akhir:      40.000.000 (80 Batang)    Saldo Akhir:               0 (Nihil)</w:t>
              <w:br/>
              <w:br/>
              <w:t xml:space="preserve">          1134 Persediaan Barang Jadi                 1113 / 1120 Bank BCA</w:t>
              <w:br/>
              <w:t xml:space="preserve">   -----------------------------------------   -----------------------------------------</w:t>
              <w:br/>
              <w:t xml:space="preserve">   (4) Selesai 10    14.000.000 | (5) Jual 5     7.000.000   (6) Piutang   14.000.000 | (3) Listrik      1.500.000</w:t>
              <w:br/>
              <w:t xml:space="preserve">   -----------------------------------------                 | (6) Utang     50.000.000</w:t>
              <w:br/>
              <w:t xml:space="preserve">   Saldo Akhir:       7.000.000 (5 Unit)       -----------------------------------------</w:t>
              <w:br/>
              <w:t xml:space="preserve">                                               Saldo Bersih:            -37.500.000 (Cr)</w:t>
              <w:br/>
              <w:br/>
              <w:t xml:space="preserve">          4110 Pendapatan Penjualan                    5110 Beban Pokok (HPP)</w:t>
              <w:br/>
              <w:t xml:space="preserve">   -----------------------------------------   -----------------------------------------</w:t>
              <w:br/>
              <w:t xml:space="preserve">                                | (5) Penjualan 14.000.000   (5) HPP Meja   7.000.000 |</w:t>
              <w:br/>
              <w:t xml:space="preserve">   -----------------------------------------   -----------------------------------------</w:t>
              <w:br/>
              <w:t xml:space="preserve">   Saldo Akhir:      14.000.000 (Cr)           Saldo Akhir:   7.000.000 (Dr)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1E293B"/>
          <w:sz w:val="27"/>
        </w:rPr>
        <w:t>3. Rubrik Penilaian untuk Dosen / Evaluator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Konsistensi Aliran Fisik vs Akuntansi (Bobot 30%)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Apakah penerimaan fisik (PR) mencatat persediaan di Stores Warehouse? </w:t>
      </w:r>
      <w:r>
        <w:rPr>
          <w:rFonts w:ascii="Calibri" w:hAnsi="Calibri"/>
          <w:i/>
          <w:color w:val="1E293B"/>
          <w:sz w:val="20"/>
        </w:rPr>
        <w:t>(Ya, Rp 50jt)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Apakah pengeluaran ke lantai pabrik memindahkan stok dari Stores ke WIP? </w:t>
      </w:r>
      <w:r>
        <w:rPr>
          <w:rFonts w:ascii="Calibri" w:hAnsi="Calibri"/>
          <w:i/>
          <w:color w:val="1E293B"/>
          <w:sz w:val="20"/>
        </w:rPr>
        <w:t>(Ya, 20 batang)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Apakah barang jadi masuk ke Finished Goods Warehouse dengan HPP yang benar? </w:t>
      </w:r>
      <w:r>
        <w:rPr>
          <w:rFonts w:ascii="Calibri" w:hAnsi="Calibri"/>
          <w:i/>
          <w:color w:val="1E293B"/>
          <w:sz w:val="20"/>
        </w:rPr>
        <w:t>(Ya, Rp 1,4jt/unit)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Penerapan Biaya Tambahan / Absorption Costing (Bobot 25%)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Apakah biaya overhead (listrik) dan tenaga kerja (upah) dialokasikan dengan tepat pada Stock Entry Manufacture? </w:t>
      </w:r>
      <w:r>
        <w:rPr>
          <w:rFonts w:ascii="Calibri" w:hAnsi="Calibri"/>
          <w:i/>
          <w:color w:val="1E293B"/>
          <w:sz w:val="20"/>
        </w:rPr>
        <w:t>(Ya, total Rp 4jt)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Ketepatan Pengakuan Pendapatan &amp; HPP (Bobot 25%)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Apakah Delivery Note mengakui pengurang persediaan barang jadi dan pembentukan HPP? </w:t>
      </w:r>
      <w:r>
        <w:rPr>
          <w:rFonts w:ascii="Calibri" w:hAnsi="Calibri"/>
          <w:i/>
          <w:color w:val="1E293B"/>
          <w:sz w:val="20"/>
        </w:rPr>
        <w:t>(Ya, Rp 7jt)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 xml:space="preserve">Apakah Sales Invoice mengakui pendapatan dan piutang dengan benar? </w:t>
      </w:r>
      <w:r>
        <w:rPr>
          <w:rFonts w:ascii="Calibri" w:hAnsi="Calibri"/>
          <w:i/>
          <w:color w:val="1E293B"/>
          <w:sz w:val="20"/>
        </w:rPr>
        <w:t>(Ya, Rp 14jt)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0"/>
        </w:rPr>
        <w:t>Kelengkapan Dokumen &amp; Status Pelunasan (Bobot 20%)</w:t>
      </w:r>
      <w:r>
        <w:rPr>
          <w:rFonts w:ascii="Calibri" w:hAnsi="Calibri"/>
          <w:color w:val="1E293B"/>
          <w:sz w:val="20"/>
        </w:rPr>
        <w:t>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0"/>
        </w:rPr>
        <w:t>Seluruh 10 dokumen dari PO, PR, PINV, WO, STE Transfer, STE Manufacture, SO, DN, SINV, hingga Payment Entry berhasil disubmit dan berstatus resmi.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