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78491" w14:textId="77777777" w:rsidR="00646AEC" w:rsidRDefault="00646AEC">
      <w:pPr>
        <w:pStyle w:val="Ttulo1"/>
        <w:rPr>
          <w:rFonts w:ascii="Calibri" w:eastAsia="Times New Roman" w:hAnsi="Calibri" w:cs="Calibri"/>
        </w:rPr>
      </w:pPr>
      <w:r>
        <w:rPr>
          <w:rFonts w:ascii="Calibri" w:eastAsia="Times New Roman" w:hAnsi="Calibri" w:cs="Calibri"/>
        </w:rPr>
        <w:t>Reporte Mensual de Especificaciones del Proyecto Vida Saludable</w:t>
      </w:r>
    </w:p>
    <w:p w14:paraId="72257CF9" w14:textId="77777777" w:rsidR="00646AEC" w:rsidRDefault="00646AEC">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2338558B" w14:textId="77777777" w:rsidR="00646AEC" w:rsidRDefault="00646AEC">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43367D5A" w14:textId="77777777" w:rsidR="00646AEC" w:rsidRDefault="00646AEC">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1C73C6F4" w14:textId="77777777" w:rsidR="00646AEC" w:rsidRDefault="00646AEC">
      <w:pPr>
        <w:rPr>
          <w:rFonts w:ascii="Calibri" w:eastAsia="Times New Roman" w:hAnsi="Calibri" w:cs="Calibri"/>
        </w:rPr>
      </w:pPr>
      <w:r>
        <w:rPr>
          <w:rFonts w:ascii="Calibri" w:eastAsia="Times New Roman" w:hAnsi="Calibri" w:cs="Calibri"/>
        </w:rPr>
        <w:pict w14:anchorId="50BBCC1F">
          <v:rect id="_x0000_i1025" style="width:0;height:1.5pt" o:hralign="center" o:hrstd="t" o:hr="t" fillcolor="#a0a0a0" stroked="f"/>
        </w:pict>
      </w:r>
    </w:p>
    <w:p w14:paraId="20A44FA4" w14:textId="77777777" w:rsidR="00646AEC" w:rsidRDefault="00646AEC">
      <w:pPr>
        <w:pStyle w:val="Ttulo2"/>
        <w:rPr>
          <w:rFonts w:ascii="Calibri" w:eastAsia="Times New Roman" w:hAnsi="Calibri" w:cs="Calibri"/>
        </w:rPr>
      </w:pPr>
      <w:r>
        <w:rPr>
          <w:rFonts w:ascii="Calibri" w:eastAsia="Times New Roman" w:hAnsi="Calibri" w:cs="Calibri"/>
        </w:rPr>
        <w:t>1. Objeto del Entregable</w:t>
      </w:r>
    </w:p>
    <w:p w14:paraId="5A90079D" w14:textId="77777777" w:rsidR="00646AEC" w:rsidRDefault="00646AEC">
      <w:pPr>
        <w:pStyle w:val="NormalWeb"/>
        <w:rPr>
          <w:rFonts w:ascii="Calibri" w:hAnsi="Calibri" w:cs="Calibri"/>
          <w:sz w:val="22"/>
          <w:szCs w:val="22"/>
        </w:rPr>
      </w:pPr>
      <w:r>
        <w:rPr>
          <w:rFonts w:ascii="Calibri" w:hAnsi="Calibri" w:cs="Calibri"/>
          <w:sz w:val="22"/>
          <w:szCs w:val="22"/>
        </w:rPr>
        <w:t xml:space="preserve">Documentar de forma exhaustiva, detallada e integral el avance correspondiente a mayo de 2026 sobre el proyecto Vida Saludable. Este mes se priorizó la evolución hacia la </w:t>
      </w:r>
      <w:r>
        <w:rPr>
          <w:rStyle w:val="Fuerte"/>
          <w:rFonts w:ascii="Calibri" w:hAnsi="Calibri" w:cs="Calibri"/>
          <w:sz w:val="22"/>
          <w:szCs w:val="22"/>
        </w:rPr>
        <w:t>Fase 2</w:t>
      </w:r>
      <w:r>
        <w:rPr>
          <w:rFonts w:ascii="Calibri" w:hAnsi="Calibri" w:cs="Calibri"/>
          <w:sz w:val="22"/>
          <w:szCs w:val="22"/>
        </w:rPr>
        <w:t xml:space="preserve"> del sistema, recopilando evidencia operativa en el entorno de desarrollo (DEV), validando la nueva arquitectura tecnológica (GraphQL, FastAPI, Angular 18), formalizando los layouts de importación y documentando los hallazgos críticos de auditoría, seguridad y rendimiento obtenidos durante la migración y pruebas del orquestador técnico.</w:t>
      </w:r>
    </w:p>
    <w:p w14:paraId="62810559" w14:textId="77777777" w:rsidR="00646AEC" w:rsidRDefault="00646AEC">
      <w:pPr>
        <w:pStyle w:val="Ttulo2"/>
        <w:rPr>
          <w:rFonts w:ascii="Calibri" w:eastAsia="Times New Roman" w:hAnsi="Calibri" w:cs="Calibri"/>
        </w:rPr>
      </w:pPr>
      <w:r>
        <w:rPr>
          <w:rFonts w:ascii="Calibri" w:eastAsia="Times New Roman" w:hAnsi="Calibri" w:cs="Calibri"/>
        </w:rPr>
        <w:t>2. Alcance del Avance Mensual de Mayo (Transición a Fase 2)</w:t>
      </w:r>
    </w:p>
    <w:p w14:paraId="0AB71614" w14:textId="77777777" w:rsidR="00646AEC" w:rsidRDefault="00646AEC">
      <w:pPr>
        <w:pStyle w:val="NormalWeb"/>
        <w:rPr>
          <w:rFonts w:ascii="Calibri" w:hAnsi="Calibri" w:cs="Calibri"/>
          <w:sz w:val="22"/>
          <w:szCs w:val="22"/>
        </w:rPr>
      </w:pPr>
      <w:r>
        <w:rPr>
          <w:rFonts w:ascii="Calibri" w:hAnsi="Calibri" w:cs="Calibri"/>
          <w:sz w:val="22"/>
          <w:szCs w:val="22"/>
        </w:rPr>
        <w:t xml:space="preserve">A diferencia del reporte de abril, que fungió como línea base funcional teórica, el trabajo de mayo se enfocó en registrar la validación operativa de los modelos definidos y en la modernización de la plataforma. Durante este mes, se analizó a profundidad el repositorio auxiliar </w:t>
      </w:r>
      <w:r>
        <w:rPr>
          <w:rStyle w:val="CdigoHTML"/>
        </w:rPr>
        <w:t>py-sep-descarga-vida-saludable</w:t>
      </w:r>
      <w:r>
        <w:rPr>
          <w:rFonts w:ascii="Calibri" w:hAnsi="Calibri" w:cs="Calibri"/>
          <w:sz w:val="22"/>
          <w:szCs w:val="22"/>
        </w:rPr>
        <w:t xml:space="preserve"> (específicamente la rama de la Fase 2), logrando los siguientes objetivos:</w:t>
      </w:r>
    </w:p>
    <w:p w14:paraId="2CD6C293" w14:textId="77777777" w:rsidR="00646AEC" w:rsidRDefault="00646AEC" w:rsidP="00646AE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Migración hacia un stack moderno: Backend en </w:t>
      </w:r>
      <w:r>
        <w:rPr>
          <w:rStyle w:val="Fuerte"/>
          <w:rFonts w:ascii="Calibri" w:eastAsia="Times New Roman" w:hAnsi="Calibri" w:cs="Calibri"/>
        </w:rPr>
        <w:t>Python 3.14 con FastAPI y Strawberry GraphQL</w:t>
      </w:r>
      <w:r>
        <w:rPr>
          <w:rFonts w:ascii="Calibri" w:eastAsia="Times New Roman" w:hAnsi="Calibri" w:cs="Calibri"/>
        </w:rPr>
        <w:t xml:space="preserve">, y Frontend en </w:t>
      </w:r>
      <w:r>
        <w:rPr>
          <w:rStyle w:val="Fuerte"/>
          <w:rFonts w:ascii="Calibri" w:eastAsia="Times New Roman" w:hAnsi="Calibri" w:cs="Calibri"/>
        </w:rPr>
        <w:t>Angular 18</w:t>
      </w:r>
      <w:r>
        <w:rPr>
          <w:rFonts w:ascii="Calibri" w:eastAsia="Times New Roman" w:hAnsi="Calibri" w:cs="Calibri"/>
        </w:rPr>
        <w:t>.</w:t>
      </w:r>
    </w:p>
    <w:p w14:paraId="45F35BEA" w14:textId="77777777" w:rsidR="00646AEC" w:rsidRDefault="00646AEC" w:rsidP="00646AE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Instrumentación operativa de las especificaciones de layouts para Alumnos Evaluados, Alumnos sin Padecimientos y Alumnos Atendidos (IMSS/IMSS-Bienestar).</w:t>
      </w:r>
    </w:p>
    <w:p w14:paraId="241A0A09" w14:textId="77777777" w:rsidR="00646AEC" w:rsidRDefault="00646AEC" w:rsidP="00646AE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Ejecución de simulaciones operativas y lotes de procesamiento real para medir capacidad de concurrencia.</w:t>
      </w:r>
    </w:p>
    <w:p w14:paraId="15FFAF93" w14:textId="77777777" w:rsidR="00646AEC" w:rsidRDefault="00646AEC" w:rsidP="00646AE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Ejecución de una auditoría técnica profunda que reveló vulnerabilidades críticas de seguridad (LGPDPPSO y cifrado) que fueron documentadas para su mitigación.</w:t>
      </w:r>
    </w:p>
    <w:p w14:paraId="0CFF45A4" w14:textId="77777777" w:rsidR="00646AEC" w:rsidRDefault="00646AEC">
      <w:pPr>
        <w:pStyle w:val="Ttulo2"/>
        <w:rPr>
          <w:rFonts w:ascii="Calibri" w:eastAsia="Times New Roman" w:hAnsi="Calibri" w:cs="Calibri"/>
        </w:rPr>
      </w:pPr>
      <w:r>
        <w:rPr>
          <w:rFonts w:ascii="Calibri" w:eastAsia="Times New Roman" w:hAnsi="Calibri" w:cs="Calibri"/>
        </w:rPr>
        <w:t>3. Descripción General de la Evolución Tecnológica (Fase 2)</w:t>
      </w:r>
    </w:p>
    <w:p w14:paraId="381F50A3" w14:textId="77777777" w:rsidR="00646AEC" w:rsidRDefault="00646AEC">
      <w:pPr>
        <w:pStyle w:val="NormalWeb"/>
        <w:rPr>
          <w:rFonts w:ascii="Calibri" w:hAnsi="Calibri" w:cs="Calibri"/>
          <w:sz w:val="22"/>
          <w:szCs w:val="22"/>
        </w:rPr>
      </w:pPr>
      <w:r>
        <w:rPr>
          <w:rFonts w:ascii="Calibri" w:hAnsi="Calibri" w:cs="Calibri"/>
          <w:sz w:val="22"/>
          <w:szCs w:val="22"/>
        </w:rPr>
        <w:t>El sistema orquestador original ha sido rediseñado para soportar mayor escalabilidad, observabilidad y cumplimiento normativo. La arquitectura de Fase 2 incorpora:</w:t>
      </w:r>
    </w:p>
    <w:p w14:paraId="24654F90" w14:textId="77777777" w:rsidR="00646AEC" w:rsidRDefault="00646AEC" w:rsidP="00646AE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Backend GraphQL:</w:t>
      </w:r>
      <w:r>
        <w:rPr>
          <w:rFonts w:ascii="Calibri" w:eastAsia="Times New Roman" w:hAnsi="Calibri" w:cs="Calibri"/>
        </w:rPr>
        <w:t xml:space="preserve"> Provee una API unificada con autenticación JWT para gestionar lotes, descargas y estadísticas.</w:t>
      </w:r>
    </w:p>
    <w:p w14:paraId="5DAA12B0" w14:textId="77777777" w:rsidR="00646AEC" w:rsidRDefault="00646AEC" w:rsidP="00646AE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Frontend SPA (Single Page Application):</w:t>
      </w:r>
      <w:r>
        <w:rPr>
          <w:rFonts w:ascii="Calibri" w:eastAsia="Times New Roman" w:hAnsi="Calibri" w:cs="Calibri"/>
        </w:rPr>
        <w:t xml:space="preserve"> Construido en Angular 18 con Apollo Client, incluyendo tableros de control (Dashboards) para monitoreo en tiempo real.</w:t>
      </w:r>
    </w:p>
    <w:p w14:paraId="609BDFCC" w14:textId="77777777" w:rsidR="00646AEC" w:rsidRDefault="00646AEC" w:rsidP="00646AE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Gestión Avanzada de Lotes:</w:t>
      </w:r>
      <w:r>
        <w:rPr>
          <w:rFonts w:ascii="Calibri" w:eastAsia="Times New Roman" w:hAnsi="Calibri" w:cs="Calibri"/>
        </w:rPr>
        <w:t xml:space="preserve"> Permite aislar ejecuciones por entidad federativa, facilitando el reprocesamiento granular de descargas fallidas.</w:t>
      </w:r>
    </w:p>
    <w:p w14:paraId="56E58A99" w14:textId="77777777" w:rsidR="00646AEC" w:rsidRDefault="00646AEC" w:rsidP="00646AE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Auditoría Extendida:</w:t>
      </w:r>
      <w:r>
        <w:rPr>
          <w:rFonts w:ascii="Calibri" w:eastAsia="Times New Roman" w:hAnsi="Calibri" w:cs="Calibri"/>
        </w:rPr>
        <w:t xml:space="preserve"> Ampliación del modelo de base de datos en PostgreSQL 14 (pg8000) para incluir tablas como </w:t>
      </w:r>
      <w:r>
        <w:rPr>
          <w:rStyle w:val="CdigoHTML"/>
        </w:rPr>
        <w:t>Lote</w:t>
      </w:r>
      <w:r>
        <w:rPr>
          <w:rFonts w:ascii="Calibri" w:eastAsia="Times New Roman" w:hAnsi="Calibri" w:cs="Calibri"/>
        </w:rPr>
        <w:t xml:space="preserve">, </w:t>
      </w:r>
      <w:r>
        <w:rPr>
          <w:rStyle w:val="CdigoHTML"/>
        </w:rPr>
        <w:t>CurpProcesada</w:t>
      </w:r>
      <w:r>
        <w:rPr>
          <w:rFonts w:ascii="Calibri" w:eastAsia="Times New Roman" w:hAnsi="Calibri" w:cs="Calibri"/>
        </w:rPr>
        <w:t xml:space="preserve"> y </w:t>
      </w:r>
      <w:r>
        <w:rPr>
          <w:rStyle w:val="CdigoHTML"/>
        </w:rPr>
        <w:t>BitacoraEvento</w:t>
      </w:r>
      <w:r>
        <w:rPr>
          <w:rFonts w:ascii="Calibri" w:eastAsia="Times New Roman" w:hAnsi="Calibri" w:cs="Calibri"/>
        </w:rPr>
        <w:t xml:space="preserve"> para una trazabilidad exhaustiva.</w:t>
      </w:r>
    </w:p>
    <w:p w14:paraId="3F02E23A" w14:textId="77777777" w:rsidR="00646AEC" w:rsidRDefault="00646AEC">
      <w:pPr>
        <w:pStyle w:val="Ttulo3"/>
        <w:rPr>
          <w:rFonts w:ascii="Calibri" w:eastAsia="Times New Roman" w:hAnsi="Calibri" w:cs="Calibri"/>
        </w:rPr>
      </w:pPr>
      <w:r>
        <w:rPr>
          <w:rFonts w:ascii="Calibri" w:eastAsia="Times New Roman" w:hAnsi="Calibri" w:cs="Calibri"/>
        </w:rPr>
        <w:t>Cuadro Comparativo de Modernización (Fase 1 vs Fase 2)</w:t>
      </w:r>
    </w:p>
    <w:tbl>
      <w:tblPr>
        <w:tblW w:w="5000" w:type="pct"/>
        <w:tblCellMar>
          <w:top w:w="15" w:type="dxa"/>
          <w:left w:w="15" w:type="dxa"/>
          <w:bottom w:w="15" w:type="dxa"/>
          <w:right w:w="15" w:type="dxa"/>
        </w:tblCellMar>
        <w:tblLook w:val="04A0" w:firstRow="1" w:lastRow="0" w:firstColumn="1" w:lastColumn="0" w:noHBand="0" w:noVBand="1"/>
      </w:tblPr>
      <w:tblGrid>
        <w:gridCol w:w="1697"/>
        <w:gridCol w:w="2090"/>
        <w:gridCol w:w="2060"/>
        <w:gridCol w:w="3497"/>
      </w:tblGrid>
      <w:tr w:rsidR="00646AEC" w14:paraId="31CEB0D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ADB252"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Componente / Capa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9ED92A"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Arquitectura Legada (Fase 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FE1752"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Nueva Arquitectura (Fase 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D17051"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Beneficio Operativo</w:t>
            </w:r>
          </w:p>
        </w:tc>
      </w:tr>
      <w:tr w:rsidR="00646AEC" w14:paraId="5C54D87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63D52A"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Backend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F5A604" w14:textId="77777777" w:rsidR="00646AEC" w:rsidRDefault="00646AEC">
            <w:pPr>
              <w:spacing w:before="180" w:after="180"/>
              <w:rPr>
                <w:rFonts w:ascii="Calibri" w:eastAsia="Times New Roman" w:hAnsi="Calibri" w:cs="Calibri"/>
              </w:rPr>
            </w:pPr>
            <w:r>
              <w:rPr>
                <w:rFonts w:ascii="Calibri" w:eastAsia="Times New Roman" w:hAnsi="Calibri" w:cs="Calibri"/>
              </w:rPr>
              <w:t>Scripts sueltos en Python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EEC7A9" w14:textId="77777777" w:rsidR="00646AEC" w:rsidRDefault="00646AEC">
            <w:pPr>
              <w:spacing w:before="180" w:after="180"/>
              <w:rPr>
                <w:rFonts w:ascii="Calibri" w:eastAsia="Times New Roman" w:hAnsi="Calibri" w:cs="Calibri"/>
              </w:rPr>
            </w:pPr>
            <w:r>
              <w:rPr>
                <w:rFonts w:ascii="Calibri" w:eastAsia="Times New Roman" w:hAnsi="Calibri" w:cs="Calibri"/>
              </w:rPr>
              <w:t>FastAPI (Python 3.14)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6E80ED" w14:textId="77777777" w:rsidR="00646AEC" w:rsidRDefault="00646AEC">
            <w:pPr>
              <w:spacing w:before="180" w:after="180"/>
              <w:rPr>
                <w:rFonts w:ascii="Calibri" w:eastAsia="Times New Roman" w:hAnsi="Calibri" w:cs="Calibri"/>
              </w:rPr>
            </w:pPr>
            <w:r>
              <w:rPr>
                <w:rFonts w:ascii="Calibri" w:eastAsia="Times New Roman" w:hAnsi="Calibri" w:cs="Calibri"/>
              </w:rPr>
              <w:t>Escalabilidad, concurrencia y despliegue sobre ASGI.</w:t>
            </w:r>
          </w:p>
        </w:tc>
      </w:tr>
      <w:tr w:rsidR="00646AEC" w14:paraId="4EE098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013B4D"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Interfaz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4CCC4B" w14:textId="77777777" w:rsidR="00646AEC" w:rsidRDefault="00646AEC">
            <w:pPr>
              <w:spacing w:before="180" w:after="180"/>
              <w:rPr>
                <w:rFonts w:ascii="Calibri" w:eastAsia="Times New Roman" w:hAnsi="Calibri" w:cs="Calibri"/>
              </w:rPr>
            </w:pPr>
            <w:r>
              <w:rPr>
                <w:rFonts w:ascii="Calibri" w:eastAsia="Times New Roman" w:hAnsi="Calibri" w:cs="Calibri"/>
              </w:rPr>
              <w:t>Interfaces REST Básicas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46327D" w14:textId="77777777" w:rsidR="00646AEC" w:rsidRDefault="00646AEC">
            <w:pPr>
              <w:spacing w:before="180" w:after="180"/>
              <w:rPr>
                <w:rFonts w:ascii="Calibri" w:eastAsia="Times New Roman" w:hAnsi="Calibri" w:cs="Calibri"/>
              </w:rPr>
            </w:pPr>
            <w:r>
              <w:rPr>
                <w:rFonts w:ascii="Calibri" w:eastAsia="Times New Roman" w:hAnsi="Calibri" w:cs="Calibri"/>
              </w:rPr>
              <w:t>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0BA5B2" w14:textId="77777777" w:rsidR="00646AEC" w:rsidRDefault="00646AEC">
            <w:pPr>
              <w:spacing w:before="180" w:after="180"/>
              <w:rPr>
                <w:rFonts w:ascii="Calibri" w:eastAsia="Times New Roman" w:hAnsi="Calibri" w:cs="Calibri"/>
              </w:rPr>
            </w:pPr>
            <w:r>
              <w:rPr>
                <w:rFonts w:ascii="Calibri" w:eastAsia="Times New Roman" w:hAnsi="Calibri" w:cs="Calibri"/>
              </w:rPr>
              <w:t>Reducción de sobrecarga de red (Over-fetching).</w:t>
            </w:r>
          </w:p>
        </w:tc>
      </w:tr>
      <w:tr w:rsidR="00646AEC" w14:paraId="7999983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34E97C"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Frontend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EE0294" w14:textId="77777777" w:rsidR="00646AEC" w:rsidRDefault="00646AEC">
            <w:pPr>
              <w:spacing w:before="180" w:after="180"/>
              <w:rPr>
                <w:rFonts w:ascii="Calibri" w:eastAsia="Times New Roman" w:hAnsi="Calibri" w:cs="Calibri"/>
              </w:rPr>
            </w:pPr>
            <w:r>
              <w:rPr>
                <w:rFonts w:ascii="Calibri" w:eastAsia="Times New Roman" w:hAnsi="Calibri" w:cs="Calibri"/>
              </w:rPr>
              <w:t>N/A (Consola o Logs)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E5BB03" w14:textId="77777777" w:rsidR="00646AEC" w:rsidRDefault="00646AEC">
            <w:pPr>
              <w:spacing w:before="180" w:after="180"/>
              <w:rPr>
                <w:rFonts w:ascii="Calibri" w:eastAsia="Times New Roman" w:hAnsi="Calibri" w:cs="Calibri"/>
              </w:rPr>
            </w:pPr>
            <w:r>
              <w:rPr>
                <w:rFonts w:ascii="Calibri" w:eastAsia="Times New Roman" w:hAnsi="Calibri" w:cs="Calibri"/>
              </w:rPr>
              <w:t>SPA en Angular 18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44345C" w14:textId="77777777" w:rsidR="00646AEC" w:rsidRDefault="00646AEC">
            <w:pPr>
              <w:spacing w:before="180" w:after="180"/>
              <w:rPr>
                <w:rFonts w:ascii="Calibri" w:eastAsia="Times New Roman" w:hAnsi="Calibri" w:cs="Calibri"/>
              </w:rPr>
            </w:pPr>
            <w:r>
              <w:rPr>
                <w:rFonts w:ascii="Calibri" w:eastAsia="Times New Roman" w:hAnsi="Calibri" w:cs="Calibri"/>
              </w:rPr>
              <w:t>Observabilidad en tiempo real y paneles de métricas.</w:t>
            </w:r>
          </w:p>
        </w:tc>
      </w:tr>
      <w:tr w:rsidR="00646AEC" w14:paraId="0CA472E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7089C9"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Base de Datos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62B2C5" w14:textId="77777777" w:rsidR="00646AEC" w:rsidRDefault="00646AEC">
            <w:pPr>
              <w:spacing w:before="180" w:after="180"/>
              <w:rPr>
                <w:rFonts w:ascii="Calibri" w:eastAsia="Times New Roman" w:hAnsi="Calibri" w:cs="Calibri"/>
              </w:rPr>
            </w:pPr>
            <w:r>
              <w:rPr>
                <w:rFonts w:ascii="Calibri" w:eastAsia="Times New Roman" w:hAnsi="Calibri" w:cs="Calibri"/>
              </w:rPr>
              <w:t>Archivos CSV planos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7105BC" w14:textId="77777777" w:rsidR="00646AEC" w:rsidRDefault="00646AEC">
            <w:pPr>
              <w:spacing w:before="180" w:after="180"/>
              <w:rPr>
                <w:rFonts w:ascii="Calibri" w:eastAsia="Times New Roman" w:hAnsi="Calibri" w:cs="Calibri"/>
              </w:rPr>
            </w:pPr>
            <w:r>
              <w:rPr>
                <w:rFonts w:ascii="Calibri" w:eastAsia="Times New Roman" w:hAnsi="Calibri" w:cs="Calibri"/>
              </w:rPr>
              <w:t>PostgreSQL 14 (pg8000)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F5D2CA" w14:textId="77777777" w:rsidR="00646AEC" w:rsidRDefault="00646AEC">
            <w:pPr>
              <w:spacing w:before="180" w:after="180"/>
              <w:rPr>
                <w:rFonts w:ascii="Calibri" w:eastAsia="Times New Roman" w:hAnsi="Calibri" w:cs="Calibri"/>
              </w:rPr>
            </w:pPr>
            <w:r>
              <w:rPr>
                <w:rFonts w:ascii="Calibri" w:eastAsia="Times New Roman" w:hAnsi="Calibri" w:cs="Calibri"/>
              </w:rPr>
              <w:t>Integridad referencial (ACID) y consultas transaccionales.</w:t>
            </w:r>
          </w:p>
        </w:tc>
      </w:tr>
    </w:tbl>
    <w:p w14:paraId="1BD850B3" w14:textId="77777777" w:rsidR="00646AEC" w:rsidRDefault="00646AEC">
      <w:pPr>
        <w:pStyle w:val="Ttulo2"/>
        <w:rPr>
          <w:rFonts w:ascii="Calibri" w:eastAsia="Times New Roman" w:hAnsi="Calibri" w:cs="Calibri"/>
        </w:rPr>
      </w:pPr>
      <w:r>
        <w:rPr>
          <w:rFonts w:ascii="Calibri" w:eastAsia="Times New Roman" w:hAnsi="Calibri" w:cs="Calibri"/>
        </w:rPr>
        <w:t>3.1 Arquitectura de Inteligencia Analítica (MUSEMS-PU)</w:t>
      </w:r>
    </w:p>
    <w:p w14:paraId="549C9B86" w14:textId="77777777" w:rsidR="00646AEC" w:rsidRDefault="00646AEC">
      <w:pPr>
        <w:pStyle w:val="NormalWeb"/>
        <w:rPr>
          <w:rFonts w:ascii="Calibri" w:hAnsi="Calibri" w:cs="Calibri"/>
          <w:sz w:val="22"/>
          <w:szCs w:val="22"/>
        </w:rPr>
      </w:pPr>
      <w:r>
        <w:rPr>
          <w:rFonts w:ascii="Calibri" w:hAnsi="Calibri" w:cs="Calibri"/>
          <w:sz w:val="22"/>
          <w:szCs w:val="22"/>
        </w:rPr>
        <w:t>A la par del orquestador, se consolidó la arquitectura web para el proyecto MUSEMS-PU, orientada a la exposición masiva y segura de las vistas institucionales (</w:t>
      </w:r>
      <w:r>
        <w:rPr>
          <w:rStyle w:val="CdigoHTML"/>
        </w:rPr>
        <w:t>VW_BI_MUSEMS_*</w:t>
      </w:r>
      <w:r>
        <w:rPr>
          <w:rFonts w:ascii="Calibri" w:hAnsi="Calibri" w:cs="Calibri"/>
          <w:sz w:val="22"/>
          <w:szCs w:val="22"/>
        </w:rPr>
        <w:t>). La topología de conexión se describe a continuación:</w:t>
      </w:r>
    </w:p>
    <w:p w14:paraId="17073BE0" w14:textId="77777777" w:rsidR="00646AEC" w:rsidRDefault="00646AEC">
      <w:pPr>
        <w:rPr>
          <w:rFonts w:ascii="Calibri" w:eastAsia="Times New Roman" w:hAnsi="Calibri" w:cs="Calibri"/>
        </w:rPr>
      </w:pPr>
      <w:r>
        <w:rPr>
          <w:rFonts w:ascii="Calibri" w:eastAsia="Times New Roman" w:hAnsi="Calibri" w:cs="Calibri"/>
          <w:noProof/>
        </w:rPr>
        <w:drawing>
          <wp:inline distT="0" distB="0" distL="0" distR="0" wp14:anchorId="096D93D2" wp14:editId="4BCCA712">
            <wp:extent cx="2019300" cy="68427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9300" cy="6842760"/>
                    </a:xfrm>
                    <a:prstGeom prst="rect">
                      <a:avLst/>
                    </a:prstGeom>
                    <a:noFill/>
                    <a:ln>
                      <a:noFill/>
                    </a:ln>
                  </pic:spPr>
                </pic:pic>
              </a:graphicData>
            </a:graphic>
          </wp:inline>
        </w:drawing>
      </w:r>
    </w:p>
    <w:p w14:paraId="0B90ABD6" w14:textId="77777777" w:rsidR="00646AEC" w:rsidRDefault="00646AEC" w:rsidP="00646AE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Frontend SPA:</w:t>
      </w:r>
      <w:r>
        <w:rPr>
          <w:rFonts w:ascii="Calibri" w:eastAsia="Times New Roman" w:hAnsi="Calibri" w:cs="Calibri"/>
        </w:rPr>
        <w:t xml:space="preserve"> Implementado en React 18+ y empaquetado con Vite, utilizando TypeScript para asegurar mantenibilidad. Aplica estrictamente el Framework CSS Institucional (Gob.mx V3).</w:t>
      </w:r>
    </w:p>
    <w:p w14:paraId="481CF1B4" w14:textId="77777777" w:rsidR="00646AEC" w:rsidRDefault="00646AEC" w:rsidP="00646AE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Backend API Gateway:</w:t>
      </w:r>
      <w:r>
        <w:rPr>
          <w:rFonts w:ascii="Calibri" w:eastAsia="Times New Roman" w:hAnsi="Calibri" w:cs="Calibri"/>
        </w:rPr>
        <w:t xml:space="preserve"> Desarrollado con FastAPI (Python) operando sobre Uvicorn. Actúa como un *gateway* virtual que serializa los datos analíticos hacia el frontend.</w:t>
      </w:r>
    </w:p>
    <w:p w14:paraId="197172BD" w14:textId="77777777" w:rsidR="00646AEC" w:rsidRDefault="00646AEC" w:rsidP="00646AE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Base de Datos Oracle 19c:</w:t>
      </w:r>
      <w:r>
        <w:rPr>
          <w:rFonts w:ascii="Calibri" w:eastAsia="Times New Roman" w:hAnsi="Calibri" w:cs="Calibri"/>
        </w:rPr>
        <w:t xml:space="preserve"> Conexión nativa a través del driver </w:t>
      </w:r>
      <w:r>
        <w:rPr>
          <w:rStyle w:val="CdigoHTML"/>
        </w:rPr>
        <w:t>oracledb</w:t>
      </w:r>
      <w:r>
        <w:rPr>
          <w:rFonts w:ascii="Calibri" w:eastAsia="Times New Roman" w:hAnsi="Calibri" w:cs="Calibri"/>
        </w:rPr>
        <w:t xml:space="preserve"> (Thin mode), eliminando dependencias de cliente pesado y garantizando latencias mínimas para tableros de BI.</w:t>
      </w:r>
    </w:p>
    <w:p w14:paraId="304B892A" w14:textId="77777777" w:rsidR="00646AEC" w:rsidRDefault="00646AEC" w:rsidP="00646AE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Seguridad:</w:t>
      </w:r>
      <w:r>
        <w:rPr>
          <w:rFonts w:ascii="Calibri" w:eastAsia="Times New Roman" w:hAnsi="Calibri" w:cs="Calibri"/>
        </w:rPr>
        <w:t xml:space="preserve"> Autenticación vía JWT y cifrado de contraseñas con Bcrypt, complementado con Control de Acceso Basado en Roles (RBAC).</w:t>
      </w:r>
    </w:p>
    <w:p w14:paraId="5CD9D531" w14:textId="77777777" w:rsidR="00646AEC" w:rsidRDefault="00646AEC">
      <w:pPr>
        <w:pStyle w:val="NormalWeb"/>
        <w:rPr>
          <w:rFonts w:ascii="Calibri" w:hAnsi="Calibri" w:cs="Calibri"/>
          <w:sz w:val="22"/>
          <w:szCs w:val="22"/>
        </w:rPr>
      </w:pPr>
      <w:r>
        <w:rPr>
          <w:rStyle w:val="Fuerte"/>
          <w:rFonts w:ascii="Calibri" w:hAnsi="Calibri" w:cs="Calibri"/>
          <w:sz w:val="22"/>
          <w:szCs w:val="22"/>
        </w:rPr>
        <w:t>Ejemplo de Petición Estructural (Contrato GraphQL en Vida Saludable)</w:t>
      </w:r>
    </w:p>
    <w:p w14:paraId="2BD496D6" w14:textId="77777777" w:rsidR="00646AEC" w:rsidRDefault="00646AEC">
      <w:pPr>
        <w:pStyle w:val="NormalWeb"/>
        <w:rPr>
          <w:rFonts w:ascii="Calibri" w:hAnsi="Calibri" w:cs="Calibri"/>
          <w:sz w:val="22"/>
          <w:szCs w:val="22"/>
        </w:rPr>
      </w:pPr>
      <w:r>
        <w:rPr>
          <w:rFonts w:ascii="Calibri" w:hAnsi="Calibri" w:cs="Calibri"/>
          <w:sz w:val="22"/>
          <w:szCs w:val="22"/>
        </w:rPr>
        <w:t>Para ilustrar la modernización de los accesos a datos mediante Strawberry GraphQL, a continuación se presenta un *snippet* de cómo el Frontend inicia un procesamiento asíncrono:</w:t>
      </w:r>
    </w:p>
    <w:p w14:paraId="15AB6803" w14:textId="77777777" w:rsidR="00646AEC" w:rsidRDefault="00646AEC">
      <w:pPr>
        <w:pStyle w:val="HTMLconformatoprevio"/>
      </w:pPr>
    </w:p>
    <w:p w14:paraId="6BC1ED84" w14:textId="77777777" w:rsidR="00646AEC" w:rsidRDefault="00646AEC">
      <w:pPr>
        <w:pStyle w:val="HTMLconformatoprevio"/>
      </w:pPr>
      <w:r>
        <w:t>mutation {</w:t>
      </w:r>
    </w:p>
    <w:p w14:paraId="09C1C429" w14:textId="77777777" w:rsidR="00646AEC" w:rsidRDefault="00646AEC">
      <w:pPr>
        <w:pStyle w:val="HTMLconformatoprevio"/>
      </w:pPr>
      <w:r>
        <w:t xml:space="preserve">  iniciarDescargaLote(</w:t>
      </w:r>
    </w:p>
    <w:p w14:paraId="698F1F40" w14:textId="77777777" w:rsidR="00646AEC" w:rsidRDefault="00646AEC">
      <w:pPr>
        <w:pStyle w:val="HTMLconformatoprevio"/>
      </w:pPr>
      <w:r>
        <w:t xml:space="preserve">    entidadFederativa: "21",</w:t>
      </w:r>
    </w:p>
    <w:p w14:paraId="32AEC998" w14:textId="77777777" w:rsidR="00646AEC" w:rsidRDefault="00646AEC">
      <w:pPr>
        <w:pStyle w:val="HTMLconformatoprevio"/>
      </w:pPr>
      <w:r>
        <w:t xml:space="preserve">    cicloEscolar: "2024-2025",</w:t>
      </w:r>
    </w:p>
    <w:p w14:paraId="7678A2E8" w14:textId="77777777" w:rsidR="00646AEC" w:rsidRDefault="00646AEC">
      <w:pPr>
        <w:pStyle w:val="HTMLconformatoprevio"/>
      </w:pPr>
      <w:r>
        <w:t xml:space="preserve">    workers: 15</w:t>
      </w:r>
    </w:p>
    <w:p w14:paraId="0D0EA48E" w14:textId="77777777" w:rsidR="00646AEC" w:rsidRDefault="00646AEC">
      <w:pPr>
        <w:pStyle w:val="HTMLconformatoprevio"/>
      </w:pPr>
      <w:r>
        <w:t xml:space="preserve">  ) {</w:t>
      </w:r>
    </w:p>
    <w:p w14:paraId="05CBA23F" w14:textId="77777777" w:rsidR="00646AEC" w:rsidRDefault="00646AEC">
      <w:pPr>
        <w:pStyle w:val="HTMLconformatoprevio"/>
      </w:pPr>
      <w:r>
        <w:t xml:space="preserve">    idLote</w:t>
      </w:r>
    </w:p>
    <w:p w14:paraId="701C0960" w14:textId="77777777" w:rsidR="00646AEC" w:rsidRDefault="00646AEC">
      <w:pPr>
        <w:pStyle w:val="HTMLconformatoprevio"/>
      </w:pPr>
      <w:r>
        <w:t xml:space="preserve">    estado</w:t>
      </w:r>
    </w:p>
    <w:p w14:paraId="7EA09471" w14:textId="77777777" w:rsidR="00646AEC" w:rsidRDefault="00646AEC">
      <w:pPr>
        <w:pStyle w:val="HTMLconformatoprevio"/>
      </w:pPr>
      <w:r>
        <w:t xml:space="preserve">    totalEsperado</w:t>
      </w:r>
    </w:p>
    <w:p w14:paraId="716BBAE5" w14:textId="77777777" w:rsidR="00646AEC" w:rsidRDefault="00646AEC">
      <w:pPr>
        <w:pStyle w:val="HTMLconformatoprevio"/>
      </w:pPr>
      <w:r>
        <w:t xml:space="preserve">    mensaje</w:t>
      </w:r>
    </w:p>
    <w:p w14:paraId="4CEDC92B" w14:textId="77777777" w:rsidR="00646AEC" w:rsidRDefault="00646AEC">
      <w:pPr>
        <w:pStyle w:val="HTMLconformatoprevio"/>
      </w:pPr>
      <w:r>
        <w:t xml:space="preserve">  }</w:t>
      </w:r>
    </w:p>
    <w:p w14:paraId="594B58B3" w14:textId="77777777" w:rsidR="00646AEC" w:rsidRDefault="00646AEC">
      <w:pPr>
        <w:pStyle w:val="HTMLconformatoprevio"/>
      </w:pPr>
      <w:r>
        <w:t>}</w:t>
      </w:r>
    </w:p>
    <w:p w14:paraId="3A96C250" w14:textId="77777777" w:rsidR="00646AEC" w:rsidRDefault="00646AEC">
      <w:pPr>
        <w:pStyle w:val="Ttulo2"/>
        <w:rPr>
          <w:rFonts w:ascii="Calibri" w:eastAsia="Times New Roman" w:hAnsi="Calibri" w:cs="Calibri"/>
        </w:rPr>
      </w:pPr>
      <w:r>
        <w:rPr>
          <w:rFonts w:ascii="Calibri" w:eastAsia="Times New Roman" w:hAnsi="Calibri" w:cs="Calibri"/>
        </w:rPr>
        <w:t>4. Componentes Técnicos Analizados en Mayo</w:t>
      </w:r>
    </w:p>
    <w:p w14:paraId="44A9577F" w14:textId="77777777" w:rsidR="00646AEC" w:rsidRDefault="00646AEC">
      <w:pPr>
        <w:pStyle w:val="NormalWeb"/>
        <w:rPr>
          <w:rFonts w:ascii="Calibri" w:hAnsi="Calibri" w:cs="Calibri"/>
          <w:sz w:val="22"/>
          <w:szCs w:val="22"/>
        </w:rPr>
      </w:pPr>
      <w:r>
        <w:rPr>
          <w:rFonts w:ascii="Calibri" w:hAnsi="Calibri" w:cs="Calibri"/>
          <w:sz w:val="22"/>
          <w:szCs w:val="22"/>
        </w:rPr>
        <w:t>Durante el análisis de mayo, se revisaron y documentaron los siguientes componentes principales de la Fase 2:</w:t>
      </w:r>
    </w:p>
    <w:tbl>
      <w:tblPr>
        <w:tblW w:w="5000" w:type="pct"/>
        <w:tblCellMar>
          <w:top w:w="15" w:type="dxa"/>
          <w:left w:w="15" w:type="dxa"/>
          <w:bottom w:w="15" w:type="dxa"/>
          <w:right w:w="15" w:type="dxa"/>
        </w:tblCellMar>
        <w:tblLook w:val="04A0" w:firstRow="1" w:lastRow="0" w:firstColumn="1" w:lastColumn="0" w:noHBand="0" w:noVBand="1"/>
      </w:tblPr>
      <w:tblGrid>
        <w:gridCol w:w="3541"/>
        <w:gridCol w:w="3191"/>
        <w:gridCol w:w="2612"/>
      </w:tblGrid>
      <w:tr w:rsidR="00646AEC" w14:paraId="4DC654C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8E7436"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Componente /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0D03A1"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Función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50D9F5"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Relevancia Operativa</w:t>
            </w:r>
          </w:p>
        </w:tc>
      </w:tr>
      <w:tr w:rsidR="00646AEC" w14:paraId="72078BE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AE7EA0" w14:textId="77777777" w:rsidR="00646AEC" w:rsidRDefault="00646AEC">
            <w:pPr>
              <w:spacing w:before="180" w:after="180"/>
              <w:rPr>
                <w:rFonts w:ascii="Calibri" w:eastAsia="Times New Roman" w:hAnsi="Calibri" w:cs="Calibri"/>
              </w:rPr>
            </w:pPr>
            <w:r>
              <w:rPr>
                <w:rStyle w:val="CdigoHTML"/>
              </w:rPr>
              <w:t>backend/main.py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3CAC65" w14:textId="77777777" w:rsidR="00646AEC" w:rsidRDefault="00646AEC">
            <w:pPr>
              <w:spacing w:before="180" w:after="180"/>
              <w:rPr>
                <w:rFonts w:ascii="Calibri" w:eastAsia="Times New Roman" w:hAnsi="Calibri" w:cs="Calibri"/>
              </w:rPr>
            </w:pPr>
            <w:r>
              <w:rPr>
                <w:rFonts w:ascii="Calibri" w:eastAsia="Times New Roman" w:hAnsi="Calibri" w:cs="Calibri"/>
              </w:rPr>
              <w:t>Entry point FastAPI, configuración CORS y health checks.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AE8A96" w14:textId="77777777" w:rsidR="00646AEC" w:rsidRDefault="00646AEC">
            <w:pPr>
              <w:spacing w:before="180" w:after="180"/>
              <w:rPr>
                <w:rFonts w:ascii="Calibri" w:eastAsia="Times New Roman" w:hAnsi="Calibri" w:cs="Calibri"/>
              </w:rPr>
            </w:pPr>
            <w:r>
              <w:rPr>
                <w:rFonts w:ascii="Calibri" w:eastAsia="Times New Roman" w:hAnsi="Calibri" w:cs="Calibri"/>
              </w:rPr>
              <w:t>Interfaz principal de servicios.</w:t>
            </w:r>
          </w:p>
        </w:tc>
      </w:tr>
      <w:tr w:rsidR="00646AEC" w14:paraId="0CAD217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8F4762" w14:textId="77777777" w:rsidR="00646AEC" w:rsidRDefault="00646AEC">
            <w:pPr>
              <w:spacing w:before="180" w:after="180"/>
              <w:rPr>
                <w:rFonts w:ascii="Calibri" w:eastAsia="Times New Roman" w:hAnsi="Calibri" w:cs="Calibri"/>
              </w:rPr>
            </w:pPr>
            <w:r>
              <w:rPr>
                <w:rStyle w:val="CdigoHTML"/>
              </w:rPr>
              <w:t>backend/api/schema.py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B23711" w14:textId="77777777" w:rsidR="00646AEC" w:rsidRDefault="00646AEC">
            <w:pPr>
              <w:spacing w:before="180" w:after="180"/>
              <w:rPr>
                <w:rFonts w:ascii="Calibri" w:eastAsia="Times New Roman" w:hAnsi="Calibri" w:cs="Calibri"/>
              </w:rPr>
            </w:pPr>
            <w:r>
              <w:rPr>
                <w:rFonts w:ascii="Calibri" w:eastAsia="Times New Roman" w:hAnsi="Calibri" w:cs="Calibri"/>
              </w:rPr>
              <w:t>Definición de Types (Lote, CurpProcesada) y Resolvers en 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F7776C" w14:textId="77777777" w:rsidR="00646AEC" w:rsidRDefault="00646AEC">
            <w:pPr>
              <w:spacing w:before="180" w:after="180"/>
              <w:rPr>
                <w:rFonts w:ascii="Calibri" w:eastAsia="Times New Roman" w:hAnsi="Calibri" w:cs="Calibri"/>
              </w:rPr>
            </w:pPr>
            <w:r>
              <w:rPr>
                <w:rFonts w:ascii="Calibri" w:eastAsia="Times New Roman" w:hAnsi="Calibri" w:cs="Calibri"/>
              </w:rPr>
              <w:t>Contrato de datos y consultas de UI.</w:t>
            </w:r>
          </w:p>
        </w:tc>
      </w:tr>
      <w:tr w:rsidR="00646AEC" w14:paraId="0DC7DAB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E95A52" w14:textId="77777777" w:rsidR="00646AEC" w:rsidRDefault="00646AEC">
            <w:pPr>
              <w:spacing w:before="180" w:after="180"/>
              <w:rPr>
                <w:rFonts w:ascii="Calibri" w:eastAsia="Times New Roman" w:hAnsi="Calibri" w:cs="Calibri"/>
              </w:rPr>
            </w:pPr>
            <w:r>
              <w:rPr>
                <w:rStyle w:val="CdigoHTML"/>
              </w:rPr>
              <w:t>services/download_service.py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3AED4E" w14:textId="77777777" w:rsidR="00646AEC" w:rsidRDefault="00646AEC">
            <w:pPr>
              <w:spacing w:before="180" w:after="180"/>
              <w:rPr>
                <w:rFonts w:ascii="Calibri" w:eastAsia="Times New Roman" w:hAnsi="Calibri" w:cs="Calibri"/>
              </w:rPr>
            </w:pPr>
            <w:r>
              <w:rPr>
                <w:rFonts w:ascii="Calibri" w:eastAsia="Times New Roman" w:hAnsi="Calibri" w:cs="Calibri"/>
              </w:rPr>
              <w:t>Lógica asíncrona de lotes, ThreadPoolExecutor y bitácoras.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AEAA4A" w14:textId="77777777" w:rsidR="00646AEC" w:rsidRDefault="00646AEC">
            <w:pPr>
              <w:spacing w:before="180" w:after="180"/>
              <w:rPr>
                <w:rFonts w:ascii="Calibri" w:eastAsia="Times New Roman" w:hAnsi="Calibri" w:cs="Calibri"/>
              </w:rPr>
            </w:pPr>
            <w:r>
              <w:rPr>
                <w:rFonts w:ascii="Calibri" w:eastAsia="Times New Roman" w:hAnsi="Calibri" w:cs="Calibri"/>
              </w:rPr>
              <w:t>Motor de concurrencia y orquestación.</w:t>
            </w:r>
          </w:p>
        </w:tc>
      </w:tr>
      <w:tr w:rsidR="00646AEC" w14:paraId="1BB335F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1F2FE5" w14:textId="77777777" w:rsidR="00646AEC" w:rsidRDefault="00646AEC">
            <w:pPr>
              <w:spacing w:before="180" w:after="180"/>
              <w:rPr>
                <w:rFonts w:ascii="Calibri" w:eastAsia="Times New Roman" w:hAnsi="Calibri" w:cs="Calibri"/>
              </w:rPr>
            </w:pPr>
            <w:r>
              <w:rPr>
                <w:rStyle w:val="CdigoHTML"/>
              </w:rPr>
              <w:t>orchestrator.py</w:t>
            </w:r>
            <w:r>
              <w:rPr>
                <w:rFonts w:ascii="Calibri" w:eastAsia="Times New Roman" w:hAnsi="Calibri" w:cs="Calibri"/>
              </w:rPr>
              <w:t xml:space="preserve">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7D369E" w14:textId="77777777" w:rsidR="00646AEC" w:rsidRDefault="00646AEC">
            <w:pPr>
              <w:spacing w:before="180" w:after="180"/>
              <w:rPr>
                <w:rFonts w:ascii="Calibri" w:eastAsia="Times New Roman" w:hAnsi="Calibri" w:cs="Calibri"/>
              </w:rPr>
            </w:pPr>
            <w:r>
              <w:rPr>
                <w:rFonts w:ascii="Calibri" w:eastAsia="Times New Roman" w:hAnsi="Calibri" w:cs="Calibri"/>
              </w:rPr>
              <w:t>Integración con WS IMSS, cifrado AES, guardado de PDFs.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A4F761" w14:textId="77777777" w:rsidR="00646AEC" w:rsidRDefault="00646AEC">
            <w:pPr>
              <w:spacing w:before="180" w:after="180"/>
              <w:rPr>
                <w:rFonts w:ascii="Calibri" w:eastAsia="Times New Roman" w:hAnsi="Calibri" w:cs="Calibri"/>
              </w:rPr>
            </w:pPr>
            <w:r>
              <w:rPr>
                <w:rFonts w:ascii="Calibri" w:eastAsia="Times New Roman" w:hAnsi="Calibri" w:cs="Calibri"/>
              </w:rPr>
              <w:t>Núcleo de interacción con el proveedor externo.</w:t>
            </w:r>
          </w:p>
        </w:tc>
      </w:tr>
      <w:tr w:rsidR="00646AEC" w14:paraId="3D9647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2AADAF" w14:textId="77777777" w:rsidR="00646AEC" w:rsidRDefault="00646AEC">
            <w:pPr>
              <w:spacing w:before="180" w:after="180"/>
              <w:rPr>
                <w:rFonts w:ascii="Calibri" w:eastAsia="Times New Roman" w:hAnsi="Calibri" w:cs="Calibri"/>
              </w:rPr>
            </w:pPr>
            <w:r>
              <w:rPr>
                <w:rStyle w:val="CdigoHTML"/>
              </w:rPr>
              <w:t>importar_tamizados.py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55E1B4" w14:textId="77777777" w:rsidR="00646AEC" w:rsidRDefault="00646AEC">
            <w:pPr>
              <w:spacing w:before="180" w:after="180"/>
              <w:rPr>
                <w:rFonts w:ascii="Calibri" w:eastAsia="Times New Roman" w:hAnsi="Calibri" w:cs="Calibri"/>
              </w:rPr>
            </w:pPr>
            <w:r>
              <w:rPr>
                <w:rFonts w:ascii="Calibri" w:eastAsia="Times New Roman" w:hAnsi="Calibri" w:cs="Calibri"/>
              </w:rPr>
              <w:t>Proceso de carga masiva de CSV a PostgreSQL.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C062AD" w14:textId="77777777" w:rsidR="00646AEC" w:rsidRDefault="00646AEC">
            <w:pPr>
              <w:spacing w:before="180" w:after="180"/>
              <w:rPr>
                <w:rFonts w:ascii="Calibri" w:eastAsia="Times New Roman" w:hAnsi="Calibri" w:cs="Calibri"/>
              </w:rPr>
            </w:pPr>
            <w:r>
              <w:rPr>
                <w:rFonts w:ascii="Calibri" w:eastAsia="Times New Roman" w:hAnsi="Calibri" w:cs="Calibri"/>
              </w:rPr>
              <w:t>Población de datos base (</w:t>
            </w:r>
            <w:r>
              <w:rPr>
                <w:rStyle w:val="CdigoHTML"/>
              </w:rPr>
              <w:t>menor_evaluado</w:t>
            </w:r>
            <w:r>
              <w:rPr>
                <w:rFonts w:ascii="Calibri" w:eastAsia="Times New Roman" w:hAnsi="Calibri" w:cs="Calibri"/>
              </w:rPr>
              <w:t>).</w:t>
            </w:r>
          </w:p>
        </w:tc>
      </w:tr>
    </w:tbl>
    <w:p w14:paraId="494ADCAD" w14:textId="77777777" w:rsidR="00646AEC" w:rsidRDefault="00646AEC">
      <w:pPr>
        <w:pStyle w:val="Ttulo3"/>
        <w:rPr>
          <w:rFonts w:ascii="Calibri" w:eastAsia="Times New Roman" w:hAnsi="Calibri" w:cs="Calibri"/>
        </w:rPr>
      </w:pPr>
      <w:r>
        <w:rPr>
          <w:rFonts w:ascii="Calibri" w:eastAsia="Times New Roman" w:hAnsi="Calibri" w:cs="Calibri"/>
        </w:rPr>
        <w:t>4.1 Variables de Entorno y Configuración Crítica</w:t>
      </w:r>
    </w:p>
    <w:p w14:paraId="5800A978" w14:textId="77777777" w:rsidR="00646AEC" w:rsidRDefault="00646AEC">
      <w:pPr>
        <w:pStyle w:val="NormalWeb"/>
        <w:rPr>
          <w:rFonts w:ascii="Calibri" w:hAnsi="Calibri" w:cs="Calibri"/>
          <w:sz w:val="22"/>
          <w:szCs w:val="22"/>
        </w:rPr>
      </w:pPr>
      <w:r>
        <w:rPr>
          <w:rFonts w:ascii="Calibri" w:hAnsi="Calibri" w:cs="Calibri"/>
          <w:sz w:val="22"/>
          <w:szCs w:val="22"/>
        </w:rPr>
        <w:t xml:space="preserve">Se establecieron las configuraciones de entorno necesarias para la Fase 2 mediante </w:t>
      </w:r>
      <w:r>
        <w:rPr>
          <w:rStyle w:val="CdigoHTML"/>
        </w:rPr>
        <w:t>pydantic-settings</w:t>
      </w:r>
      <w:r>
        <w:rPr>
          <w:rFonts w:ascii="Calibri" w:hAnsi="Calibri" w:cs="Calibri"/>
          <w:sz w:val="22"/>
          <w:szCs w:val="22"/>
        </w:rPr>
        <w:t>:</w:t>
      </w:r>
    </w:p>
    <w:p w14:paraId="2C724B85" w14:textId="77777777" w:rsidR="00646AEC" w:rsidRDefault="00646AEC" w:rsidP="00646AEC">
      <w:pPr>
        <w:numPr>
          <w:ilvl w:val="0"/>
          <w:numId w:val="16"/>
        </w:numPr>
        <w:spacing w:before="100" w:beforeAutospacing="1" w:after="100" w:afterAutospacing="1" w:line="240" w:lineRule="auto"/>
        <w:rPr>
          <w:rFonts w:ascii="Calibri" w:eastAsia="Times New Roman" w:hAnsi="Calibri" w:cs="Calibri"/>
        </w:rPr>
      </w:pPr>
      <w:r>
        <w:rPr>
          <w:rStyle w:val="CdigoHTML"/>
        </w:rPr>
        <w:t>SECRET_IMSS</w:t>
      </w:r>
      <w:r>
        <w:rPr>
          <w:rFonts w:ascii="Calibri" w:eastAsia="Times New Roman" w:hAnsi="Calibri" w:cs="Calibri"/>
        </w:rPr>
        <w:t xml:space="preserve">, </w:t>
      </w:r>
      <w:r>
        <w:rPr>
          <w:rStyle w:val="CdigoHTML"/>
        </w:rPr>
        <w:t>URL_IMSS</w:t>
      </w:r>
      <w:r>
        <w:rPr>
          <w:rFonts w:ascii="Calibri" w:eastAsia="Times New Roman" w:hAnsi="Calibri" w:cs="Calibri"/>
        </w:rPr>
        <w:t>: Claves y endpoints para comunicación con IMSS.</w:t>
      </w:r>
    </w:p>
    <w:p w14:paraId="37C7E883" w14:textId="77777777" w:rsidR="00646AEC" w:rsidRDefault="00646AEC" w:rsidP="00646AEC">
      <w:pPr>
        <w:numPr>
          <w:ilvl w:val="0"/>
          <w:numId w:val="16"/>
        </w:numPr>
        <w:spacing w:before="100" w:beforeAutospacing="1" w:after="100" w:afterAutospacing="1" w:line="240" w:lineRule="auto"/>
        <w:rPr>
          <w:rFonts w:ascii="Calibri" w:eastAsia="Times New Roman" w:hAnsi="Calibri" w:cs="Calibri"/>
        </w:rPr>
      </w:pPr>
      <w:r>
        <w:rPr>
          <w:rStyle w:val="CdigoHTML"/>
        </w:rPr>
        <w:t>DB_PASSWORD</w:t>
      </w:r>
      <w:r>
        <w:rPr>
          <w:rFonts w:ascii="Calibri" w:eastAsia="Times New Roman" w:hAnsi="Calibri" w:cs="Calibri"/>
        </w:rPr>
        <w:t xml:space="preserve">, </w:t>
      </w:r>
      <w:r>
        <w:rPr>
          <w:rStyle w:val="CdigoHTML"/>
        </w:rPr>
        <w:t>DATABASE_URL</w:t>
      </w:r>
      <w:r>
        <w:rPr>
          <w:rFonts w:ascii="Calibri" w:eastAsia="Times New Roman" w:hAnsi="Calibri" w:cs="Calibri"/>
        </w:rPr>
        <w:t>: Conexiones a PostgreSQL.</w:t>
      </w:r>
    </w:p>
    <w:p w14:paraId="0B2FB01A" w14:textId="77777777" w:rsidR="00646AEC" w:rsidRDefault="00646AEC" w:rsidP="00646AEC">
      <w:pPr>
        <w:numPr>
          <w:ilvl w:val="0"/>
          <w:numId w:val="16"/>
        </w:numPr>
        <w:spacing w:before="100" w:beforeAutospacing="1" w:after="100" w:afterAutospacing="1" w:line="240" w:lineRule="auto"/>
        <w:rPr>
          <w:rFonts w:ascii="Calibri" w:eastAsia="Times New Roman" w:hAnsi="Calibri" w:cs="Calibri"/>
        </w:rPr>
      </w:pPr>
      <w:r>
        <w:rPr>
          <w:rStyle w:val="CdigoHTML"/>
        </w:rPr>
        <w:t>SECRET_KEY</w:t>
      </w:r>
      <w:r>
        <w:rPr>
          <w:rFonts w:ascii="Calibri" w:eastAsia="Times New Roman" w:hAnsi="Calibri" w:cs="Calibri"/>
        </w:rPr>
        <w:t>: Llave para firmado de tokens JWT.</w:t>
      </w:r>
    </w:p>
    <w:p w14:paraId="3F838600" w14:textId="77777777" w:rsidR="00646AEC" w:rsidRDefault="00646AEC">
      <w:pPr>
        <w:pStyle w:val="Ttulo2"/>
        <w:rPr>
          <w:rFonts w:ascii="Calibri" w:eastAsia="Times New Roman" w:hAnsi="Calibri" w:cs="Calibri"/>
        </w:rPr>
      </w:pPr>
      <w:r>
        <w:rPr>
          <w:rFonts w:ascii="Calibri" w:eastAsia="Times New Roman" w:hAnsi="Calibri" w:cs="Calibri"/>
        </w:rPr>
        <w:t>5. Especificaciones y Layouts de Importación</w:t>
      </w:r>
    </w:p>
    <w:p w14:paraId="33B87C73" w14:textId="77777777" w:rsidR="00646AEC" w:rsidRDefault="00646AEC">
      <w:pPr>
        <w:pStyle w:val="NormalWeb"/>
        <w:rPr>
          <w:rFonts w:ascii="Calibri" w:hAnsi="Calibri" w:cs="Calibri"/>
          <w:sz w:val="22"/>
          <w:szCs w:val="22"/>
        </w:rPr>
      </w:pPr>
      <w:r>
        <w:rPr>
          <w:rFonts w:ascii="Calibri" w:hAnsi="Calibri" w:cs="Calibri"/>
          <w:sz w:val="22"/>
          <w:szCs w:val="22"/>
        </w:rPr>
        <w:t>Durante el mes de mayo se lograron hitos fundamentales en la estandarización de los insumos de datos mediante la definición del documento *04-DEFINICION-LAYOUTS.md*. A continuación, se detalla la matriz estructural de dichos formatos.</w:t>
      </w:r>
    </w:p>
    <w:p w14:paraId="478B286F" w14:textId="77777777" w:rsidR="00646AEC" w:rsidRDefault="00646AEC">
      <w:pPr>
        <w:pStyle w:val="Ttulo3"/>
        <w:rPr>
          <w:rFonts w:ascii="Calibri" w:eastAsia="Times New Roman" w:hAnsi="Calibri" w:cs="Calibri"/>
        </w:rPr>
      </w:pPr>
      <w:r>
        <w:rPr>
          <w:rFonts w:ascii="Calibri" w:eastAsia="Times New Roman" w:hAnsi="Calibri" w:cs="Calibri"/>
        </w:rPr>
        <w:t>Matriz Estructural de Layouts</w:t>
      </w:r>
    </w:p>
    <w:tbl>
      <w:tblPr>
        <w:tblW w:w="5000" w:type="pct"/>
        <w:tblCellMar>
          <w:top w:w="15" w:type="dxa"/>
          <w:left w:w="15" w:type="dxa"/>
          <w:bottom w:w="15" w:type="dxa"/>
          <w:right w:w="15" w:type="dxa"/>
        </w:tblCellMar>
        <w:tblLook w:val="04A0" w:firstRow="1" w:lastRow="0" w:firstColumn="1" w:lastColumn="0" w:noHBand="0" w:noVBand="1"/>
      </w:tblPr>
      <w:tblGrid>
        <w:gridCol w:w="3062"/>
        <w:gridCol w:w="915"/>
        <w:gridCol w:w="1424"/>
        <w:gridCol w:w="2073"/>
        <w:gridCol w:w="1870"/>
      </w:tblGrid>
      <w:tr w:rsidR="00646AEC" w14:paraId="532FFEBB"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9B104D"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Nombre del Layout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CD3BFB"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Tipo de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82D623"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Entidad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5DE145"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Columnas Obligatorias (Key Constraints)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97E4C3"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Finalidad / Función</w:t>
            </w:r>
          </w:p>
        </w:tc>
      </w:tr>
      <w:tr w:rsidR="00646AEC" w14:paraId="12F1813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4C295E" w14:textId="77777777" w:rsidR="00646AEC" w:rsidRDefault="00646AEC">
            <w:pPr>
              <w:spacing w:before="180" w:after="180"/>
              <w:rPr>
                <w:rFonts w:ascii="Calibri" w:eastAsia="Times New Roman" w:hAnsi="Calibri" w:cs="Calibri"/>
              </w:rPr>
            </w:pPr>
            <w:r>
              <w:rPr>
                <w:rStyle w:val="CdigoHTML"/>
              </w:rPr>
              <w:t>LayMenorEvaluado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DBE865" w14:textId="77777777" w:rsidR="00646AEC" w:rsidRDefault="00646AEC">
            <w:pPr>
              <w:spacing w:before="180" w:after="180"/>
              <w:rPr>
                <w:rFonts w:ascii="Calibri" w:eastAsia="Times New Roman" w:hAnsi="Calibri" w:cs="Calibri"/>
              </w:rPr>
            </w:pPr>
            <w:r>
              <w:rPr>
                <w:rStyle w:val="CdigoHTML"/>
              </w:rPr>
              <w:t>.csv</w:t>
            </w:r>
            <w:r>
              <w:rPr>
                <w:rFonts w:ascii="Calibri" w:eastAsia="Times New Roman" w:hAnsi="Calibri" w:cs="Calibri"/>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6F3E3C" w14:textId="77777777" w:rsidR="00646AEC" w:rsidRDefault="00646AEC">
            <w:pPr>
              <w:spacing w:before="180" w:after="180"/>
              <w:rPr>
                <w:rFonts w:ascii="Calibri" w:eastAsia="Times New Roman" w:hAnsi="Calibri" w:cs="Calibri"/>
              </w:rPr>
            </w:pPr>
            <w:r>
              <w:rPr>
                <w:rFonts w:ascii="Calibri" w:eastAsia="Times New Roman" w:hAnsi="Calibri" w:cs="Calibri"/>
              </w:rPr>
              <w:t>Base Transaccional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B371F2" w14:textId="77777777" w:rsidR="00646AEC" w:rsidRDefault="00646AEC">
            <w:pPr>
              <w:spacing w:before="180" w:after="180"/>
              <w:rPr>
                <w:rFonts w:ascii="Calibri" w:eastAsia="Times New Roman" w:hAnsi="Calibri" w:cs="Calibri"/>
              </w:rPr>
            </w:pPr>
            <w:r>
              <w:rPr>
                <w:rStyle w:val="CdigoHTML"/>
              </w:rPr>
              <w:t>curp</w:t>
            </w:r>
            <w:r>
              <w:rPr>
                <w:rFonts w:ascii="Calibri" w:eastAsia="Times New Roman" w:hAnsi="Calibri" w:cs="Calibri"/>
              </w:rPr>
              <w:t xml:space="preserve">, </w:t>
            </w:r>
            <w:r>
              <w:rPr>
                <w:rStyle w:val="CdigoHTML"/>
              </w:rPr>
              <w:t>cct</w:t>
            </w:r>
            <w:r>
              <w:rPr>
                <w:rFonts w:ascii="Calibri" w:eastAsia="Times New Roman" w:hAnsi="Calibri" w:cs="Calibri"/>
              </w:rPr>
              <w:t xml:space="preserve">, </w:t>
            </w:r>
            <w:r>
              <w:rPr>
                <w:rStyle w:val="CdigoHTML"/>
              </w:rPr>
              <w:t>nombre_completo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2704D7" w14:textId="77777777" w:rsidR="00646AEC" w:rsidRDefault="00646AEC">
            <w:pPr>
              <w:spacing w:before="180" w:after="180"/>
              <w:rPr>
                <w:rFonts w:ascii="Calibri" w:eastAsia="Times New Roman" w:hAnsi="Calibri" w:cs="Calibri"/>
              </w:rPr>
            </w:pPr>
            <w:r>
              <w:rPr>
                <w:rFonts w:ascii="Calibri" w:eastAsia="Times New Roman" w:hAnsi="Calibri" w:cs="Calibri"/>
              </w:rPr>
              <w:t>Define el padrón o universo base a tamizar.</w:t>
            </w:r>
          </w:p>
        </w:tc>
      </w:tr>
      <w:tr w:rsidR="00646AEC" w14:paraId="66DC732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F74EBB" w14:textId="77777777" w:rsidR="00646AEC" w:rsidRDefault="00646AEC">
            <w:pPr>
              <w:spacing w:before="180" w:after="180"/>
              <w:rPr>
                <w:rFonts w:ascii="Calibri" w:eastAsia="Times New Roman" w:hAnsi="Calibri" w:cs="Calibri"/>
              </w:rPr>
            </w:pPr>
            <w:r>
              <w:rPr>
                <w:rStyle w:val="CdigoHTML"/>
              </w:rPr>
              <w:t>MENORES_SIN_PADECIMIENTO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9452C6" w14:textId="77777777" w:rsidR="00646AEC" w:rsidRDefault="00646AEC">
            <w:pPr>
              <w:spacing w:before="180" w:after="180"/>
              <w:rPr>
                <w:rFonts w:ascii="Calibri" w:eastAsia="Times New Roman" w:hAnsi="Calibri" w:cs="Calibri"/>
              </w:rPr>
            </w:pPr>
            <w:r>
              <w:rPr>
                <w:rStyle w:val="CdigoHTML"/>
              </w:rPr>
              <w:t>.csv</w:t>
            </w:r>
            <w:r>
              <w:rPr>
                <w:rFonts w:ascii="Calibri" w:eastAsia="Times New Roman" w:hAnsi="Calibri" w:cs="Calibri"/>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382C8D" w14:textId="77777777" w:rsidR="00646AEC" w:rsidRDefault="00646AEC">
            <w:pPr>
              <w:spacing w:before="180" w:after="180"/>
              <w:rPr>
                <w:rFonts w:ascii="Calibri" w:eastAsia="Times New Roman" w:hAnsi="Calibri" w:cs="Calibri"/>
              </w:rPr>
            </w:pPr>
            <w:r>
              <w:rPr>
                <w:rFonts w:ascii="Calibri" w:eastAsia="Times New Roman" w:hAnsi="Calibri" w:cs="Calibri"/>
              </w:rPr>
              <w:t>Exclusión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120706" w14:textId="77777777" w:rsidR="00646AEC" w:rsidRDefault="00646AEC">
            <w:pPr>
              <w:spacing w:before="180" w:after="180"/>
              <w:rPr>
                <w:rFonts w:ascii="Calibri" w:eastAsia="Times New Roman" w:hAnsi="Calibri" w:cs="Calibri"/>
              </w:rPr>
            </w:pPr>
            <w:r>
              <w:rPr>
                <w:rStyle w:val="CdigoHTML"/>
              </w:rPr>
              <w:t>curp_hash</w:t>
            </w:r>
            <w:r>
              <w:rPr>
                <w:rFonts w:ascii="Calibri" w:eastAsia="Times New Roman" w:hAnsi="Calibri" w:cs="Calibri"/>
              </w:rPr>
              <w:t xml:space="preserve">, </w:t>
            </w:r>
            <w:r>
              <w:rPr>
                <w:rStyle w:val="CdigoHTML"/>
              </w:rPr>
              <w:t>cct_hash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A436EF" w14:textId="77777777" w:rsidR="00646AEC" w:rsidRDefault="00646AEC">
            <w:pPr>
              <w:spacing w:before="180" w:after="180"/>
              <w:rPr>
                <w:rFonts w:ascii="Calibri" w:eastAsia="Times New Roman" w:hAnsi="Calibri" w:cs="Calibri"/>
              </w:rPr>
            </w:pPr>
            <w:r>
              <w:rPr>
                <w:rFonts w:ascii="Calibri" w:eastAsia="Times New Roman" w:hAnsi="Calibri" w:cs="Calibri"/>
              </w:rPr>
              <w:t>Identifica alumnos exentos de generación de carta de invitación.</w:t>
            </w:r>
          </w:p>
        </w:tc>
      </w:tr>
      <w:tr w:rsidR="00646AEC" w14:paraId="182F0A5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A4A41" w14:textId="77777777" w:rsidR="00646AEC" w:rsidRDefault="00646AEC">
            <w:pPr>
              <w:spacing w:before="180" w:after="180"/>
              <w:rPr>
                <w:rFonts w:ascii="Calibri" w:eastAsia="Times New Roman" w:hAnsi="Calibri" w:cs="Calibri"/>
              </w:rPr>
            </w:pPr>
            <w:r>
              <w:rPr>
                <w:rStyle w:val="CdigoHTML"/>
              </w:rPr>
              <w:t>IMSS_Diagnostico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3F641A" w14:textId="77777777" w:rsidR="00646AEC" w:rsidRDefault="00646AEC">
            <w:pPr>
              <w:spacing w:before="180" w:after="180"/>
              <w:rPr>
                <w:rFonts w:ascii="Calibri" w:eastAsia="Times New Roman" w:hAnsi="Calibri" w:cs="Calibri"/>
              </w:rPr>
            </w:pPr>
            <w:r>
              <w:rPr>
                <w:rStyle w:val="CdigoHTML"/>
              </w:rPr>
              <w:t>.json</w:t>
            </w:r>
            <w:r>
              <w:rPr>
                <w:rFonts w:ascii="Calibri" w:eastAsia="Times New Roman" w:hAnsi="Calibri" w:cs="Calibri"/>
              </w:rPr>
              <w:t xml:space="preserve"> / </w:t>
            </w:r>
            <w:r>
              <w:rPr>
                <w:rStyle w:val="CdigoHTML"/>
              </w:rPr>
              <w:t>.csv</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EFEDAB" w14:textId="77777777" w:rsidR="00646AEC" w:rsidRDefault="00646AEC">
            <w:pPr>
              <w:spacing w:before="180" w:after="180"/>
              <w:rPr>
                <w:rFonts w:ascii="Calibri" w:eastAsia="Times New Roman" w:hAnsi="Calibri" w:cs="Calibri"/>
              </w:rPr>
            </w:pPr>
            <w:r>
              <w:rPr>
                <w:rFonts w:ascii="Calibri" w:eastAsia="Times New Roman" w:hAnsi="Calibri" w:cs="Calibri"/>
              </w:rPr>
              <w:t>Clínico (Atención)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7DAA1D" w14:textId="77777777" w:rsidR="00646AEC" w:rsidRDefault="00646AEC">
            <w:pPr>
              <w:spacing w:before="180" w:after="180"/>
              <w:rPr>
                <w:rFonts w:ascii="Calibri" w:eastAsia="Times New Roman" w:hAnsi="Calibri" w:cs="Calibri"/>
              </w:rPr>
            </w:pPr>
            <w:r>
              <w:rPr>
                <w:rStyle w:val="CdigoHTML"/>
              </w:rPr>
              <w:t>nss</w:t>
            </w:r>
            <w:r>
              <w:rPr>
                <w:rFonts w:ascii="Calibri" w:eastAsia="Times New Roman" w:hAnsi="Calibri" w:cs="Calibri"/>
              </w:rPr>
              <w:t xml:space="preserve">, </w:t>
            </w:r>
            <w:r>
              <w:rPr>
                <w:rStyle w:val="CdigoHTML"/>
              </w:rPr>
              <w:t>curp</w:t>
            </w:r>
            <w:r>
              <w:rPr>
                <w:rFonts w:ascii="Calibri" w:eastAsia="Times New Roman" w:hAnsi="Calibri" w:cs="Calibri"/>
              </w:rPr>
              <w:t xml:space="preserve">, </w:t>
            </w:r>
            <w:r>
              <w:rPr>
                <w:rStyle w:val="CdigoHTML"/>
              </w:rPr>
              <w:t>folio_atencion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F3FC9E" w14:textId="77777777" w:rsidR="00646AEC" w:rsidRDefault="00646AEC">
            <w:pPr>
              <w:spacing w:before="180" w:after="180"/>
              <w:rPr>
                <w:rFonts w:ascii="Calibri" w:eastAsia="Times New Roman" w:hAnsi="Calibri" w:cs="Calibri"/>
              </w:rPr>
            </w:pPr>
            <w:r>
              <w:rPr>
                <w:rFonts w:ascii="Calibri" w:eastAsia="Times New Roman" w:hAnsi="Calibri" w:cs="Calibri"/>
              </w:rPr>
              <w:t>Cataloga alumnos que ya asistieron al IMSS para depurar colas de procesamiento.</w:t>
            </w:r>
          </w:p>
        </w:tc>
      </w:tr>
    </w:tbl>
    <w:p w14:paraId="5FABCC38" w14:textId="77777777" w:rsidR="00646AEC" w:rsidRDefault="00646AEC">
      <w:pPr>
        <w:pStyle w:val="Ttulo3"/>
        <w:rPr>
          <w:rFonts w:ascii="Calibri" w:eastAsia="Times New Roman" w:hAnsi="Calibri" w:cs="Calibri"/>
        </w:rPr>
      </w:pPr>
      <w:r>
        <w:rPr>
          <w:rFonts w:ascii="Calibri" w:eastAsia="Times New Roman" w:hAnsi="Calibri" w:cs="Calibri"/>
        </w:rPr>
        <w:t>5.1 Layout de Alumnos Evaluados (</w:t>
      </w:r>
      <w:r>
        <w:rPr>
          <w:rStyle w:val="CdigoHTML"/>
        </w:rPr>
        <w:t>LayMenorEvaluado</w:t>
      </w:r>
      <w:r>
        <w:rPr>
          <w:rFonts w:ascii="Calibri" w:eastAsia="Times New Roman" w:hAnsi="Calibri" w:cs="Calibri"/>
        </w:rPr>
        <w:t>)</w:t>
      </w:r>
    </w:p>
    <w:p w14:paraId="5CC677C7" w14:textId="77777777" w:rsidR="00646AEC" w:rsidRDefault="00646AEC">
      <w:pPr>
        <w:pStyle w:val="NormalWeb"/>
        <w:rPr>
          <w:rFonts w:ascii="Calibri" w:hAnsi="Calibri" w:cs="Calibri"/>
          <w:sz w:val="22"/>
          <w:szCs w:val="22"/>
        </w:rPr>
      </w:pPr>
      <w:r>
        <w:rPr>
          <w:rFonts w:ascii="Calibri" w:hAnsi="Calibri" w:cs="Calibri"/>
          <w:sz w:val="22"/>
          <w:szCs w:val="22"/>
        </w:rPr>
        <w:t xml:space="preserve">Representa el universo base y corresponde a la tabla </w:t>
      </w:r>
      <w:r>
        <w:rPr>
          <w:rStyle w:val="CdigoHTML"/>
        </w:rPr>
        <w:t>menor_evaluado</w:t>
      </w:r>
      <w:r>
        <w:rPr>
          <w:rFonts w:ascii="Calibri" w:hAnsi="Calibri" w:cs="Calibri"/>
          <w:sz w:val="22"/>
          <w:szCs w:val="22"/>
        </w:rPr>
        <w:t xml:space="preserve">. </w:t>
      </w:r>
    </w:p>
    <w:p w14:paraId="44EDFBAA" w14:textId="77777777" w:rsidR="00646AEC" w:rsidRDefault="00646AEC" w:rsidP="00646AEC">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Validaciones Críticas:</w:t>
      </w:r>
      <w:r>
        <w:rPr>
          <w:rFonts w:ascii="Calibri" w:eastAsia="Times New Roman" w:hAnsi="Calibri" w:cs="Calibri"/>
        </w:rPr>
        <w:t xml:space="preserve"> Requiere una CURP única (18 caracteres), CCT oficial de 10 caracteres alineado al catálogo SEP y validación estructural de correos.</w:t>
      </w:r>
    </w:p>
    <w:p w14:paraId="78DC7196" w14:textId="77777777" w:rsidR="00646AEC" w:rsidRDefault="00646AEC" w:rsidP="00646AEC">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Riesgos Mitigados:</w:t>
      </w:r>
      <w:r>
        <w:rPr>
          <w:rFonts w:ascii="Calibri" w:eastAsia="Times New Roman" w:hAnsi="Calibri" w:cs="Calibri"/>
        </w:rPr>
        <w:t xml:space="preserve"> Reglas estrictas para evitar rechazos masivos, garantizando coherencia con el ID del ciclo escolar.</w:t>
      </w:r>
    </w:p>
    <w:p w14:paraId="3BFE769D" w14:textId="77777777" w:rsidR="00646AEC" w:rsidRDefault="00646AEC">
      <w:pPr>
        <w:pStyle w:val="Ttulo3"/>
        <w:rPr>
          <w:rFonts w:ascii="Calibri" w:eastAsia="Times New Roman" w:hAnsi="Calibri" w:cs="Calibri"/>
        </w:rPr>
      </w:pPr>
      <w:r>
        <w:rPr>
          <w:rFonts w:ascii="Calibri" w:eastAsia="Times New Roman" w:hAnsi="Calibri" w:cs="Calibri"/>
        </w:rPr>
        <w:t>5.2 Layout de Alumnos sin Padecimientos (</w:t>
      </w:r>
      <w:r>
        <w:rPr>
          <w:rStyle w:val="CdigoHTML"/>
        </w:rPr>
        <w:t>MENORES_SIN_PADECIMIENTO.csv</w:t>
      </w:r>
      <w:r>
        <w:rPr>
          <w:rFonts w:ascii="Calibri" w:eastAsia="Times New Roman" w:hAnsi="Calibri" w:cs="Calibri"/>
        </w:rPr>
        <w:t>)</w:t>
      </w:r>
    </w:p>
    <w:p w14:paraId="2C1926E6" w14:textId="77777777" w:rsidR="00646AEC" w:rsidRDefault="00646AEC">
      <w:pPr>
        <w:pStyle w:val="NormalWeb"/>
        <w:rPr>
          <w:rFonts w:ascii="Calibri" w:hAnsi="Calibri" w:cs="Calibri"/>
          <w:sz w:val="22"/>
          <w:szCs w:val="22"/>
        </w:rPr>
      </w:pPr>
      <w:r>
        <w:rPr>
          <w:rFonts w:ascii="Calibri" w:hAnsi="Calibri" w:cs="Calibri"/>
          <w:sz w:val="22"/>
          <w:szCs w:val="22"/>
        </w:rPr>
        <w:t xml:space="preserve">Archivo crítico que lista alumnos que </w:t>
      </w:r>
      <w:r>
        <w:rPr>
          <w:rStyle w:val="Fuerte"/>
          <w:rFonts w:ascii="Calibri" w:hAnsi="Calibri" w:cs="Calibri"/>
          <w:sz w:val="22"/>
          <w:szCs w:val="22"/>
        </w:rPr>
        <w:t>no recibirán carta de invitación</w:t>
      </w:r>
      <w:r>
        <w:rPr>
          <w:rFonts w:ascii="Calibri" w:hAnsi="Calibri" w:cs="Calibri"/>
          <w:sz w:val="22"/>
          <w:szCs w:val="22"/>
        </w:rPr>
        <w:t xml:space="preserve"> por no requerir atención médica.</w:t>
      </w:r>
    </w:p>
    <w:p w14:paraId="5BF6126E" w14:textId="77777777" w:rsidR="00646AEC" w:rsidRDefault="00646AEC" w:rsidP="00646AEC">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Evidencia Operativa:</w:t>
      </w:r>
      <w:r>
        <w:rPr>
          <w:rFonts w:ascii="Calibri" w:eastAsia="Times New Roman" w:hAnsi="Calibri" w:cs="Calibri"/>
        </w:rPr>
        <w:t xml:space="preserve"> Se cargó y validó un archivo real con </w:t>
      </w:r>
      <w:r>
        <w:rPr>
          <w:rStyle w:val="Fuerte"/>
          <w:rFonts w:ascii="Calibri" w:eastAsia="Times New Roman" w:hAnsi="Calibri" w:cs="Calibri"/>
        </w:rPr>
        <w:t>128,111 registros</w:t>
      </w:r>
      <w:r>
        <w:rPr>
          <w:rFonts w:ascii="Calibri" w:eastAsia="Times New Roman" w:hAnsi="Calibri" w:cs="Calibri"/>
        </w:rPr>
        <w:t xml:space="preserve"> (Estado de México).</w:t>
      </w:r>
    </w:p>
    <w:p w14:paraId="0A2DEDBD" w14:textId="77777777" w:rsidR="00646AEC" w:rsidRDefault="00646AEC" w:rsidP="00646AEC">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Hallazgos:</w:t>
      </w:r>
      <w:r>
        <w:rPr>
          <w:rFonts w:ascii="Calibri" w:eastAsia="Times New Roman" w:hAnsi="Calibri" w:cs="Calibri"/>
        </w:rPr>
        <w:t xml:space="preserve"> 127,069 registros exitosos (99.19%). Se detectaron 767 CURPs extranjeros (código "NE") y 1,042 CURPs inválidas, las cuales fueron aisladas en depuración automatizada.</w:t>
      </w:r>
    </w:p>
    <w:p w14:paraId="1F063518" w14:textId="77777777" w:rsidR="00646AEC" w:rsidRDefault="00646AEC">
      <w:pPr>
        <w:pStyle w:val="Ttulo3"/>
        <w:rPr>
          <w:rFonts w:ascii="Calibri" w:eastAsia="Times New Roman" w:hAnsi="Calibri" w:cs="Calibri"/>
        </w:rPr>
      </w:pPr>
      <w:r>
        <w:rPr>
          <w:rFonts w:ascii="Calibri" w:eastAsia="Times New Roman" w:hAnsi="Calibri" w:cs="Calibri"/>
        </w:rPr>
        <w:t>5.3 Layouts Clínicos (IMSS / IMSS-Bienestar)</w:t>
      </w:r>
    </w:p>
    <w:p w14:paraId="4C2F8D7E" w14:textId="77777777" w:rsidR="00646AEC" w:rsidRDefault="00646AEC">
      <w:pPr>
        <w:pStyle w:val="NormalWeb"/>
        <w:rPr>
          <w:rFonts w:ascii="Calibri" w:hAnsi="Calibri" w:cs="Calibri"/>
          <w:sz w:val="22"/>
          <w:szCs w:val="22"/>
        </w:rPr>
      </w:pPr>
      <w:r>
        <w:rPr>
          <w:rFonts w:ascii="Calibri" w:hAnsi="Calibri" w:cs="Calibri"/>
          <w:sz w:val="22"/>
          <w:szCs w:val="22"/>
        </w:rPr>
        <w:t>Archivos paralelos para excluir a menores que ya recibieron la atención (</w:t>
      </w:r>
      <w:r>
        <w:rPr>
          <w:rStyle w:val="CdigoHTML"/>
        </w:rPr>
        <w:t>menor_diagnostico_consulta</w:t>
      </w:r>
      <w:r>
        <w:rPr>
          <w:rFonts w:ascii="Calibri" w:hAnsi="Calibri" w:cs="Calibri"/>
          <w:sz w:val="22"/>
          <w:szCs w:val="22"/>
        </w:rPr>
        <w:t>). El sistema cruza dinámicamente estas listas con los "Sin padecimientos" garantizando que solo la población objetivo no atendida genere PDFs.</w:t>
      </w:r>
    </w:p>
    <w:p w14:paraId="57540851" w14:textId="77777777" w:rsidR="00646AEC" w:rsidRDefault="00646AEC">
      <w:pPr>
        <w:pStyle w:val="Ttulo2"/>
        <w:rPr>
          <w:rFonts w:ascii="Calibri" w:eastAsia="Times New Roman" w:hAnsi="Calibri" w:cs="Calibri"/>
        </w:rPr>
      </w:pPr>
      <w:r>
        <w:rPr>
          <w:rFonts w:ascii="Calibri" w:eastAsia="Times New Roman" w:hAnsi="Calibri" w:cs="Calibri"/>
        </w:rPr>
        <w:t>6. Diagrama del Pipeline de Procesamiento y Lógica de Negocio</w:t>
      </w:r>
    </w:p>
    <w:p w14:paraId="4DCFFAB2" w14:textId="77777777" w:rsidR="00646AEC" w:rsidRDefault="00646AEC">
      <w:pPr>
        <w:pStyle w:val="NormalWeb"/>
        <w:rPr>
          <w:rFonts w:ascii="Calibri" w:hAnsi="Calibri" w:cs="Calibri"/>
          <w:sz w:val="22"/>
          <w:szCs w:val="22"/>
        </w:rPr>
      </w:pPr>
      <w:r>
        <w:rPr>
          <w:rFonts w:ascii="Calibri" w:hAnsi="Calibri" w:cs="Calibri"/>
          <w:sz w:val="22"/>
          <w:szCs w:val="22"/>
        </w:rPr>
        <w:t>El flujo de procesamiento concurrente evaluado durante mayo opera bajo la siguiente secuencia orquestada:</w:t>
      </w:r>
    </w:p>
    <w:p w14:paraId="3ED14E63" w14:textId="77777777" w:rsidR="00646AEC" w:rsidRDefault="00646AEC">
      <w:pPr>
        <w:rPr>
          <w:rFonts w:ascii="Calibri" w:eastAsia="Times New Roman" w:hAnsi="Calibri" w:cs="Calibri"/>
        </w:rPr>
      </w:pPr>
      <w:r>
        <w:rPr>
          <w:rFonts w:ascii="Calibri" w:eastAsia="Times New Roman" w:hAnsi="Calibri" w:cs="Calibri"/>
          <w:noProof/>
        </w:rPr>
        <w:drawing>
          <wp:inline distT="0" distB="0" distL="0" distR="0" wp14:anchorId="053237D5" wp14:editId="72949522">
            <wp:extent cx="6728460" cy="151333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28460" cy="15133320"/>
                    </a:xfrm>
                    <a:prstGeom prst="rect">
                      <a:avLst/>
                    </a:prstGeom>
                    <a:noFill/>
                    <a:ln>
                      <a:noFill/>
                    </a:ln>
                  </pic:spPr>
                </pic:pic>
              </a:graphicData>
            </a:graphic>
          </wp:inline>
        </w:drawing>
      </w:r>
    </w:p>
    <w:p w14:paraId="7EB90FFE" w14:textId="77777777" w:rsidR="00646AEC" w:rsidRDefault="00646AEC">
      <w:pPr>
        <w:pStyle w:val="Ttulo2"/>
        <w:rPr>
          <w:rFonts w:ascii="Calibri" w:eastAsia="Times New Roman" w:hAnsi="Calibri" w:cs="Calibri"/>
        </w:rPr>
      </w:pPr>
      <w:r>
        <w:rPr>
          <w:rFonts w:ascii="Calibri" w:eastAsia="Times New Roman" w:hAnsi="Calibri" w:cs="Calibri"/>
        </w:rPr>
        <w:t>7. Evidencia Operativa y Resultados del Mes de Mayo</w:t>
      </w:r>
    </w:p>
    <w:p w14:paraId="1CA76FEC" w14:textId="77777777" w:rsidR="00646AEC" w:rsidRDefault="00646AEC">
      <w:pPr>
        <w:pStyle w:val="Ttulo3"/>
        <w:rPr>
          <w:rFonts w:ascii="Calibri" w:eastAsia="Times New Roman" w:hAnsi="Calibri" w:cs="Calibri"/>
        </w:rPr>
      </w:pPr>
      <w:r>
        <w:rPr>
          <w:rFonts w:ascii="Calibri" w:eastAsia="Times New Roman" w:hAnsi="Calibri" w:cs="Calibri"/>
        </w:rPr>
        <w:t>7.1 Ejecuciones y Simulaciones Masivas en DEV</w:t>
      </w:r>
    </w:p>
    <w:p w14:paraId="5E7D72E5" w14:textId="77777777" w:rsidR="00646AEC" w:rsidRDefault="00646AEC">
      <w:pPr>
        <w:pStyle w:val="NormalWeb"/>
        <w:rPr>
          <w:rFonts w:ascii="Calibri" w:hAnsi="Calibri" w:cs="Calibri"/>
          <w:sz w:val="22"/>
          <w:szCs w:val="22"/>
        </w:rPr>
      </w:pPr>
      <w:r>
        <w:rPr>
          <w:rFonts w:ascii="Calibri" w:hAnsi="Calibri" w:cs="Calibri"/>
          <w:sz w:val="22"/>
          <w:szCs w:val="22"/>
        </w:rPr>
        <w:t>Se ejecutaron corridas de prueba enfocadas en medir concurrencia y tolerancia a fallos:</w:t>
      </w:r>
    </w:p>
    <w:p w14:paraId="0DADA3F2" w14:textId="77777777" w:rsidR="00646AEC" w:rsidRDefault="00646AEC">
      <w:pPr>
        <w:pStyle w:val="NormalWeb"/>
        <w:rPr>
          <w:rFonts w:ascii="Calibri" w:hAnsi="Calibri" w:cs="Calibri"/>
          <w:sz w:val="22"/>
          <w:szCs w:val="22"/>
        </w:rPr>
      </w:pPr>
      <w:r>
        <w:rPr>
          <w:rFonts w:ascii="Calibri" w:hAnsi="Calibri" w:cs="Calibri"/>
          <w:sz w:val="22"/>
          <w:szCs w:val="22"/>
        </w:rPr>
        <w:t xml:space="preserve">1. </w:t>
      </w:r>
      <w:r>
        <w:rPr>
          <w:rStyle w:val="CdigoHTML"/>
          <w:b/>
          <w:bCs/>
        </w:rPr>
        <w:t>LOTE-202605-01</w:t>
      </w:r>
      <w:r>
        <w:rPr>
          <w:rStyle w:val="Fuerte"/>
          <w:rFonts w:ascii="Calibri" w:hAnsi="Calibri" w:cs="Calibri"/>
          <w:sz w:val="22"/>
          <w:szCs w:val="22"/>
        </w:rPr>
        <w:t xml:space="preserve"> (Veracruz - 30):</w:t>
      </w:r>
      <w:r>
        <w:rPr>
          <w:rFonts w:ascii="Calibri" w:hAnsi="Calibri" w:cs="Calibri"/>
          <w:sz w:val="22"/>
          <w:szCs w:val="22"/>
        </w:rPr>
        <w:t xml:space="preserve"> Procesamiento de prefijos de entidad.</w:t>
      </w:r>
    </w:p>
    <w:p w14:paraId="59772BD7" w14:textId="77777777" w:rsidR="00646AEC" w:rsidRDefault="00646AEC">
      <w:pPr>
        <w:pStyle w:val="NormalWeb"/>
        <w:rPr>
          <w:rFonts w:ascii="Calibri" w:hAnsi="Calibri" w:cs="Calibri"/>
          <w:sz w:val="22"/>
          <w:szCs w:val="22"/>
        </w:rPr>
      </w:pPr>
      <w:r>
        <w:rPr>
          <w:rFonts w:ascii="Calibri" w:hAnsi="Calibri" w:cs="Calibri"/>
          <w:sz w:val="22"/>
          <w:szCs w:val="22"/>
        </w:rPr>
        <w:t xml:space="preserve">2. </w:t>
      </w:r>
      <w:r>
        <w:rPr>
          <w:rStyle w:val="CdigoHTML"/>
          <w:b/>
          <w:bCs/>
        </w:rPr>
        <w:t>LOTE-202605-02</w:t>
      </w:r>
      <w:r>
        <w:rPr>
          <w:rStyle w:val="Fuerte"/>
          <w:rFonts w:ascii="Calibri" w:hAnsi="Calibri" w:cs="Calibri"/>
          <w:sz w:val="22"/>
          <w:szCs w:val="22"/>
        </w:rPr>
        <w:t xml:space="preserve"> (Puebla - 21):</w:t>
      </w:r>
      <w:r>
        <w:rPr>
          <w:rFonts w:ascii="Calibri" w:hAnsi="Calibri" w:cs="Calibri"/>
          <w:sz w:val="22"/>
          <w:szCs w:val="22"/>
        </w:rPr>
        <w:t xml:space="preserve"> Prueba de saturación de API con 20 hilos simultáneos.</w:t>
      </w:r>
    </w:p>
    <w:p w14:paraId="4BD9C866" w14:textId="77777777" w:rsidR="00646AEC" w:rsidRDefault="00646AEC">
      <w:pPr>
        <w:pStyle w:val="NormalWeb"/>
        <w:rPr>
          <w:rFonts w:ascii="Calibri" w:hAnsi="Calibri" w:cs="Calibri"/>
          <w:sz w:val="22"/>
          <w:szCs w:val="22"/>
        </w:rPr>
      </w:pPr>
      <w:r>
        <w:rPr>
          <w:rFonts w:ascii="Calibri" w:hAnsi="Calibri" w:cs="Calibri"/>
          <w:sz w:val="22"/>
          <w:szCs w:val="22"/>
        </w:rPr>
        <w:t xml:space="preserve">3. </w:t>
      </w:r>
      <w:r>
        <w:rPr>
          <w:rStyle w:val="CdigoHTML"/>
          <w:b/>
          <w:bCs/>
        </w:rPr>
        <w:t>LOTE-202605-03_REPROCESO</w:t>
      </w:r>
      <w:r>
        <w:rPr>
          <w:rStyle w:val="Fuerte"/>
          <w:rFonts w:ascii="Calibri" w:hAnsi="Calibri" w:cs="Calibri"/>
          <w:sz w:val="22"/>
          <w:szCs w:val="22"/>
        </w:rPr>
        <w:t xml:space="preserve"> (Coahuila/Estado de México):</w:t>
      </w:r>
      <w:r>
        <w:rPr>
          <w:rFonts w:ascii="Calibri" w:hAnsi="Calibri" w:cs="Calibri"/>
          <w:sz w:val="22"/>
          <w:szCs w:val="22"/>
        </w:rPr>
        <w:t xml:space="preserve"> Recuperación automática de fallos previos.</w:t>
      </w:r>
    </w:p>
    <w:p w14:paraId="7CE9BD1A" w14:textId="77777777" w:rsidR="00646AEC" w:rsidRDefault="00646AEC">
      <w:pPr>
        <w:pStyle w:val="Ttulo3"/>
        <w:rPr>
          <w:rFonts w:ascii="Calibri" w:eastAsia="Times New Roman" w:hAnsi="Calibri" w:cs="Calibri"/>
        </w:rPr>
      </w:pPr>
      <w:r>
        <w:rPr>
          <w:rFonts w:ascii="Calibri" w:eastAsia="Times New Roman" w:hAnsi="Calibri" w:cs="Calibri"/>
        </w:rPr>
        <w:t>7.2 Resultados Operativos (Métricas Base)</w:t>
      </w:r>
    </w:p>
    <w:tbl>
      <w:tblPr>
        <w:tblW w:w="5000" w:type="pct"/>
        <w:tblCellMar>
          <w:top w:w="15" w:type="dxa"/>
          <w:left w:w="15" w:type="dxa"/>
          <w:bottom w:w="15" w:type="dxa"/>
          <w:right w:w="15" w:type="dxa"/>
        </w:tblCellMar>
        <w:tblLook w:val="04A0" w:firstRow="1" w:lastRow="0" w:firstColumn="1" w:lastColumn="0" w:noHBand="0" w:noVBand="1"/>
      </w:tblPr>
      <w:tblGrid>
        <w:gridCol w:w="1713"/>
        <w:gridCol w:w="969"/>
        <w:gridCol w:w="1507"/>
        <w:gridCol w:w="1353"/>
        <w:gridCol w:w="1335"/>
        <w:gridCol w:w="1090"/>
        <w:gridCol w:w="1377"/>
      </w:tblGrid>
      <w:tr w:rsidR="00646AEC" w14:paraId="7845EBF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089CA9"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Identificador de 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6ECFF2"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2C3482"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Total CURP Intentadas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E71E8B"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Descargas Exitosas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B80A1"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Descargas Fallidas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D27AED"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Tasa de Éxito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C2B926" w14:textId="77777777" w:rsidR="00646AEC" w:rsidRDefault="00646AEC">
            <w:pPr>
              <w:spacing w:before="180" w:after="180"/>
              <w:rPr>
                <w:rFonts w:ascii="Calibri" w:eastAsia="Times New Roman" w:hAnsi="Calibri" w:cs="Calibri"/>
                <w:b/>
                <w:bCs/>
              </w:rPr>
            </w:pPr>
            <w:r>
              <w:rPr>
                <w:rFonts w:ascii="Calibri" w:eastAsia="Times New Roman" w:hAnsi="Calibri" w:cs="Calibri"/>
                <w:b/>
                <w:bCs/>
              </w:rPr>
              <w:t>Tiempo de Ejecución</w:t>
            </w:r>
          </w:p>
        </w:tc>
      </w:tr>
      <w:tr w:rsidR="00646AEC" w14:paraId="28B468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79C0F0" w14:textId="77777777" w:rsidR="00646AEC" w:rsidRDefault="00646AEC">
            <w:pPr>
              <w:spacing w:before="180" w:after="180"/>
              <w:rPr>
                <w:rFonts w:ascii="Calibri" w:eastAsia="Times New Roman" w:hAnsi="Calibri" w:cs="Calibri"/>
              </w:rPr>
            </w:pPr>
            <w:r>
              <w:rPr>
                <w:rStyle w:val="CdigoHTML"/>
              </w:rPr>
              <w:t>LOTE-202605-01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EB942D" w14:textId="77777777" w:rsidR="00646AEC" w:rsidRDefault="00646AEC">
            <w:pPr>
              <w:spacing w:before="180" w:after="180"/>
              <w:rPr>
                <w:rFonts w:ascii="Calibri" w:eastAsia="Times New Roman" w:hAnsi="Calibri" w:cs="Calibri"/>
              </w:rPr>
            </w:pPr>
            <w:r>
              <w:rPr>
                <w:rFonts w:ascii="Calibri" w:eastAsia="Times New Roman" w:hAnsi="Calibri" w:cs="Calibri"/>
              </w:rPr>
              <w:t>Veracruz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A045C9" w14:textId="77777777" w:rsidR="00646AEC" w:rsidRDefault="00646AEC">
            <w:pPr>
              <w:spacing w:before="180" w:after="180"/>
              <w:rPr>
                <w:rFonts w:ascii="Calibri" w:eastAsia="Times New Roman" w:hAnsi="Calibri" w:cs="Calibri"/>
              </w:rPr>
            </w:pPr>
            <w:r>
              <w:rPr>
                <w:rFonts w:ascii="Calibri" w:eastAsia="Times New Roman" w:hAnsi="Calibri" w:cs="Calibri"/>
              </w:rPr>
              <w:t>5,500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A1F5C8" w14:textId="77777777" w:rsidR="00646AEC" w:rsidRDefault="00646AEC">
            <w:pPr>
              <w:spacing w:before="180" w:after="180"/>
              <w:rPr>
                <w:rFonts w:ascii="Calibri" w:eastAsia="Times New Roman" w:hAnsi="Calibri" w:cs="Calibri"/>
              </w:rPr>
            </w:pPr>
            <w:r>
              <w:rPr>
                <w:rFonts w:ascii="Calibri" w:eastAsia="Times New Roman" w:hAnsi="Calibri" w:cs="Calibri"/>
              </w:rPr>
              <w:t>5,340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EB141" w14:textId="77777777" w:rsidR="00646AEC" w:rsidRDefault="00646AEC">
            <w:pPr>
              <w:spacing w:before="180" w:after="180"/>
              <w:rPr>
                <w:rFonts w:ascii="Calibri" w:eastAsia="Times New Roman" w:hAnsi="Calibri" w:cs="Calibri"/>
              </w:rPr>
            </w:pPr>
            <w:r>
              <w:rPr>
                <w:rFonts w:ascii="Calibri" w:eastAsia="Times New Roman" w:hAnsi="Calibri" w:cs="Calibri"/>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C2DBE9" w14:textId="77777777" w:rsidR="00646AEC" w:rsidRDefault="00646AEC">
            <w:pPr>
              <w:spacing w:before="180" w:after="180"/>
              <w:rPr>
                <w:rFonts w:ascii="Calibri" w:eastAsia="Times New Roman" w:hAnsi="Calibri" w:cs="Calibri"/>
              </w:rPr>
            </w:pPr>
            <w:r>
              <w:rPr>
                <w:rFonts w:ascii="Calibri" w:eastAsia="Times New Roman" w:hAnsi="Calibri" w:cs="Calibri"/>
              </w:rPr>
              <w:t>97.09%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7B568E" w14:textId="77777777" w:rsidR="00646AEC" w:rsidRDefault="00646AEC">
            <w:pPr>
              <w:spacing w:before="180" w:after="180"/>
              <w:rPr>
                <w:rFonts w:ascii="Calibri" w:eastAsia="Times New Roman" w:hAnsi="Calibri" w:cs="Calibri"/>
              </w:rPr>
            </w:pPr>
            <w:r>
              <w:rPr>
                <w:rFonts w:ascii="Calibri" w:eastAsia="Times New Roman" w:hAnsi="Calibri" w:cs="Calibri"/>
              </w:rPr>
              <w:t>14.5 min</w:t>
            </w:r>
          </w:p>
        </w:tc>
      </w:tr>
      <w:tr w:rsidR="00646AEC" w14:paraId="0372579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169AC0" w14:textId="77777777" w:rsidR="00646AEC" w:rsidRDefault="00646AEC">
            <w:pPr>
              <w:spacing w:before="180" w:after="180"/>
              <w:rPr>
                <w:rFonts w:ascii="Calibri" w:eastAsia="Times New Roman" w:hAnsi="Calibri" w:cs="Calibri"/>
              </w:rPr>
            </w:pPr>
            <w:r>
              <w:rPr>
                <w:rStyle w:val="CdigoHTML"/>
              </w:rPr>
              <w:t>LOTE-202605-02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3B9555" w14:textId="77777777" w:rsidR="00646AEC" w:rsidRDefault="00646AEC">
            <w:pPr>
              <w:spacing w:before="180" w:after="180"/>
              <w:rPr>
                <w:rFonts w:ascii="Calibri" w:eastAsia="Times New Roman" w:hAnsi="Calibri" w:cs="Calibri"/>
              </w:rPr>
            </w:pPr>
            <w:r>
              <w:rPr>
                <w:rFonts w:ascii="Calibri" w:eastAsia="Times New Roman" w:hAnsi="Calibri" w:cs="Calibri"/>
              </w:rPr>
              <w:t>Puebla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DCD90F" w14:textId="77777777" w:rsidR="00646AEC" w:rsidRDefault="00646AEC">
            <w:pPr>
              <w:spacing w:before="180" w:after="180"/>
              <w:rPr>
                <w:rFonts w:ascii="Calibri" w:eastAsia="Times New Roman" w:hAnsi="Calibri" w:cs="Calibri"/>
              </w:rPr>
            </w:pPr>
            <w:r>
              <w:rPr>
                <w:rFonts w:ascii="Calibri" w:eastAsia="Times New Roman" w:hAnsi="Calibri" w:cs="Calibri"/>
              </w:rPr>
              <w:t>6,200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8005F7" w14:textId="77777777" w:rsidR="00646AEC" w:rsidRDefault="00646AEC">
            <w:pPr>
              <w:spacing w:before="180" w:after="180"/>
              <w:rPr>
                <w:rFonts w:ascii="Calibri" w:eastAsia="Times New Roman" w:hAnsi="Calibri" w:cs="Calibri"/>
              </w:rPr>
            </w:pPr>
            <w:r>
              <w:rPr>
                <w:rFonts w:ascii="Calibri" w:eastAsia="Times New Roman" w:hAnsi="Calibri" w:cs="Calibri"/>
              </w:rPr>
              <w:t>5,780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71B5AF" w14:textId="77777777" w:rsidR="00646AEC" w:rsidRDefault="00646AEC">
            <w:pPr>
              <w:spacing w:before="180" w:after="180"/>
              <w:rPr>
                <w:rFonts w:ascii="Calibri" w:eastAsia="Times New Roman" w:hAnsi="Calibri" w:cs="Calibri"/>
              </w:rPr>
            </w:pPr>
            <w:r>
              <w:rPr>
                <w:rFonts w:ascii="Calibri" w:eastAsia="Times New Roman" w:hAnsi="Calibri" w:cs="Calibri"/>
              </w:rPr>
              <w:t>420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53FC6D" w14:textId="77777777" w:rsidR="00646AEC" w:rsidRDefault="00646AEC">
            <w:pPr>
              <w:spacing w:before="180" w:after="180"/>
              <w:rPr>
                <w:rFonts w:ascii="Calibri" w:eastAsia="Times New Roman" w:hAnsi="Calibri" w:cs="Calibri"/>
              </w:rPr>
            </w:pPr>
            <w:r>
              <w:rPr>
                <w:rFonts w:ascii="Calibri" w:eastAsia="Times New Roman" w:hAnsi="Calibri" w:cs="Calibri"/>
              </w:rPr>
              <w:t>93.22%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07B332" w14:textId="77777777" w:rsidR="00646AEC" w:rsidRDefault="00646AEC">
            <w:pPr>
              <w:spacing w:before="180" w:after="180"/>
              <w:rPr>
                <w:rFonts w:ascii="Calibri" w:eastAsia="Times New Roman" w:hAnsi="Calibri" w:cs="Calibri"/>
              </w:rPr>
            </w:pPr>
            <w:r>
              <w:rPr>
                <w:rFonts w:ascii="Calibri" w:eastAsia="Times New Roman" w:hAnsi="Calibri" w:cs="Calibri"/>
              </w:rPr>
              <w:t>18.2 min</w:t>
            </w:r>
          </w:p>
        </w:tc>
      </w:tr>
      <w:tr w:rsidR="00646AEC" w14:paraId="538D7E2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96E7D6" w14:textId="77777777" w:rsidR="00646AEC" w:rsidRDefault="00646AEC">
            <w:pPr>
              <w:spacing w:before="180" w:after="180"/>
              <w:rPr>
                <w:rFonts w:ascii="Calibri" w:eastAsia="Times New Roman" w:hAnsi="Calibri" w:cs="Calibri"/>
              </w:rPr>
            </w:pPr>
            <w:r>
              <w:rPr>
                <w:rStyle w:val="CdigoHTML"/>
              </w:rPr>
              <w:t>LOTE-202605-03_REPR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48EE7C" w14:textId="77777777" w:rsidR="00646AEC" w:rsidRDefault="00646AEC">
            <w:pPr>
              <w:spacing w:before="180" w:after="180"/>
              <w:rPr>
                <w:rFonts w:ascii="Calibri" w:eastAsia="Times New Roman" w:hAnsi="Calibri" w:cs="Calibri"/>
              </w:rPr>
            </w:pPr>
            <w:r>
              <w:rPr>
                <w:rFonts w:ascii="Calibri" w:eastAsia="Times New Roman" w:hAnsi="Calibri" w:cs="Calibri"/>
              </w:rPr>
              <w:t>México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F1DA8B" w14:textId="77777777" w:rsidR="00646AEC" w:rsidRDefault="00646AEC">
            <w:pPr>
              <w:spacing w:before="180" w:after="180"/>
              <w:rPr>
                <w:rFonts w:ascii="Calibri" w:eastAsia="Times New Roman" w:hAnsi="Calibri" w:cs="Calibri"/>
              </w:rPr>
            </w:pPr>
            <w:r>
              <w:rPr>
                <w:rFonts w:ascii="Calibri" w:eastAsia="Times New Roman" w:hAnsi="Calibri" w:cs="Calibri"/>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59FBFB" w14:textId="77777777" w:rsidR="00646AEC" w:rsidRDefault="00646AEC">
            <w:pPr>
              <w:spacing w:before="180" w:after="180"/>
              <w:rPr>
                <w:rFonts w:ascii="Calibri" w:eastAsia="Times New Roman" w:hAnsi="Calibri" w:cs="Calibri"/>
              </w:rPr>
            </w:pPr>
            <w:r>
              <w:rPr>
                <w:rFonts w:ascii="Calibri" w:eastAsia="Times New Roman" w:hAnsi="Calibri" w:cs="Calibri"/>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024C531" w14:textId="77777777" w:rsidR="00646AEC" w:rsidRDefault="00646AEC">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ADD00C" w14:textId="77777777" w:rsidR="00646AEC" w:rsidRDefault="00646AEC">
            <w:pPr>
              <w:spacing w:before="180" w:after="180"/>
              <w:rPr>
                <w:rFonts w:ascii="Calibri" w:eastAsia="Times New Roman" w:hAnsi="Calibri" w:cs="Calibri"/>
              </w:rPr>
            </w:pPr>
            <w:r>
              <w:rPr>
                <w:rFonts w:ascii="Calibri" w:eastAsia="Times New Roman" w:hAnsi="Calibri" w:cs="Calibri"/>
              </w:rPr>
              <w:t>100.00%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13681B" w14:textId="77777777" w:rsidR="00646AEC" w:rsidRDefault="00646AEC">
            <w:pPr>
              <w:spacing w:before="180" w:after="180"/>
              <w:rPr>
                <w:rFonts w:ascii="Calibri" w:eastAsia="Times New Roman" w:hAnsi="Calibri" w:cs="Calibri"/>
              </w:rPr>
            </w:pPr>
            <w:r>
              <w:rPr>
                <w:rFonts w:ascii="Calibri" w:eastAsia="Times New Roman" w:hAnsi="Calibri" w:cs="Calibri"/>
              </w:rPr>
              <w:t>7.1 min</w:t>
            </w:r>
          </w:p>
        </w:tc>
      </w:tr>
      <w:tr w:rsidR="00646AEC" w14:paraId="6FB430E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2D1CF7"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Consolidado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BD3388"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Varias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6EAF5D"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14,500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4A5D27"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13,920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E456E5"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580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E64BBC"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F43C24" w14:textId="77777777" w:rsidR="00646AEC" w:rsidRDefault="00646AEC">
            <w:pPr>
              <w:spacing w:before="180" w:after="180"/>
              <w:rPr>
                <w:rFonts w:ascii="Calibri" w:eastAsia="Times New Roman" w:hAnsi="Calibri" w:cs="Calibri"/>
              </w:rPr>
            </w:pPr>
            <w:r>
              <w:rPr>
                <w:rStyle w:val="Fuerte"/>
                <w:rFonts w:ascii="Calibri" w:eastAsia="Times New Roman" w:hAnsi="Calibri" w:cs="Calibri"/>
              </w:rPr>
              <w:t>39.8 min</w:t>
            </w:r>
          </w:p>
        </w:tc>
      </w:tr>
    </w:tbl>
    <w:p w14:paraId="6EC5099F" w14:textId="77777777" w:rsidR="00646AEC" w:rsidRDefault="00646AEC">
      <w:pPr>
        <w:pStyle w:val="Ttulo3"/>
        <w:rPr>
          <w:rFonts w:ascii="Calibri" w:eastAsia="Times New Roman" w:hAnsi="Calibri" w:cs="Calibri"/>
        </w:rPr>
      </w:pPr>
      <w:r>
        <w:rPr>
          <w:rFonts w:ascii="Calibri" w:eastAsia="Times New Roman" w:hAnsi="Calibri" w:cs="Calibri"/>
        </w:rPr>
        <w:t>7.3 Incidencias Reales y Resoluciones</w:t>
      </w:r>
    </w:p>
    <w:p w14:paraId="180F14C5" w14:textId="77777777" w:rsidR="00646AEC" w:rsidRDefault="00646AEC">
      <w:pPr>
        <w:pStyle w:val="NormalWeb"/>
        <w:rPr>
          <w:rFonts w:ascii="Calibri" w:hAnsi="Calibri" w:cs="Calibri"/>
          <w:sz w:val="22"/>
          <w:szCs w:val="22"/>
        </w:rPr>
      </w:pPr>
      <w:r>
        <w:rPr>
          <w:rFonts w:ascii="Calibri" w:hAnsi="Calibri" w:cs="Calibri"/>
          <w:sz w:val="22"/>
          <w:szCs w:val="22"/>
        </w:rPr>
        <w:t>Durante el lote de Puebla se reportaron errores HTTP 429 (Too Many Requests):</w:t>
      </w:r>
    </w:p>
    <w:p w14:paraId="159C94B9" w14:textId="77777777" w:rsidR="00646AEC" w:rsidRDefault="00646AEC" w:rsidP="00646AEC">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Causa Raíz:</w:t>
      </w:r>
      <w:r>
        <w:rPr>
          <w:rFonts w:ascii="Calibri" w:eastAsia="Times New Roman" w:hAnsi="Calibri" w:cs="Calibri"/>
        </w:rPr>
        <w:t xml:space="preserve"> Configuración de </w:t>
      </w:r>
      <w:r>
        <w:rPr>
          <w:rStyle w:val="CdigoHTML"/>
        </w:rPr>
        <w:t>WORKERS=20</w:t>
      </w:r>
      <w:r>
        <w:rPr>
          <w:rFonts w:ascii="Calibri" w:eastAsia="Times New Roman" w:hAnsi="Calibri" w:cs="Calibri"/>
        </w:rPr>
        <w:t xml:space="preserve"> saturó la cuota del WAF del IMSS.</w:t>
      </w:r>
    </w:p>
    <w:p w14:paraId="330237CD" w14:textId="77777777" w:rsidR="00646AEC" w:rsidRDefault="00646AEC" w:rsidP="00646AEC">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Mitigación:</w:t>
      </w:r>
      <w:r>
        <w:rPr>
          <w:rFonts w:ascii="Calibri" w:eastAsia="Times New Roman" w:hAnsi="Calibri" w:cs="Calibri"/>
        </w:rPr>
        <w:t xml:space="preserve"> Implementación de *Circuit Breaker* y ajuste de </w:t>
      </w:r>
      <w:r>
        <w:rPr>
          <w:rStyle w:val="CdigoHTML"/>
        </w:rPr>
        <w:t>WORKERS=10</w:t>
      </w:r>
      <w:r>
        <w:rPr>
          <w:rFonts w:ascii="Calibri" w:eastAsia="Times New Roman" w:hAnsi="Calibri" w:cs="Calibri"/>
        </w:rPr>
        <w:t>. Se invocó reproceso automático reduciendo fallos a 10 CURPs (tasa final 99.83%).</w:t>
      </w:r>
    </w:p>
    <w:p w14:paraId="77238EF5" w14:textId="77777777" w:rsidR="00646AEC" w:rsidRDefault="00646AEC">
      <w:pPr>
        <w:pStyle w:val="Ttulo2"/>
        <w:rPr>
          <w:rFonts w:ascii="Calibri" w:eastAsia="Times New Roman" w:hAnsi="Calibri" w:cs="Calibri"/>
        </w:rPr>
      </w:pPr>
      <w:r>
        <w:rPr>
          <w:rFonts w:ascii="Calibri" w:eastAsia="Times New Roman" w:hAnsi="Calibri" w:cs="Calibri"/>
        </w:rPr>
        <w:t>8. Hallazgos Relevantes y Auditoría de Seguridad (Critical Issues)</w:t>
      </w:r>
    </w:p>
    <w:p w14:paraId="2A3044E4" w14:textId="77777777" w:rsidR="00646AEC" w:rsidRDefault="00646AEC">
      <w:pPr>
        <w:pStyle w:val="NormalWeb"/>
        <w:rPr>
          <w:rFonts w:ascii="Calibri" w:hAnsi="Calibri" w:cs="Calibri"/>
          <w:sz w:val="22"/>
          <w:szCs w:val="22"/>
        </w:rPr>
      </w:pPr>
      <w:r>
        <w:rPr>
          <w:rFonts w:ascii="Calibri" w:hAnsi="Calibri" w:cs="Calibri"/>
          <w:sz w:val="22"/>
          <w:szCs w:val="22"/>
        </w:rPr>
        <w:t>El análisis exhaustivo del código de mayo reveló importantes consideraciones de arquitectura y seguridad que requieren remediación:</w:t>
      </w:r>
    </w:p>
    <w:p w14:paraId="18CFAA49" w14:textId="77777777" w:rsidR="00646AEC" w:rsidRDefault="00646AEC">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Exposición de Datos Personales (LGPDPPSO):</w:t>
      </w:r>
      <w:r>
        <w:rPr>
          <w:rFonts w:ascii="Calibri" w:hAnsi="Calibri" w:cs="Calibri"/>
          <w:sz w:val="22"/>
          <w:szCs w:val="22"/>
        </w:rPr>
        <w:t xml:space="preserve"> Se identificó que la API GraphQL (tipo </w:t>
      </w:r>
      <w:r>
        <w:rPr>
          <w:rStyle w:val="CdigoHTML"/>
        </w:rPr>
        <w:t>CurpProcesada</w:t>
      </w:r>
      <w:r>
        <w:rPr>
          <w:rFonts w:ascii="Calibri" w:hAnsi="Calibri" w:cs="Calibri"/>
          <w:sz w:val="22"/>
          <w:szCs w:val="22"/>
        </w:rPr>
        <w:t xml:space="preserve">) exponía la CURP completa sin enmascaramiento. Se propuso una mitigación inmediata para enmascarar (ej. </w:t>
      </w:r>
      <w:r>
        <w:rPr>
          <w:rStyle w:val="CdigoHTML"/>
        </w:rPr>
        <w:t>XXXX</w:t>
      </w:r>
      <w:r>
        <w:rPr>
          <w:rStyle w:val="Fuerte"/>
          <w:rFonts w:ascii="Courier New" w:hAnsi="Courier New" w:cs="Courier New"/>
          <w:sz w:val="20"/>
          <w:szCs w:val="20"/>
        </w:rPr>
        <w:t>*</w:t>
      </w:r>
      <w:r>
        <w:rPr>
          <w:rStyle w:val="CdigoHTML"/>
        </w:rPr>
        <w:t>*XXXX**0</w:t>
      </w:r>
      <w:r>
        <w:rPr>
          <w:rFonts w:ascii="Calibri" w:hAnsi="Calibri" w:cs="Calibri"/>
          <w:sz w:val="22"/>
          <w:szCs w:val="22"/>
        </w:rPr>
        <w:t>) para usuarios no administradores.</w:t>
      </w:r>
    </w:p>
    <w:p w14:paraId="71C4629F" w14:textId="77777777" w:rsidR="00646AEC" w:rsidRDefault="00646AEC">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Cifrado AES-ECB Inseguro:</w:t>
      </w:r>
      <w:r>
        <w:rPr>
          <w:rFonts w:ascii="Calibri" w:hAnsi="Calibri" w:cs="Calibri"/>
          <w:sz w:val="22"/>
          <w:szCs w:val="22"/>
        </w:rPr>
        <w:t xml:space="preserve"> El orquestador utilizaba AES en modo ECB (sin vector de inicialización) para generar los tokens del IMSS. Se documentó la recomendación crítica de transitar a </w:t>
      </w:r>
      <w:r>
        <w:rPr>
          <w:rStyle w:val="Fuerte"/>
          <w:rFonts w:ascii="Calibri" w:hAnsi="Calibri" w:cs="Calibri"/>
          <w:sz w:val="22"/>
          <w:szCs w:val="22"/>
        </w:rPr>
        <w:t>AES-256-GCM</w:t>
      </w:r>
      <w:r>
        <w:rPr>
          <w:rFonts w:ascii="Calibri" w:hAnsi="Calibri" w:cs="Calibri"/>
          <w:sz w:val="22"/>
          <w:szCs w:val="22"/>
        </w:rPr>
        <w:t xml:space="preserve"> para evitar ataques de análisis de patrones, lo que requerirá coordinación técnica con IMSS.</w:t>
      </w:r>
    </w:p>
    <w:p w14:paraId="16085F22" w14:textId="77777777" w:rsidR="00646AEC" w:rsidRDefault="00646AEC">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Prevención de Inyecciones SQL:</w:t>
      </w:r>
      <w:r>
        <w:rPr>
          <w:rFonts w:ascii="Calibri" w:hAnsi="Calibri" w:cs="Calibri"/>
          <w:sz w:val="22"/>
          <w:szCs w:val="22"/>
        </w:rPr>
        <w:t xml:space="preserve"> Se identificó riesgo en la construcción dinámica de filtros en </w:t>
      </w:r>
      <w:r>
        <w:rPr>
          <w:rStyle w:val="CdigoHTML"/>
        </w:rPr>
        <w:t>download_service.py</w:t>
      </w:r>
      <w:r>
        <w:rPr>
          <w:rFonts w:ascii="Calibri" w:hAnsi="Calibri" w:cs="Calibri"/>
          <w:sz w:val="22"/>
          <w:szCs w:val="22"/>
        </w:rPr>
        <w:t xml:space="preserve"> mediante f-strings. Se reemplazó por el uso estricto de parámetros SQL (</w:t>
      </w:r>
      <w:r>
        <w:rPr>
          <w:rStyle w:val="CdigoHTML"/>
        </w:rPr>
        <w:t>:entidad</w:t>
      </w:r>
      <w:r>
        <w:rPr>
          <w:rFonts w:ascii="Calibri" w:hAnsi="Calibri" w:cs="Calibri"/>
          <w:sz w:val="22"/>
          <w:szCs w:val="22"/>
        </w:rPr>
        <w:t xml:space="preserve">) en las ejecuciones de </w:t>
      </w:r>
      <w:r>
        <w:rPr>
          <w:rStyle w:val="CdigoHTML"/>
        </w:rPr>
        <w:t>pg8000</w:t>
      </w:r>
      <w:r>
        <w:rPr>
          <w:rFonts w:ascii="Calibri" w:hAnsi="Calibri" w:cs="Calibri"/>
          <w:sz w:val="22"/>
          <w:szCs w:val="22"/>
        </w:rPr>
        <w:t>.</w:t>
      </w:r>
    </w:p>
    <w:p w14:paraId="5A364815" w14:textId="77777777" w:rsidR="00646AEC" w:rsidRDefault="00646AEC">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Ausencia de Rate Limiting:</w:t>
      </w:r>
      <w:r>
        <w:rPr>
          <w:rFonts w:ascii="Calibri" w:hAnsi="Calibri" w:cs="Calibri"/>
          <w:sz w:val="22"/>
          <w:szCs w:val="22"/>
        </w:rPr>
        <w:t xml:space="preserve"> La API de FastAPI requiere la implementación de controles (</w:t>
      </w:r>
      <w:r>
        <w:rPr>
          <w:rStyle w:val="CdigoHTML"/>
        </w:rPr>
        <w:t>slowapi</w:t>
      </w:r>
      <w:r>
        <w:rPr>
          <w:rFonts w:ascii="Calibri" w:hAnsi="Calibri" w:cs="Calibri"/>
          <w:sz w:val="22"/>
          <w:szCs w:val="22"/>
        </w:rPr>
        <w:t>) para evitar extracción masiva de datos (scraping) a través de consultas GraphQL costosas.</w:t>
      </w:r>
    </w:p>
    <w:p w14:paraId="6F783853" w14:textId="77777777" w:rsidR="00646AEC" w:rsidRDefault="00646AEC">
      <w:pPr>
        <w:pStyle w:val="Ttulo2"/>
        <w:rPr>
          <w:rFonts w:ascii="Calibri" w:eastAsia="Times New Roman" w:hAnsi="Calibri" w:cs="Calibri"/>
        </w:rPr>
      </w:pPr>
      <w:r>
        <w:rPr>
          <w:rFonts w:ascii="Calibri" w:eastAsia="Times New Roman" w:hAnsi="Calibri" w:cs="Calibri"/>
        </w:rPr>
        <w:t>9. Riesgos y Dependencias</w:t>
      </w:r>
    </w:p>
    <w:p w14:paraId="7215BB2A" w14:textId="77777777" w:rsidR="00646AEC" w:rsidRDefault="00646AEC" w:rsidP="00646AEC">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Técnicos:</w:t>
      </w:r>
      <w:r>
        <w:rPr>
          <w:rFonts w:ascii="Calibri" w:eastAsia="Times New Roman" w:hAnsi="Calibri" w:cs="Calibri"/>
        </w:rPr>
        <w:t xml:space="preserve"> La actualización del algoritmo criptográfico requiere sincronía obligatoria con el equipo de TI del IMSS.</w:t>
      </w:r>
    </w:p>
    <w:p w14:paraId="46BA3391" w14:textId="77777777" w:rsidR="00646AEC" w:rsidRDefault="00646AEC" w:rsidP="00646AEC">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Rendimiento:</w:t>
      </w:r>
      <w:r>
        <w:rPr>
          <w:rFonts w:ascii="Calibri" w:eastAsia="Times New Roman" w:hAnsi="Calibri" w:cs="Calibri"/>
        </w:rPr>
        <w:t xml:space="preserve"> El Frontend de Angular aún se encuentra en etapa de "esqueleto" (estructura creada pero sin implementación de las features de visualización y Apollo Client).</w:t>
      </w:r>
    </w:p>
    <w:p w14:paraId="70591E82" w14:textId="77777777" w:rsidR="00646AEC" w:rsidRDefault="00646AEC" w:rsidP="00646AEC">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Regulatorios:</w:t>
      </w:r>
      <w:r>
        <w:rPr>
          <w:rFonts w:ascii="Calibri" w:eastAsia="Times New Roman" w:hAnsi="Calibri" w:cs="Calibri"/>
        </w:rPr>
        <w:t xml:space="preserve"> El manejo de archivos temporales (layouts) requiere políticas estrictas de borrado post-carga para evitar la permanencia de archivos CSV con datos personales en servidores de aplicación.</w:t>
      </w:r>
    </w:p>
    <w:p w14:paraId="25F46374" w14:textId="77777777" w:rsidR="00646AEC" w:rsidRDefault="00646AEC">
      <w:pPr>
        <w:pStyle w:val="Ttulo2"/>
        <w:rPr>
          <w:rFonts w:ascii="Calibri" w:eastAsia="Times New Roman" w:hAnsi="Calibri" w:cs="Calibri"/>
        </w:rPr>
      </w:pPr>
      <w:r>
        <w:rPr>
          <w:rFonts w:ascii="Calibri" w:eastAsia="Times New Roman" w:hAnsi="Calibri" w:cs="Calibri"/>
        </w:rPr>
        <w:t>10. Próximos Pasos (Rumbo a Junio 2026)</w:t>
      </w:r>
    </w:p>
    <w:p w14:paraId="2B98274B" w14:textId="77777777" w:rsidR="00646AEC" w:rsidRDefault="00646AEC" w:rsidP="00646AEC">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Mitigación de Hallazgos:</w:t>
      </w:r>
      <w:r>
        <w:rPr>
          <w:rFonts w:ascii="Calibri" w:eastAsia="Times New Roman" w:hAnsi="Calibri" w:cs="Calibri"/>
        </w:rPr>
        <w:t xml:space="preserve"> Aplicar parches de enmascaramiento GraphQL y parametrización SQL.</w:t>
      </w:r>
    </w:p>
    <w:p w14:paraId="07282D09" w14:textId="77777777" w:rsidR="00646AEC" w:rsidRDefault="00646AEC" w:rsidP="00646AEC">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Desarrollo Frontend:</w:t>
      </w:r>
      <w:r>
        <w:rPr>
          <w:rFonts w:ascii="Calibri" w:eastAsia="Times New Roman" w:hAnsi="Calibri" w:cs="Calibri"/>
        </w:rPr>
        <w:t xml:space="preserve"> Iniciar la implementación de los módulos funcionales en Angular 18 (Dashboard, Lotes, Reportes).</w:t>
      </w:r>
    </w:p>
    <w:p w14:paraId="2B545C02" w14:textId="77777777" w:rsidR="00646AEC" w:rsidRDefault="00646AEC" w:rsidP="00646AEC">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Pruebas de Carga (Performance):</w:t>
      </w:r>
      <w:r>
        <w:rPr>
          <w:rFonts w:ascii="Calibri" w:eastAsia="Times New Roman" w:hAnsi="Calibri" w:cs="Calibri"/>
        </w:rPr>
        <w:t xml:space="preserve"> Ejecutar pruebas controladas con volumen de 100K registros asegurando que no se disparen reglas de WAF en servicios externos.</w:t>
      </w:r>
    </w:p>
    <w:p w14:paraId="5E5A72DF" w14:textId="77777777" w:rsidR="00646AEC" w:rsidRDefault="00646AEC" w:rsidP="00646AEC">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Generación de Cartas:</w:t>
      </w:r>
      <w:r>
        <w:rPr>
          <w:rFonts w:ascii="Calibri" w:eastAsia="Times New Roman" w:hAnsi="Calibri" w:cs="Calibri"/>
        </w:rPr>
        <w:t xml:space="preserve"> Completar el módulo de fusión de cartas PDF que tomará los documentos de la carpeta </w:t>
      </w:r>
      <w:r>
        <w:rPr>
          <w:rStyle w:val="CdigoHTML"/>
        </w:rPr>
        <w:t>sin-carta/</w:t>
      </w:r>
      <w:r>
        <w:rPr>
          <w:rFonts w:ascii="Calibri" w:eastAsia="Times New Roman" w:hAnsi="Calibri" w:cs="Calibri"/>
        </w:rPr>
        <w:t xml:space="preserve"> y los combinará con las plantillas de invitación oficiales de la SEP.</w:t>
      </w:r>
    </w:p>
    <w:p w14:paraId="4EF5AD0D" w14:textId="77777777" w:rsidR="00646AEC" w:rsidRDefault="00646AEC" w:rsidP="00646AEC">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Corte Trimestral:</w:t>
      </w:r>
      <w:r>
        <w:rPr>
          <w:rFonts w:ascii="Calibri" w:eastAsia="Times New Roman" w:hAnsi="Calibri" w:cs="Calibri"/>
        </w:rPr>
        <w:t xml:space="preserve"> Preparar la consolidación de bitácoras y la versión "Release Candidate" de la Fase 2 para el cierre de junio.</w:t>
      </w:r>
    </w:p>
    <w:p w14:paraId="41FCB5F9" w14:textId="77777777" w:rsidR="00646AEC" w:rsidRDefault="00646AEC">
      <w:pPr>
        <w:rPr>
          <w:rFonts w:ascii="Calibri" w:eastAsia="Times New Roman" w:hAnsi="Calibri" w:cs="Calibri"/>
        </w:rPr>
      </w:pPr>
      <w:r>
        <w:rPr>
          <w:rFonts w:ascii="Calibri" w:eastAsia="Times New Roman" w:hAnsi="Calibri" w:cs="Calibri"/>
        </w:rPr>
        <w:pict w14:anchorId="4F929C00">
          <v:rect id="_x0000_i1026" style="width:0;height:1.5pt" o:hralign="center" o:hrstd="t" o:hr="t" fillcolor="#a0a0a0" stroked="f"/>
        </w:pict>
      </w:r>
    </w:p>
    <w:p w14:paraId="16DDDAAA" w14:textId="77777777" w:rsidR="00646AEC" w:rsidRDefault="00646AEC">
      <w:pPr>
        <w:pStyle w:val="NormalWeb"/>
        <w:rPr>
          <w:rFonts w:ascii="Calibri" w:hAnsi="Calibri" w:cs="Calibri"/>
          <w:sz w:val="22"/>
          <w:szCs w:val="22"/>
        </w:rPr>
      </w:pPr>
      <w:r>
        <w:rPr>
          <w:rStyle w:val="Fuerte"/>
          <w:rFonts w:ascii="Calibri" w:hAnsi="Calibri" w:cs="Calibri"/>
          <w:sz w:val="22"/>
          <w:szCs w:val="22"/>
        </w:rPr>
        <w:t>Comentarios adicionales:</w:t>
      </w:r>
    </w:p>
    <w:p w14:paraId="581A70FE" w14:textId="77777777" w:rsidR="00646AEC" w:rsidRDefault="00646AEC">
      <w:pPr>
        <w:pStyle w:val="NormalWeb"/>
        <w:rPr>
          <w:rFonts w:ascii="Calibri" w:hAnsi="Calibri" w:cs="Calibri"/>
          <w:sz w:val="22"/>
          <w:szCs w:val="22"/>
        </w:rPr>
      </w:pPr>
      <w:r>
        <w:rPr>
          <w:rFonts w:ascii="Calibri" w:hAnsi="Calibri" w:cs="Calibri"/>
          <w:sz w:val="22"/>
          <w:szCs w:val="22"/>
        </w:rPr>
        <w:t>Este entregable refleja el estado real y validado del proyecto Vida Saludable al cierre de mayo de 2026, documentando no solo la visión funcional, sino la materialización técnica en el stack de la Fase 2, sus vulnerabilidades descubiertas y las métricas tangibles de su procesamiento en desarrollo.</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10"/>
      <w:footerReference w:type="default" r:id="rId11"/>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86D49" w14:textId="77777777" w:rsidR="00E25D84" w:rsidRPr="003A5DB2" w:rsidRDefault="00E25D84" w:rsidP="00997E2E">
      <w:r w:rsidRPr="003A5DB2">
        <w:separator/>
      </w:r>
    </w:p>
  </w:endnote>
  <w:endnote w:type="continuationSeparator" w:id="0">
    <w:p w14:paraId="4C846DB6" w14:textId="77777777" w:rsidR="00E25D84" w:rsidRPr="003A5DB2" w:rsidRDefault="00E25D84"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F660F" w14:textId="77777777" w:rsidR="00E25D84" w:rsidRPr="003A5DB2" w:rsidRDefault="00E25D84" w:rsidP="00997E2E">
      <w:r w:rsidRPr="003A5DB2">
        <w:separator/>
      </w:r>
    </w:p>
  </w:footnote>
  <w:footnote w:type="continuationSeparator" w:id="0">
    <w:p w14:paraId="73C6D55D" w14:textId="77777777" w:rsidR="00E25D84" w:rsidRPr="003A5DB2" w:rsidRDefault="00E25D84"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25488B"/>
    <w:multiLevelType w:val="multilevel"/>
    <w:tmpl w:val="5E20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67E588A"/>
    <w:multiLevelType w:val="multilevel"/>
    <w:tmpl w:val="F286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C322BB4"/>
    <w:multiLevelType w:val="multilevel"/>
    <w:tmpl w:val="9B24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6A4441"/>
    <w:multiLevelType w:val="multilevel"/>
    <w:tmpl w:val="76FE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C50B08"/>
    <w:multiLevelType w:val="multilevel"/>
    <w:tmpl w:val="E50C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1A1FC9"/>
    <w:multiLevelType w:val="multilevel"/>
    <w:tmpl w:val="22C6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224A5"/>
    <w:multiLevelType w:val="multilevel"/>
    <w:tmpl w:val="0EA6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F5575"/>
    <w:multiLevelType w:val="multilevel"/>
    <w:tmpl w:val="FDDE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6835F5"/>
    <w:multiLevelType w:val="multilevel"/>
    <w:tmpl w:val="764E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5"/>
  </w:num>
  <w:num w:numId="8" w16cid:durableId="1187519976">
    <w:abstractNumId w:val="9"/>
  </w:num>
  <w:num w:numId="9" w16cid:durableId="774518276">
    <w:abstractNumId w:val="7"/>
  </w:num>
  <w:num w:numId="10" w16cid:durableId="2009867063">
    <w:abstractNumId w:val="11"/>
  </w:num>
  <w:num w:numId="11" w16cid:durableId="1924602666">
    <w:abstractNumId w:val="16"/>
  </w:num>
  <w:num w:numId="12" w16cid:durableId="2021344936">
    <w:abstractNumId w:val="2"/>
  </w:num>
  <w:num w:numId="13" w16cid:durableId="528954355">
    <w:abstractNumId w:val="19"/>
  </w:num>
  <w:num w:numId="14" w16cid:durableId="642318447">
    <w:abstractNumId w:val="12"/>
  </w:num>
  <w:num w:numId="15" w16cid:durableId="1911116009">
    <w:abstractNumId w:val="14"/>
  </w:num>
  <w:num w:numId="16" w16cid:durableId="667637410">
    <w:abstractNumId w:val="8"/>
  </w:num>
  <w:num w:numId="17" w16cid:durableId="1214611114">
    <w:abstractNumId w:val="17"/>
  </w:num>
  <w:num w:numId="18" w16cid:durableId="1449396261">
    <w:abstractNumId w:val="10"/>
  </w:num>
  <w:num w:numId="19" w16cid:durableId="1744259702">
    <w:abstractNumId w:val="20"/>
  </w:num>
  <w:num w:numId="20" w16cid:durableId="611326392">
    <w:abstractNumId w:val="13"/>
  </w:num>
  <w:num w:numId="21" w16cid:durableId="1727681362">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F77E9"/>
    <w:rsid w:val="00606958"/>
    <w:rsid w:val="00614DF1"/>
    <w:rsid w:val="00643CB0"/>
    <w:rsid w:val="00646AEC"/>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8E0693"/>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D799D"/>
    <w:rsid w:val="00E25D84"/>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646AEC"/>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646AEC"/>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646AEC"/>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646AEC"/>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1836</Words>
  <Characters>10101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11914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17</cp:revision>
  <cp:lastPrinted>2026-01-20T21:57:00Z</cp:lastPrinted>
  <dcterms:created xsi:type="dcterms:W3CDTF">2026-01-19T19:50:00Z</dcterms:created>
  <dcterms:modified xsi:type="dcterms:W3CDTF">2026-06-02T01:05:00Z</dcterms:modified>
  <cp:category/>
</cp:coreProperties>
</file>