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CF7A" w14:textId="77777777" w:rsidR="006255AF" w:rsidRDefault="006255AF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Reporte Mensual de Monitoreo y Alertamiento</w:t>
      </w:r>
    </w:p>
    <w:p w14:paraId="1E7D72FC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Junio 2026 </w:t>
      </w:r>
    </w:p>
    <w:p w14:paraId="4DB0E418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162B4F8D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16979E1B" w14:textId="77777777" w:rsidR="006255AF" w:rsidRDefault="006255A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9A141C2">
          <v:rect id="_x0000_i1025" style="width:0;height:1.5pt" o:hralign="center" o:hrstd="t" o:hr="t" fillcolor="#a0a0a0" stroked="f"/>
        </w:pict>
      </w:r>
    </w:p>
    <w:p w14:paraId="51992908" w14:textId="77777777" w:rsidR="006255AF" w:rsidRDefault="006255A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7BC7ECB9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Registrar el avance exclusivo de junio de 2026 sobre monitoreo y alertamiento, privilegiando cierre de métricas, incidencias consolidadas, ajustes finales de umbrales y conclusiones de observabilidad del trimestre.</w:t>
      </w:r>
    </w:p>
    <w:p w14:paraId="3FD166B9" w14:textId="77777777" w:rsidR="006255AF" w:rsidRDefault="006255A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Criterio de Separación por Mes</w:t>
      </w:r>
    </w:p>
    <w:p w14:paraId="5F5EA83D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Abril definió el esquema base de observabilidad y mayo concentró pruebas y evidencia inicial. Junio debe registrar únicamente:</w:t>
      </w:r>
    </w:p>
    <w:p w14:paraId="4D690E9E" w14:textId="77777777" w:rsidR="006255AF" w:rsidRDefault="006255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resultados consolidados de observabilidad;</w:t>
      </w:r>
    </w:p>
    <w:p w14:paraId="526290CC" w14:textId="77777777" w:rsidR="006255AF" w:rsidRDefault="006255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umbrales confirmados o ajustados al cierre;</w:t>
      </w:r>
    </w:p>
    <w:p w14:paraId="2A59D44D" w14:textId="77777777" w:rsidR="006255AF" w:rsidRDefault="006255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incidentes relevantes del cierre trimestral;</w:t>
      </w:r>
    </w:p>
    <w:p w14:paraId="533260EB" w14:textId="77777777" w:rsidR="006255AF" w:rsidRDefault="006255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conclusiones sobre suficiencia o limitaciones del esquema.</w:t>
      </w:r>
    </w:p>
    <w:p w14:paraId="4EBCF422" w14:textId="77777777" w:rsidR="006255AF" w:rsidRDefault="006255A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Enfoque de Trabajo para Junio</w:t>
      </w:r>
    </w:p>
    <w:p w14:paraId="41EE913F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seguimiento del mes debe concentrarse en consolidar si las superficies de observabilidad definidas en abril y trabajadas en mayo resultaron suficientes y útiles al cierre trimestral:</w:t>
      </w:r>
    </w:p>
    <w:p w14:paraId="7846F001" w14:textId="77777777" w:rsidR="006255AF" w:rsidRDefault="006255A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logs estructurados;</w:t>
      </w:r>
    </w:p>
    <w:p w14:paraId="54725990" w14:textId="77777777" w:rsidR="006255AF" w:rsidRDefault="006255A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lotes en ejecución;</w:t>
      </w:r>
    </w:p>
    <w:p w14:paraId="41E2C540" w14:textId="77777777" w:rsidR="006255AF" w:rsidRDefault="006255A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resultados por CURP;</w:t>
      </w:r>
    </w:p>
    <w:p w14:paraId="33B5FD38" w14:textId="77777777" w:rsidR="006255AF" w:rsidRDefault="006255A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bitácora de eventos;</w:t>
      </w:r>
    </w:p>
    <w:p w14:paraId="67C0266E" w14:textId="77777777" w:rsidR="006255AF" w:rsidRDefault="006255A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salidas físicas de PDFs;</w:t>
      </w:r>
    </w:p>
    <w:p w14:paraId="518F490A" w14:textId="77777777" w:rsidR="006255AF" w:rsidRDefault="006255A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reprocesos y reanudaciones.</w:t>
      </w:r>
    </w:p>
    <w:p w14:paraId="00F1E0E0" w14:textId="77777777" w:rsidR="006255AF" w:rsidRDefault="006255A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Evidencia Esperada para Junio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6114"/>
      </w:tblGrid>
      <w:tr w:rsidR="00000000" w14:paraId="43FA2DEB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4C957D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Rubro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0FCB61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Evidencia esperada</w:t>
            </w:r>
          </w:p>
        </w:tc>
      </w:tr>
      <w:tr w:rsidR="00000000" w14:paraId="2445061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C05680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Métricas capturadas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C36D4D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Tiempo por lote, fallos, reintentos, PDFs, lotes abiertos</w:t>
            </w:r>
          </w:p>
        </w:tc>
      </w:tr>
      <w:tr w:rsidR="00000000" w14:paraId="296F84C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07F934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Umbrales contrastados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EFE6A1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Casos donde el umbral sirvió o no sirvió</w:t>
            </w:r>
          </w:p>
        </w:tc>
      </w:tr>
      <w:tr w:rsidR="00000000" w14:paraId="7A15CBB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46B644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Incidencias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CB29F7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Eventos preventivos o críticos observados</w:t>
            </w:r>
          </w:p>
        </w:tc>
      </w:tr>
      <w:tr w:rsidR="00000000" w14:paraId="0150513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34DCEF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Atención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0C922B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Acció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n realizada, resultado y seguimiento</w:t>
            </w:r>
          </w:p>
        </w:tc>
      </w:tr>
      <w:tr w:rsidR="00000000" w14:paraId="5BC746D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4788EA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Pruebas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5C30C2" w14:textId="77777777" w:rsidR="006255AF" w:rsidRDefault="006255AF">
            <w:pPr>
              <w:spacing w:before="180" w:after="18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Ejercicios controlados o validaciones del esquema</w:t>
            </w:r>
          </w:p>
        </w:tc>
      </w:tr>
    </w:tbl>
    <w:p w14:paraId="06F5BF26" w14:textId="77777777" w:rsidR="006255AF" w:rsidRDefault="006255A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Secciones a Completar en Junio</w:t>
      </w:r>
    </w:p>
    <w:p w14:paraId="1CB2DB8A" w14:textId="77777777" w:rsidR="006255AF" w:rsidRDefault="006255A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Métricas del mes</w:t>
      </w:r>
    </w:p>
    <w:p w14:paraId="149D0298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Registrar las métricas efectivamente consolidadas al cierre de junio y su fuente de obtención.</w:t>
      </w:r>
    </w:p>
    <w:p w14:paraId="6679434E" w14:textId="77777777" w:rsidR="006255AF" w:rsidRDefault="006255A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Incidencias y alertas observadas</w:t>
      </w:r>
    </w:p>
    <w:p w14:paraId="5517E91E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Registrar eventos relevantes del mes, diferenciando informativos, preventivos y críticos.</w:t>
      </w:r>
    </w:p>
    <w:p w14:paraId="1156FF50" w14:textId="77777777" w:rsidR="006255AF" w:rsidRDefault="006255A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Validación de umbrales</w:t>
      </w:r>
    </w:p>
    <w:p w14:paraId="518D6A9E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Documentar si los umbrales iniciales definidos en abril funcionaron, requieren ajuste o siguen sin evidencia suficiente.</w:t>
      </w:r>
    </w:p>
    <w:p w14:paraId="393FFEF9" w14:textId="77777777" w:rsidR="006255AF" w:rsidRDefault="006255AF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Procedimientos de atención aplicados</w:t>
      </w:r>
    </w:p>
    <w:p w14:paraId="67256C8C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Registrar si hubo reproceso, reanudación, revisión manual, confirmación en BD o contrastes contra archivos físicos.</w:t>
      </w:r>
    </w:p>
    <w:p w14:paraId="21C22BC0" w14:textId="77777777" w:rsidR="006255AF" w:rsidRDefault="006255A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Riesgos y Dependencias para Junio</w:t>
      </w:r>
    </w:p>
    <w:p w14:paraId="31152604" w14:textId="77777777" w:rsidR="006255AF" w:rsidRDefault="006255A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No contar con evidencia suficiente para sostener conclusiones de cierre.</w:t>
      </w:r>
    </w:p>
    <w:p w14:paraId="136022F3" w14:textId="77777777" w:rsidR="006255AF" w:rsidRDefault="006255A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Mantener métricas definidas pero todavía no aprovechables para decisión operativa.</w:t>
      </w:r>
    </w:p>
    <w:p w14:paraId="6A29804B" w14:textId="77777777" w:rsidR="006255AF" w:rsidRDefault="006255AF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Mezclar definiciones de abril, pruebas de mayo y conclusiones de junio sin separación clara.</w:t>
      </w:r>
    </w:p>
    <w:p w14:paraId="552BAA0A" w14:textId="77777777" w:rsidR="006255AF" w:rsidRDefault="006255AF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7. Próximos Pasos</w:t>
      </w:r>
    </w:p>
    <w:p w14:paraId="072737F3" w14:textId="77777777" w:rsidR="006255AF" w:rsidRDefault="006255A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Consolidar evidencia final de observabilidad y atención de incidentes.</w:t>
      </w:r>
    </w:p>
    <w:p w14:paraId="069A117D" w14:textId="77777777" w:rsidR="006255AF" w:rsidRDefault="006255A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Ajustar recomendaciones finales sobre métricas y umbrales.</w:t>
      </w:r>
    </w:p>
    <w:p w14:paraId="5F9DA254" w14:textId="77777777" w:rsidR="006255AF" w:rsidRDefault="006255AF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Preparar cierre trimestral con trazabilidad clara entre evento, alerta, respuesta y conclusión.</w:t>
      </w:r>
    </w:p>
    <w:p w14:paraId="3D695A04" w14:textId="77777777" w:rsidR="006255AF" w:rsidRDefault="006255AF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A64741D">
          <v:rect id="_x0000_i1026" style="width:0;height:1.5pt" o:hralign="center" o:hrstd="t" o:hr="t" fillcolor="#a0a0a0" stroked="f"/>
        </w:pict>
      </w:r>
    </w:p>
    <w:p w14:paraId="0DAF1BB4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11C6907A" w14:textId="77777777" w:rsidR="006255AF" w:rsidRDefault="006255AF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documento de junio debe expresar conclusiones y evidencia consolidada del trimestre, evitando repetir definiciones generales de abril o el detalle operativo de mayo salvo como referencia puntual.</w:t>
      </w:r>
    </w:p>
    <w:sectPr w:rsidR="006255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D79"/>
    <w:multiLevelType w:val="multilevel"/>
    <w:tmpl w:val="AF4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C75A4"/>
    <w:multiLevelType w:val="multilevel"/>
    <w:tmpl w:val="CED2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4423B"/>
    <w:multiLevelType w:val="multilevel"/>
    <w:tmpl w:val="AA98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5144D"/>
    <w:multiLevelType w:val="multilevel"/>
    <w:tmpl w:val="231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97006">
    <w:abstractNumId w:val="2"/>
  </w:num>
  <w:num w:numId="2" w16cid:durableId="289634293">
    <w:abstractNumId w:val="3"/>
  </w:num>
  <w:num w:numId="3" w16cid:durableId="809176294">
    <w:abstractNumId w:val="1"/>
  </w:num>
  <w:num w:numId="4" w16cid:durableId="96974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C1"/>
    <w:rsid w:val="006255AF"/>
    <w:rsid w:val="006F7CC2"/>
    <w:rsid w:val="00E2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9EB67"/>
  <w15:chartTrackingRefBased/>
  <w15:docId w15:val="{28866BEB-92B8-488B-83DE-EDD40502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1F1F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color w:val="1F1F1F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1F1F1F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431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Lelo de Larrea Polanco</dc:creator>
  <cp:keywords/>
  <dc:description/>
  <cp:lastModifiedBy>Victor Lelo de Larrea Polanco</cp:lastModifiedBy>
  <cp:revision>2</cp:revision>
  <dcterms:created xsi:type="dcterms:W3CDTF">2026-06-02T00:52:00Z</dcterms:created>
  <dcterms:modified xsi:type="dcterms:W3CDTF">2026-06-02T00:52:00Z</dcterms:modified>
</cp:coreProperties>
</file>