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F245F" w14:textId="77777777" w:rsidR="00F86099" w:rsidRDefault="00F86099">
      <w:pPr>
        <w:pStyle w:val="Ttulo1"/>
        <w:rPr>
          <w:rFonts w:ascii="Calibri" w:eastAsia="Times New Roman" w:hAnsi="Calibri" w:cs="Calibri"/>
        </w:rPr>
      </w:pPr>
      <w:r>
        <w:rPr>
          <w:rFonts w:ascii="Calibri" w:eastAsia="Times New Roman" w:hAnsi="Calibri" w:cs="Calibri"/>
        </w:rPr>
        <w:t>Reporte Mensual de Especificaciones del Proyecto Vida Saludable</w:t>
      </w:r>
    </w:p>
    <w:p w14:paraId="52F30BEE" w14:textId="77777777" w:rsidR="00F86099" w:rsidRDefault="00F86099">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Junio 2026 </w:t>
      </w:r>
    </w:p>
    <w:p w14:paraId="511D84DF" w14:textId="77777777" w:rsidR="00F86099" w:rsidRDefault="00F86099">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747F4FED" w14:textId="77777777" w:rsidR="00F86099" w:rsidRDefault="00F86099">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532A2D09" w14:textId="77777777" w:rsidR="00F86099" w:rsidRDefault="00F86099">
      <w:pPr>
        <w:rPr>
          <w:rFonts w:ascii="Calibri" w:eastAsia="Times New Roman" w:hAnsi="Calibri" w:cs="Calibri"/>
          <w:sz w:val="22"/>
          <w:szCs w:val="22"/>
        </w:rPr>
      </w:pPr>
      <w:r>
        <w:rPr>
          <w:rFonts w:ascii="Calibri" w:eastAsia="Times New Roman" w:hAnsi="Calibri" w:cs="Calibri"/>
          <w:sz w:val="22"/>
          <w:szCs w:val="22"/>
        </w:rPr>
        <w:pict w14:anchorId="2FC543CB">
          <v:rect id="_x0000_i1025" style="width:0;height:1.5pt" o:hralign="center" o:hrstd="t" o:hr="t" fillcolor="#a0a0a0" stroked="f"/>
        </w:pict>
      </w:r>
    </w:p>
    <w:p w14:paraId="140E8884" w14:textId="77777777" w:rsidR="00F86099" w:rsidRDefault="00F86099">
      <w:pPr>
        <w:pStyle w:val="Ttulo2"/>
        <w:rPr>
          <w:rFonts w:ascii="Calibri" w:eastAsia="Times New Roman" w:hAnsi="Calibri" w:cs="Calibri"/>
        </w:rPr>
      </w:pPr>
      <w:r>
        <w:rPr>
          <w:rFonts w:ascii="Calibri" w:eastAsia="Times New Roman" w:hAnsi="Calibri" w:cs="Calibri"/>
        </w:rPr>
        <w:t>1. Objeto del Entregable</w:t>
      </w:r>
    </w:p>
    <w:p w14:paraId="0C97E60E" w14:textId="77777777" w:rsidR="00F86099" w:rsidRDefault="00F86099">
      <w:pPr>
        <w:pStyle w:val="NormalWeb"/>
        <w:rPr>
          <w:rFonts w:ascii="Calibri" w:hAnsi="Calibri" w:cs="Calibri"/>
          <w:sz w:val="22"/>
          <w:szCs w:val="22"/>
        </w:rPr>
      </w:pPr>
      <w:r>
        <w:rPr>
          <w:rFonts w:ascii="Calibri" w:hAnsi="Calibri" w:cs="Calibri"/>
          <w:sz w:val="22"/>
          <w:szCs w:val="22"/>
        </w:rPr>
        <w:t xml:space="preserve">Este documento presenta el cierre trimestral de las actividades vinculadas al proyecto Vida Saludable, consolidando el estado alcanzado en el repositorio </w:t>
      </w:r>
      <w:r>
        <w:rPr>
          <w:rStyle w:val="CdigoHTML"/>
        </w:rPr>
        <w:t>py-sep-descarga-vida-saludable</w:t>
      </w:r>
      <w:r>
        <w:rPr>
          <w:rFonts w:ascii="Calibri" w:hAnsi="Calibri" w:cs="Calibri"/>
          <w:sz w:val="22"/>
          <w:szCs w:val="22"/>
        </w:rPr>
        <w:t>. A partir del 29 de abril de 2026, el proyecto fue colocado en un estado de pausa administrativa ("Migración Validada", "Documentación Completa", "Infraestructura Lista"). Por tanto, el mes de junio certifica la correcta conservación de esta línea base.</w:t>
      </w:r>
    </w:p>
    <w:p w14:paraId="3A61601B" w14:textId="77777777" w:rsidR="00F86099" w:rsidRDefault="00F86099">
      <w:pPr>
        <w:pStyle w:val="Ttulo2"/>
        <w:rPr>
          <w:rFonts w:ascii="Calibri" w:eastAsia="Times New Roman" w:hAnsi="Calibri" w:cs="Calibri"/>
        </w:rPr>
      </w:pPr>
      <w:r>
        <w:rPr>
          <w:rFonts w:ascii="Calibri" w:eastAsia="Times New Roman" w:hAnsi="Calibri" w:cs="Calibri"/>
        </w:rPr>
        <w:t>2. Estado Final del Trimestre</w:t>
      </w:r>
    </w:p>
    <w:p w14:paraId="44B0CE6A" w14:textId="77777777" w:rsidR="00F86099" w:rsidRDefault="00F86099">
      <w:pPr>
        <w:pStyle w:val="NormalWeb"/>
        <w:rPr>
          <w:rFonts w:ascii="Calibri" w:hAnsi="Calibri" w:cs="Calibri"/>
          <w:sz w:val="22"/>
          <w:szCs w:val="22"/>
        </w:rPr>
      </w:pPr>
      <w:r>
        <w:rPr>
          <w:rFonts w:ascii="Calibri" w:hAnsi="Calibri" w:cs="Calibri"/>
          <w:sz w:val="22"/>
          <w:szCs w:val="22"/>
        </w:rPr>
        <w:t>Durante junio se validó que la arquitectura y la base de conocimiento se preservan inalteradas y listas para la reactivación:</w:t>
      </w:r>
    </w:p>
    <w:p w14:paraId="4DEB93D8" w14:textId="77777777" w:rsidR="00F86099" w:rsidRDefault="00F86099">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Infraestructura:</w:t>
      </w:r>
      <w:r>
        <w:rPr>
          <w:rFonts w:ascii="Calibri" w:eastAsia="Times New Roman" w:hAnsi="Calibri" w:cs="Calibri"/>
          <w:sz w:val="22"/>
          <w:szCs w:val="22"/>
        </w:rPr>
        <w:t xml:space="preserve"> Backend modularizado (FastAPI, pg8000 puro, Strawberry) y Frontend (Angular 18, Apollo Client) preparados en sus entornos de desarrollo.</w:t>
      </w:r>
    </w:p>
    <w:p w14:paraId="6193AF6A" w14:textId="77777777" w:rsidR="00F86099" w:rsidRDefault="00F86099">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Base de Datos:</w:t>
      </w:r>
      <w:r>
        <w:rPr>
          <w:rFonts w:ascii="Calibri" w:eastAsia="Times New Roman" w:hAnsi="Calibri" w:cs="Calibri"/>
          <w:sz w:val="22"/>
          <w:szCs w:val="22"/>
        </w:rPr>
        <w:t xml:space="preserve"> Estructura de tablas para PostgreSQL 14 segregada correctamente (IMSS vs IMSS-Bienestar).</w:t>
      </w:r>
    </w:p>
    <w:p w14:paraId="79BD6F90" w14:textId="77777777" w:rsidR="00F86099" w:rsidRDefault="00F86099">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Seguridad:</w:t>
      </w:r>
      <w:r>
        <w:rPr>
          <w:rFonts w:ascii="Calibri" w:eastAsia="Times New Roman" w:hAnsi="Calibri" w:cs="Calibri"/>
          <w:sz w:val="22"/>
          <w:szCs w:val="22"/>
        </w:rPr>
        <w:t xml:space="preserve"> Cierre del incidente de datos sensibles en historial (17 de abril) certificado como resuelto de manera permanente.</w:t>
      </w:r>
    </w:p>
    <w:p w14:paraId="736DE364" w14:textId="77777777" w:rsidR="00F86099" w:rsidRDefault="00F86099">
      <w:pPr>
        <w:pStyle w:val="Ttulo2"/>
        <w:rPr>
          <w:rFonts w:ascii="Calibri" w:eastAsia="Times New Roman" w:hAnsi="Calibri" w:cs="Calibri"/>
        </w:rPr>
      </w:pPr>
      <w:r>
        <w:rPr>
          <w:rFonts w:ascii="Calibri" w:eastAsia="Times New Roman" w:hAnsi="Calibri" w:cs="Calibri"/>
        </w:rPr>
        <w:t>3. Evidencia Consolidada</w:t>
      </w:r>
    </w:p>
    <w:p w14:paraId="59B96BBD" w14:textId="77777777" w:rsidR="00F86099" w:rsidRDefault="00F86099">
      <w:pPr>
        <w:pStyle w:val="NormalWeb"/>
        <w:rPr>
          <w:rFonts w:ascii="Calibri" w:hAnsi="Calibri" w:cs="Calibri"/>
          <w:sz w:val="22"/>
          <w:szCs w:val="22"/>
        </w:rPr>
      </w:pPr>
      <w:r>
        <w:rPr>
          <w:rFonts w:ascii="Calibri" w:hAnsi="Calibri" w:cs="Calibri"/>
          <w:sz w:val="22"/>
          <w:szCs w:val="22"/>
        </w:rPr>
        <w:t>Debido al estatus de pausa, no hubo procesamiento de lotes ni generación física de PDFs durante mayo y junio. La evidencia se documenta como el resguardo de la arquitectura aprobada:</w:t>
      </w:r>
    </w:p>
    <w:tbl>
      <w:tblPr>
        <w:tblW w:w="5000" w:type="pct"/>
        <w:tblCellMar>
          <w:top w:w="15" w:type="dxa"/>
          <w:left w:w="15" w:type="dxa"/>
          <w:bottom w:w="15" w:type="dxa"/>
          <w:right w:w="15" w:type="dxa"/>
        </w:tblCellMar>
        <w:tblLook w:val="04A0" w:firstRow="1" w:lastRow="0" w:firstColumn="1" w:lastColumn="0" w:noHBand="0" w:noVBand="1"/>
      </w:tblPr>
      <w:tblGrid>
        <w:gridCol w:w="1654"/>
        <w:gridCol w:w="7168"/>
      </w:tblGrid>
      <w:tr w:rsidR="00000000" w14:paraId="296C921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67079B" w14:textId="77777777" w:rsidR="00F86099" w:rsidRDefault="00F86099">
            <w:pPr>
              <w:spacing w:before="180" w:after="180"/>
              <w:rPr>
                <w:rFonts w:ascii="Calibri" w:eastAsia="Times New Roman" w:hAnsi="Calibri" w:cs="Calibri"/>
                <w:b/>
                <w:bCs/>
                <w:sz w:val="22"/>
                <w:szCs w:val="22"/>
              </w:rPr>
            </w:pPr>
            <w:r>
              <w:rPr>
                <w:rFonts w:ascii="Calibri" w:eastAsia="Times New Roman" w:hAnsi="Calibri" w:cs="Calibri"/>
                <w:b/>
                <w:bCs/>
                <w:sz w:val="22"/>
                <w:szCs w:val="22"/>
              </w:rPr>
              <w:t>Rubro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9B85E6" w14:textId="77777777" w:rsidR="00F86099" w:rsidRDefault="00F86099">
            <w:pPr>
              <w:spacing w:before="180" w:after="180"/>
              <w:rPr>
                <w:rFonts w:ascii="Calibri" w:eastAsia="Times New Roman" w:hAnsi="Calibri" w:cs="Calibri"/>
                <w:b/>
                <w:bCs/>
                <w:sz w:val="22"/>
                <w:szCs w:val="22"/>
              </w:rPr>
            </w:pPr>
            <w:r>
              <w:rPr>
                <w:rFonts w:ascii="Calibri" w:eastAsia="Times New Roman" w:hAnsi="Calibri" w:cs="Calibri"/>
                <w:b/>
                <w:bCs/>
                <w:sz w:val="22"/>
                <w:szCs w:val="22"/>
              </w:rPr>
              <w:t>Evidencia observada al corte de junio</w:t>
            </w:r>
          </w:p>
        </w:tc>
      </w:tr>
      <w:tr w:rsidR="00000000" w14:paraId="4A6E035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2C2A8E" w14:textId="77777777" w:rsidR="00F86099" w:rsidRDefault="00F86099">
            <w:pPr>
              <w:spacing w:before="180" w:after="180"/>
              <w:rPr>
                <w:rFonts w:ascii="Calibri" w:eastAsia="Times New Roman" w:hAnsi="Calibri" w:cs="Calibri"/>
                <w:sz w:val="22"/>
                <w:szCs w:val="22"/>
              </w:rPr>
            </w:pPr>
            <w:r>
              <w:rPr>
                <w:rStyle w:val="Fuerte"/>
                <w:rFonts w:ascii="Calibri" w:eastAsia="Times New Roman" w:hAnsi="Calibri" w:cs="Calibri"/>
                <w:sz w:val="22"/>
                <w:szCs w:val="22"/>
              </w:rPr>
              <w:t>Lotes ejecutados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697302" w14:textId="77777777" w:rsidR="00F86099" w:rsidRDefault="00F86099">
            <w:pPr>
              <w:spacing w:before="180" w:after="180"/>
              <w:rPr>
                <w:rFonts w:ascii="Calibri" w:eastAsia="Times New Roman" w:hAnsi="Calibri" w:cs="Calibri"/>
                <w:sz w:val="22"/>
                <w:szCs w:val="22"/>
              </w:rPr>
            </w:pPr>
            <w:r>
              <w:rPr>
                <w:rFonts w:ascii="Calibri" w:eastAsia="Times New Roman" w:hAnsi="Calibri" w:cs="Calibri"/>
                <w:sz w:val="22"/>
                <w:szCs w:val="22"/>
              </w:rPr>
              <w:t>El sistema orquestador se encuentra pausado y estructurado para su primer *Sprint de Construcción*.</w:t>
            </w:r>
          </w:p>
        </w:tc>
      </w:tr>
      <w:tr w:rsidR="00000000" w14:paraId="062E527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841FB6" w14:textId="77777777" w:rsidR="00F86099" w:rsidRDefault="00F86099">
            <w:pPr>
              <w:spacing w:before="180" w:after="180"/>
              <w:rPr>
                <w:rFonts w:ascii="Calibri" w:eastAsia="Times New Roman" w:hAnsi="Calibri" w:cs="Calibri"/>
                <w:sz w:val="22"/>
                <w:szCs w:val="22"/>
              </w:rPr>
            </w:pPr>
            <w:r>
              <w:rPr>
                <w:rStyle w:val="Fuerte"/>
                <w:rFonts w:ascii="Calibri" w:eastAsia="Times New Roman" w:hAnsi="Calibri" w:cs="Calibri"/>
                <w:sz w:val="22"/>
                <w:szCs w:val="22"/>
              </w:rPr>
              <w:lastRenderedPageBreak/>
              <w:t>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C17EE7" w14:textId="77777777" w:rsidR="00F86099" w:rsidRDefault="00F86099">
            <w:pPr>
              <w:spacing w:before="180" w:after="180"/>
              <w:rPr>
                <w:rFonts w:ascii="Calibri" w:eastAsia="Times New Roman" w:hAnsi="Calibri" w:cs="Calibri"/>
                <w:sz w:val="22"/>
                <w:szCs w:val="22"/>
              </w:rPr>
            </w:pPr>
            <w:r>
              <w:rPr>
                <w:rFonts w:ascii="Calibri" w:eastAsia="Times New Roman" w:hAnsi="Calibri" w:cs="Calibri"/>
                <w:sz w:val="22"/>
                <w:szCs w:val="22"/>
              </w:rPr>
              <w:t>Core de Autenticació</w:t>
            </w:r>
            <w:r>
              <w:rPr>
                <w:rFonts w:ascii="Calibri" w:eastAsia="Times New Roman" w:hAnsi="Calibri" w:cs="Calibri"/>
                <w:sz w:val="22"/>
                <w:szCs w:val="22"/>
              </w:rPr>
              <w:t>n (JWT + SFTP Keys) completamente validado. SLA de descarga configurado (&lt; 10 segundos).</w:t>
            </w:r>
          </w:p>
        </w:tc>
      </w:tr>
      <w:tr w:rsidR="00000000" w14:paraId="228078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1D6975" w14:textId="77777777" w:rsidR="00F86099" w:rsidRDefault="00F86099">
            <w:pPr>
              <w:spacing w:before="180" w:after="180"/>
              <w:rPr>
                <w:rFonts w:ascii="Calibri" w:eastAsia="Times New Roman" w:hAnsi="Calibri" w:cs="Calibri"/>
                <w:sz w:val="22"/>
                <w:szCs w:val="22"/>
              </w:rPr>
            </w:pPr>
            <w:r>
              <w:rPr>
                <w:rStyle w:val="Fuerte"/>
                <w:rFonts w:ascii="Calibri" w:eastAsia="Times New Roman" w:hAnsi="Calibri" w:cs="Calibri"/>
                <w:sz w:val="22"/>
                <w:szCs w:val="22"/>
              </w:rPr>
              <w:t>Bitácora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636E05" w14:textId="77777777" w:rsidR="00F86099" w:rsidRDefault="00F86099">
            <w:pPr>
              <w:spacing w:before="180" w:after="180"/>
              <w:rPr>
                <w:rFonts w:ascii="Calibri" w:eastAsia="Times New Roman" w:hAnsi="Calibri" w:cs="Calibri"/>
                <w:sz w:val="22"/>
                <w:szCs w:val="22"/>
              </w:rPr>
            </w:pPr>
            <w:r>
              <w:rPr>
                <w:rFonts w:ascii="Calibri" w:eastAsia="Times New Roman" w:hAnsi="Calibri" w:cs="Calibri"/>
                <w:sz w:val="22"/>
                <w:szCs w:val="22"/>
              </w:rPr>
              <w:t xml:space="preserve">Archivo </w:t>
            </w:r>
            <w:r>
              <w:rPr>
                <w:rStyle w:val="CdigoHTML"/>
              </w:rPr>
              <w:t>RESUMEN-PAUSA-PROYECTO.md</w:t>
            </w:r>
            <w:r>
              <w:rPr>
                <w:rFonts w:ascii="Calibri" w:eastAsia="Times New Roman" w:hAnsi="Calibri" w:cs="Calibri"/>
                <w:sz w:val="22"/>
                <w:szCs w:val="22"/>
              </w:rPr>
              <w:t xml:space="preserve"> integrado como testigo histórico del avance hasta abril.</w:t>
            </w:r>
          </w:p>
        </w:tc>
      </w:tr>
    </w:tbl>
    <w:p w14:paraId="3595F9ED" w14:textId="77777777" w:rsidR="00F86099" w:rsidRDefault="00F86099">
      <w:pPr>
        <w:pStyle w:val="Ttulo2"/>
        <w:rPr>
          <w:rFonts w:ascii="Calibri" w:eastAsia="Times New Roman" w:hAnsi="Calibri" w:cs="Calibri"/>
        </w:rPr>
      </w:pPr>
      <w:r>
        <w:rPr>
          <w:rFonts w:ascii="Calibri" w:eastAsia="Times New Roman" w:hAnsi="Calibri" w:cs="Calibri"/>
        </w:rPr>
        <w:t>4. Riesgos y Dependencias al Cierre de Junio</w:t>
      </w:r>
    </w:p>
    <w:p w14:paraId="55A1BBC8" w14:textId="77777777" w:rsidR="00F86099" w:rsidRDefault="00F86099">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Dependencia:</w:t>
      </w:r>
      <w:r>
        <w:rPr>
          <w:rFonts w:ascii="Calibri" w:eastAsia="Times New Roman" w:hAnsi="Calibri" w:cs="Calibri"/>
          <w:sz w:val="22"/>
          <w:szCs w:val="22"/>
        </w:rPr>
        <w:t xml:space="preserve"> El reinicio de la operación de procesamiento masivo por CURP y descarga del IMSS depende de la validación final de *Layouts* con el área médica.</w:t>
      </w:r>
    </w:p>
    <w:p w14:paraId="38ADDAD2" w14:textId="77777777" w:rsidR="00F86099" w:rsidRDefault="00F86099">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Riesgo:</w:t>
      </w:r>
      <w:r>
        <w:rPr>
          <w:rFonts w:ascii="Calibri" w:eastAsia="Times New Roman" w:hAnsi="Calibri" w:cs="Calibri"/>
          <w:sz w:val="22"/>
          <w:szCs w:val="22"/>
        </w:rPr>
        <w:t xml:space="preserve"> El tiempo de pausa prolongada podría implicar actualizaciones obligatorias en dependencias de Angular o Python al momento de retomarse.</w:t>
      </w:r>
    </w:p>
    <w:p w14:paraId="00B08B1A" w14:textId="77777777" w:rsidR="00F86099" w:rsidRDefault="00F86099">
      <w:pPr>
        <w:pStyle w:val="Ttulo2"/>
        <w:rPr>
          <w:rFonts w:ascii="Calibri" w:eastAsia="Times New Roman" w:hAnsi="Calibri" w:cs="Calibri"/>
        </w:rPr>
      </w:pPr>
      <w:r>
        <w:rPr>
          <w:rFonts w:ascii="Calibri" w:eastAsia="Times New Roman" w:hAnsi="Calibri" w:cs="Calibri"/>
        </w:rPr>
        <w:t>5. Próximos Pasos (Posteriores al Trimestre)</w:t>
      </w:r>
    </w:p>
    <w:p w14:paraId="0FD50BA3" w14:textId="77777777" w:rsidR="00F86099" w:rsidRDefault="00F86099">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Movilizar los artefactos y el código de la rama </w:t>
      </w:r>
      <w:r>
        <w:rPr>
          <w:rStyle w:val="CdigoHTML"/>
        </w:rPr>
        <w:t>feature/vlarrea-fase-2</w:t>
      </w:r>
      <w:r>
        <w:rPr>
          <w:rFonts w:ascii="Calibri" w:eastAsia="Times New Roman" w:hAnsi="Calibri" w:cs="Calibri"/>
          <w:sz w:val="22"/>
          <w:szCs w:val="22"/>
        </w:rPr>
        <w:t xml:space="preserve"> hacia la rama principal (</w:t>
      </w:r>
      <w:r>
        <w:rPr>
          <w:rStyle w:val="CdigoHTML"/>
        </w:rPr>
        <w:t>master</w:t>
      </w:r>
      <w:r>
        <w:rPr>
          <w:rFonts w:ascii="Calibri" w:eastAsia="Times New Roman" w:hAnsi="Calibri" w:cs="Calibri"/>
          <w:sz w:val="22"/>
          <w:szCs w:val="22"/>
        </w:rPr>
        <w:t>) tan pronto como se notifique la reanudación formal.</w:t>
      </w:r>
    </w:p>
    <w:p w14:paraId="7B2C1F9D" w14:textId="77777777" w:rsidR="00F86099" w:rsidRDefault="00F86099">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Iniciar el </w:t>
      </w:r>
      <w:r>
        <w:rPr>
          <w:rStyle w:val="Fuerte"/>
          <w:rFonts w:ascii="Calibri" w:eastAsia="Times New Roman" w:hAnsi="Calibri" w:cs="Calibri"/>
          <w:sz w:val="22"/>
          <w:szCs w:val="22"/>
        </w:rPr>
        <w:t>Sprint 1 de Construcción</w:t>
      </w:r>
      <w:r>
        <w:rPr>
          <w:rFonts w:ascii="Calibri" w:eastAsia="Times New Roman" w:hAnsi="Calibri" w:cs="Calibri"/>
          <w:sz w:val="22"/>
          <w:szCs w:val="22"/>
        </w:rPr>
        <w:t xml:space="preserve"> enfocado al motor de orquestación de reportes PDF, apoyándose en la sólida infraestructura consolidada al cierre de este trimestre.</w:t>
      </w:r>
    </w:p>
    <w:p w14:paraId="66C5C69A" w14:textId="77777777" w:rsidR="00F86099" w:rsidRDefault="00F86099">
      <w:pPr>
        <w:rPr>
          <w:rFonts w:ascii="Calibri" w:eastAsia="Times New Roman" w:hAnsi="Calibri" w:cs="Calibri"/>
          <w:sz w:val="22"/>
          <w:szCs w:val="22"/>
        </w:rPr>
      </w:pPr>
      <w:r>
        <w:rPr>
          <w:rFonts w:ascii="Calibri" w:eastAsia="Times New Roman" w:hAnsi="Calibri" w:cs="Calibri"/>
          <w:sz w:val="22"/>
          <w:szCs w:val="22"/>
        </w:rPr>
        <w:pict w14:anchorId="3DC6A068">
          <v:rect id="_x0000_i1026" style="width:0;height:1.5pt" o:hralign="center" o:hrstd="t" o:hr="t" fillcolor="#a0a0a0" stroked="f"/>
        </w:pict>
      </w:r>
    </w:p>
    <w:p w14:paraId="4C60EE37" w14:textId="77777777" w:rsidR="00F86099" w:rsidRDefault="00F86099">
      <w:pPr>
        <w:pStyle w:val="NormalWeb"/>
        <w:rPr>
          <w:rFonts w:ascii="Calibri" w:hAnsi="Calibri" w:cs="Calibri"/>
          <w:sz w:val="22"/>
          <w:szCs w:val="22"/>
        </w:rPr>
      </w:pPr>
      <w:r>
        <w:rPr>
          <w:rStyle w:val="Fuerte"/>
          <w:rFonts w:ascii="Calibri" w:hAnsi="Calibri" w:cs="Calibri"/>
          <w:sz w:val="22"/>
          <w:szCs w:val="22"/>
        </w:rPr>
        <w:t>Comentarios adicionales:</w:t>
      </w:r>
    </w:p>
    <w:p w14:paraId="3D9F9FE1" w14:textId="77777777" w:rsidR="00F86099" w:rsidRDefault="00F86099">
      <w:pPr>
        <w:pStyle w:val="NormalWeb"/>
        <w:rPr>
          <w:rFonts w:ascii="Calibri" w:hAnsi="Calibri" w:cs="Calibri"/>
          <w:sz w:val="22"/>
          <w:szCs w:val="22"/>
        </w:rPr>
      </w:pPr>
      <w:r>
        <w:rPr>
          <w:rFonts w:ascii="Calibri" w:hAnsi="Calibri" w:cs="Calibri"/>
          <w:sz w:val="22"/>
          <w:szCs w:val="22"/>
        </w:rPr>
        <w:t>Este informe cierra satisfactoriamente la trazabilidad técnica del proyecto Vida Saludable para el trimestre, demostrando que no hubo regresiones técnicas durante su pausa y que el repositorio institucional preserva íntegramente su valor funcional y documental.</w:t>
      </w:r>
    </w:p>
    <w:sectPr w:rsidR="00F8609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3C51F1"/>
    <w:multiLevelType w:val="multilevel"/>
    <w:tmpl w:val="A532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441CA7"/>
    <w:multiLevelType w:val="multilevel"/>
    <w:tmpl w:val="D4A8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147DD6"/>
    <w:multiLevelType w:val="multilevel"/>
    <w:tmpl w:val="8950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6958420">
    <w:abstractNumId w:val="2"/>
  </w:num>
  <w:num w:numId="2" w16cid:durableId="1081870431">
    <w:abstractNumId w:val="0"/>
  </w:num>
  <w:num w:numId="3" w16cid:durableId="668408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44E67"/>
    <w:rsid w:val="00495B67"/>
    <w:rsid w:val="00A44E67"/>
    <w:rsid w:val="00F860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4566FA"/>
  <w15:chartTrackingRefBased/>
  <w15:docId w15:val="{9B7BA286-3E1C-4303-9552-378DB0626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427</Words>
  <Characters>2350</Characters>
  <Application>Microsoft Office Word</Application>
  <DocSecurity>0</DocSecurity>
  <Lines>19</Lines>
  <Paragraphs>5</Paragraphs>
  <ScaleCrop>false</ScaleCrop>
  <Company/>
  <LinksUpToDate>false</LinksUpToDate>
  <CharactersWithSpaces>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dc:creator>
  <cp:keywords/>
  <dc:description/>
  <cp:lastModifiedBy>Victor Lelo de Larrea</cp:lastModifiedBy>
  <cp:revision>2</cp:revision>
  <dcterms:created xsi:type="dcterms:W3CDTF">2026-06-18T22:05:00Z</dcterms:created>
  <dcterms:modified xsi:type="dcterms:W3CDTF">2026-06-18T22:05:00Z</dcterms:modified>
</cp:coreProperties>
</file>