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E9A85" w14:textId="77777777" w:rsidR="006E7274" w:rsidRDefault="006E7274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Reporte Mensual de Monitoreo y Alertamiento</w:t>
      </w:r>
    </w:p>
    <w:p w14:paraId="6F0AE037" w14:textId="77777777" w:rsidR="006E7274" w:rsidRDefault="006E727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0F48A095" w14:textId="77777777" w:rsidR="006E7274" w:rsidRDefault="006E727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14:paraId="70453EAE" w14:textId="77777777" w:rsidR="006E7274" w:rsidRDefault="006E727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14:paraId="2B828F26" w14:textId="77777777" w:rsidR="006E7274" w:rsidRDefault="006E727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A59EC33">
          <v:rect id="_x0000_i1025" style="width:0;height:1.5pt" o:hralign="center" o:hrstd="t" o:hr="t" fillcolor="#a0a0a0" stroked="f"/>
        </w:pict>
      </w:r>
    </w:p>
    <w:p w14:paraId="4ABA7B0C" w14:textId="77777777" w:rsidR="006E7274" w:rsidRDefault="006E727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14:paraId="6F0F57D1" w14:textId="77777777" w:rsidR="006E7274" w:rsidRDefault="006E727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Documentar los controles de monitoreo preventivo, volumétrico y alertamiento consolidados al cierre del trimestre. Durante el mes de junio, la prioridad se centró en la seguridad perimetral a nivel aplicativo de la plataforma MUSEMS (Issue #56), previniendo ataques de denegación de servicio e inundación.</w:t>
      </w:r>
    </w:p>
    <w:p w14:paraId="3AA8F2AC" w14:textId="77777777" w:rsidR="006E7274" w:rsidRDefault="006E727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Resultados Consolidados de Junio</w:t>
      </w:r>
    </w:p>
    <w:p w14:paraId="7E729329" w14:textId="77777777" w:rsidR="006E7274" w:rsidRDefault="006E727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Implementación de Monitoreo Volumétrico (Rate Limiting)</w:t>
      </w:r>
    </w:p>
    <w:p w14:paraId="0C849491" w14:textId="77777777" w:rsidR="006E7274" w:rsidRDefault="006E727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Para resolver la ausencia de controles en la concurrencia de acceso y autenticación, se instrumentó exitosamente la librería </w:t>
      </w:r>
      <w:r>
        <w:rPr>
          <w:rStyle w:val="CdigoHTML"/>
        </w:rPr>
        <w:t>slowapi</w:t>
      </w:r>
      <w:r>
        <w:rPr>
          <w:rFonts w:ascii="Calibri" w:hAnsi="Calibri" w:cs="Calibri"/>
          <w:sz w:val="22"/>
          <w:szCs w:val="22"/>
        </w:rPr>
        <w:t xml:space="preserve"> en la capa de FastAPI del proyecto MUSEMS. Este componente actúa como un monitor activo que evalúa en tiempo real las ráfagas provenientes de una misma dirección IP origen.</w:t>
      </w:r>
    </w:p>
    <w:p w14:paraId="55443E24" w14:textId="77777777" w:rsidR="006E7274" w:rsidRDefault="006E727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Configuración de Umbrales</w:t>
      </w:r>
    </w:p>
    <w:p w14:paraId="3610BF26" w14:textId="77777777" w:rsidR="006E7274" w:rsidRDefault="006E7274" w:rsidP="006E727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Se definió un umbral estricto de </w:t>
      </w:r>
      <w:r>
        <w:rPr>
          <w:rStyle w:val="Fuerte"/>
          <w:rFonts w:ascii="Calibri" w:eastAsia="Times New Roman" w:hAnsi="Calibri" w:cs="Calibri"/>
        </w:rPr>
        <w:t>5 peticiones por minuto</w:t>
      </w:r>
      <w:r>
        <w:rPr>
          <w:rFonts w:ascii="Calibri" w:eastAsia="Times New Roman" w:hAnsi="Calibri" w:cs="Calibri"/>
        </w:rPr>
        <w:t xml:space="preserve"> (</w:t>
      </w:r>
      <w:r>
        <w:rPr>
          <w:rStyle w:val="CdigoHTML"/>
        </w:rPr>
        <w:t>5/minute</w:t>
      </w:r>
      <w:r>
        <w:rPr>
          <w:rFonts w:ascii="Calibri" w:eastAsia="Times New Roman" w:hAnsi="Calibri" w:cs="Calibri"/>
        </w:rPr>
        <w:t xml:space="preserve">) exclusivamente sobre endpoints críticos de negocio: </w:t>
      </w:r>
      <w:r>
        <w:rPr>
          <w:rStyle w:val="CdigoHTML"/>
        </w:rPr>
        <w:t>/login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/forgot-password</w:t>
      </w:r>
      <w:r>
        <w:rPr>
          <w:rFonts w:ascii="Calibri" w:eastAsia="Times New Roman" w:hAnsi="Calibri" w:cs="Calibri"/>
        </w:rPr>
        <w:t xml:space="preserve"> y </w:t>
      </w:r>
      <w:r>
        <w:rPr>
          <w:rStyle w:val="CdigoHTML"/>
        </w:rPr>
        <w:t>/reset-password</w:t>
      </w:r>
      <w:r>
        <w:rPr>
          <w:rFonts w:ascii="Calibri" w:eastAsia="Times New Roman" w:hAnsi="Calibri" w:cs="Calibri"/>
        </w:rPr>
        <w:t>.</w:t>
      </w:r>
    </w:p>
    <w:p w14:paraId="3B81E700" w14:textId="77777777" w:rsidR="006E7274" w:rsidRDefault="006E7274" w:rsidP="006E727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Los flujos analíticos internos operan sin restricciones de umbral, salvaguardando la operatividad general post-inicio de sesión.</w:t>
      </w:r>
    </w:p>
    <w:p w14:paraId="0187CECF" w14:textId="77777777" w:rsidR="006E7274" w:rsidRDefault="006E727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2.3 Evidencia y Resultados del Monitoreo</w:t>
      </w:r>
    </w:p>
    <w:p w14:paraId="52158C94" w14:textId="77777777" w:rsidR="006E7274" w:rsidRDefault="006E727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Durante las pruebas de validación, la herramienta demostró bloquear conexiones abusivas, devolviendo exitosamente el código HTTP de alertamiento </w:t>
      </w:r>
      <w:r>
        <w:rPr>
          <w:rStyle w:val="CdigoHTML"/>
        </w:rPr>
        <w:t>429 Too Many Requests</w:t>
      </w:r>
      <w:r>
        <w:rPr>
          <w:rFonts w:ascii="Calibri" w:hAnsi="Calibri" w:cs="Calibri"/>
          <w:sz w:val="22"/>
          <w:szCs w:val="22"/>
        </w:rPr>
        <w:t xml:space="preserve"> de manera estandarizada y absteniéndose de invocar la carga en la base de datos Oracle, lo cual preservó de facto la resiliencia operativa de la infraestructura backend.</w:t>
      </w:r>
    </w:p>
    <w:p w14:paraId="1FBED825" w14:textId="77777777" w:rsidR="006E7274" w:rsidRDefault="006E727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Manejo de Excepciones y Riesgos</w:t>
      </w:r>
    </w:p>
    <w:p w14:paraId="7776C23A" w14:textId="77777777" w:rsidR="006E7274" w:rsidRDefault="006E7274" w:rsidP="006E727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Riesgo por Proxies/NAT:</w:t>
      </w:r>
      <w:r>
        <w:rPr>
          <w:rFonts w:ascii="Calibri" w:eastAsia="Times New Roman" w:hAnsi="Calibri" w:cs="Calibri"/>
        </w:rPr>
        <w:t xml:space="preserve"> Se identificó la posibilidad técnica de falsos positivos en redes con NAT estricto (uso compartido de IP pública). Para mitigarlo, la arquitectura depende de la lectura correcta de la cabecera </w:t>
      </w:r>
      <w:r>
        <w:rPr>
          <w:rStyle w:val="CdigoHTML"/>
        </w:rPr>
        <w:t>X-Forwarded-For</w:t>
      </w:r>
      <w:r>
        <w:rPr>
          <w:rFonts w:ascii="Calibri" w:eastAsia="Times New Roman" w:hAnsi="Calibri" w:cs="Calibri"/>
        </w:rPr>
        <w:t xml:space="preserve"> o de </w:t>
      </w:r>
      <w:r>
        <w:rPr>
          <w:rStyle w:val="CdigoHTML"/>
        </w:rPr>
        <w:t>ProxyFix</w:t>
      </w:r>
      <w:r>
        <w:rPr>
          <w:rFonts w:ascii="Calibri" w:eastAsia="Times New Roman" w:hAnsi="Calibri" w:cs="Calibri"/>
        </w:rPr>
        <w:t xml:space="preserve"> a nivel de despliegue productivo.</w:t>
      </w:r>
    </w:p>
    <w:p w14:paraId="22063384" w14:textId="77777777" w:rsidR="006E7274" w:rsidRDefault="006E7274" w:rsidP="006E727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 Continuo:</w:t>
      </w:r>
      <w:r>
        <w:rPr>
          <w:rFonts w:ascii="Calibri" w:eastAsia="Times New Roman" w:hAnsi="Calibri" w:cs="Calibri"/>
        </w:rPr>
        <w:t xml:space="preserve"> Para no interrumpir los procesos de monitoreo E2E (Smoke Tests con Playwright), se instrumentó a nivel de pipeline una correcta tolerancia a este Rate Limiting asegurando que los bots de test no se automarginen del sistema.</w:t>
      </w:r>
    </w:p>
    <w:p w14:paraId="62F31FF3" w14:textId="77777777" w:rsidR="006E7274" w:rsidRDefault="006E727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Próximos Pasos Posteriores al Trimestre</w:t>
      </w:r>
    </w:p>
    <w:p w14:paraId="241D94AE" w14:textId="77777777" w:rsidR="006E7274" w:rsidRDefault="006E7274" w:rsidP="006E727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Analizar los registros (logs) de producción para dimensionar la incidencia de alertas tipo </w:t>
      </w:r>
      <w:r>
        <w:rPr>
          <w:rStyle w:val="CdigoHTML"/>
        </w:rPr>
        <w:t>429</w:t>
      </w:r>
      <w:r>
        <w:rPr>
          <w:rFonts w:ascii="Calibri" w:eastAsia="Times New Roman" w:hAnsi="Calibri" w:cs="Calibri"/>
        </w:rPr>
        <w:t xml:space="preserve"> generadas por uso real.</w:t>
      </w:r>
    </w:p>
    <w:p w14:paraId="1DDDA42A" w14:textId="77777777" w:rsidR="006E7274" w:rsidRDefault="006E7274" w:rsidP="006E727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Validar con el área de operaciones si es requerido conectar este limitador a un almacén de caché distribuido (como Redis) en futuros rediseños o escalados de instancias (pods).</w:t>
      </w:r>
    </w:p>
    <w:p w14:paraId="5AEFA7A3" w14:textId="77777777" w:rsidR="006E7274" w:rsidRDefault="006E727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6C74C80">
          <v:rect id="_x0000_i1026" style="width:0;height:1.5pt" o:hralign="center" o:hrstd="t" o:hr="t" fillcolor="#a0a0a0" stroked="f"/>
        </w:pict>
      </w:r>
    </w:p>
    <w:p w14:paraId="36FF03E3" w14:textId="77777777" w:rsidR="006E7274" w:rsidRDefault="006E727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14:paraId="7044F5FA" w14:textId="77777777" w:rsidR="006E7274" w:rsidRDefault="006E727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 las acciones efectuadas en junio, la organización cierra el trimestre con una madurez sustancial en la detección temprana y mitigación activa de ráfagas anómalas (observabilidad volumétrica), mitigando amenazas del Top 10 de OWASP.</w:t>
      </w:r>
    </w:p>
    <w:p w14:paraId="356666F4" w14:textId="77777777" w:rsidR="00762984" w:rsidRPr="00F35958" w:rsidRDefault="00762984" w:rsidP="00762984">
      <w:pPr>
        <w:rPr>
          <w:rFonts w:asciiTheme="minorHAnsi" w:hAnsiTheme="minorHAnsi"/>
          <w:color w:val="auto"/>
        </w:rPr>
      </w:pPr>
    </w:p>
    <w:sdt>
      <w:sdtPr>
        <w:rPr>
          <w:b w:val="0"/>
          <w:color w:val="545454"/>
        </w:rPr>
        <w:id w:val="38924092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83E2076" w14:textId="5330A0E9" w:rsidR="00B76CBE" w:rsidRPr="00F35958" w:rsidRDefault="00B76CBE">
          <w:pPr>
            <w:pStyle w:val="TtuloTDC"/>
            <w:rPr>
              <w:rFonts w:asciiTheme="majorHAnsi" w:eastAsiaTheme="majorEastAsia" w:hAnsiTheme="majorHAnsi" w:cstheme="majorBidi"/>
              <w:bCs/>
              <w:color w:val="365F91" w:themeColor="accent1" w:themeShade="BF"/>
              <w:sz w:val="28"/>
              <w:szCs w:val="28"/>
            </w:rPr>
          </w:pPr>
          <w:r w:rsidRPr="00F35958">
            <w:rPr>
              <w:rFonts w:asciiTheme="majorHAnsi" w:eastAsiaTheme="majorEastAsia" w:hAnsiTheme="majorHAnsi" w:cstheme="majorBidi"/>
              <w:bCs/>
              <w:color w:val="365F91" w:themeColor="accent1" w:themeShade="BF"/>
              <w:sz w:val="28"/>
              <w:szCs w:val="28"/>
            </w:rPr>
            <w:t>Contenido</w:t>
          </w:r>
        </w:p>
        <w:p w14:paraId="25BF2320" w14:textId="4EFF73D4" w:rsidR="0034341D" w:rsidRDefault="00B76CBE">
          <w:pPr>
            <w:pStyle w:val="TDC1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r w:rsidRPr="00F35958">
            <w:fldChar w:fldCharType="begin"/>
          </w:r>
          <w:r w:rsidRPr="00F35958">
            <w:instrText xml:space="preserve"> TOC \o "1-3" \h \z \u </w:instrText>
          </w:r>
          <w:r w:rsidRPr="00F35958">
            <w:fldChar w:fldCharType="separate"/>
          </w:r>
          <w:hyperlink w:anchor="_Toc221820019" w:history="1">
            <w:r w:rsidR="0034341D"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Diagnóstico del ecosistema de datos</w:t>
            </w:r>
            <w:r w:rsidR="0034341D">
              <w:rPr>
                <w:noProof/>
                <w:webHidden/>
              </w:rPr>
              <w:tab/>
            </w:r>
            <w:r w:rsidR="0034341D">
              <w:rPr>
                <w:noProof/>
                <w:webHidden/>
              </w:rPr>
              <w:fldChar w:fldCharType="begin"/>
            </w:r>
            <w:r w:rsidR="0034341D">
              <w:rPr>
                <w:noProof/>
                <w:webHidden/>
              </w:rPr>
              <w:instrText xml:space="preserve"> PAGEREF _Toc221820019 \h </w:instrText>
            </w:r>
            <w:r w:rsidR="0034341D">
              <w:rPr>
                <w:noProof/>
                <w:webHidden/>
              </w:rPr>
            </w:r>
            <w:r w:rsidR="0034341D">
              <w:rPr>
                <w:noProof/>
                <w:webHidden/>
              </w:rPr>
              <w:fldChar w:fldCharType="separate"/>
            </w:r>
            <w:r w:rsidR="0034341D">
              <w:rPr>
                <w:noProof/>
                <w:webHidden/>
              </w:rPr>
              <w:t>1</w:t>
            </w:r>
            <w:r w:rsidR="0034341D">
              <w:rPr>
                <w:noProof/>
                <w:webHidden/>
              </w:rPr>
              <w:fldChar w:fldCharType="end"/>
            </w:r>
          </w:hyperlink>
        </w:p>
        <w:p w14:paraId="30B33C05" w14:textId="04412064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0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1. Resumen 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26AE6" w14:textId="5C74DDD1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1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 Actividades Realizadas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BE6A6" w14:textId="4C03838B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2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2.1 Matriz de Inventario de Fuentes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C5A21" w14:textId="7D0C9E98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3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2.2 Matriz de Riesgos y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A6613" w14:textId="2A1D03FF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4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2.3 Formato de Entrevista a Responsables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AC8AF" w14:textId="49832B12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5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2.4 Cronograma de Actividades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1BCFC" w14:textId="627B9773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6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2.5 Taller Colaborativo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C0078" w14:textId="2C26D059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7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Sugerencia de Actividades para el Taller Colaborativo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AA4CE" w14:textId="581C5107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8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2.6 Documentación de Hallazgos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148EE" w14:textId="04F880E8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9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Ejemplo de una matriz de Hallazgos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7A0FC" w14:textId="63E84812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0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2.7 Ejemplo de Informe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7CB2C" w14:textId="675F0465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1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Breve ejemplo de informe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A38D8" w14:textId="6CD0C30F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2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2.8 Matriz Visual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3727C" w14:textId="3ED8C2A0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3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3. Sección de firmas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007A9" w14:textId="58EBEBD7" w:rsidR="00B76CBE" w:rsidRPr="00F35958" w:rsidRDefault="00B76CBE">
          <w:r w:rsidRPr="00F35958">
            <w:rPr>
              <w:b/>
              <w:bCs/>
            </w:rPr>
            <w:fldChar w:fldCharType="end"/>
          </w:r>
        </w:p>
      </w:sdtContent>
    </w:sdt>
    <w:p w14:paraId="39557A1D" w14:textId="77777777" w:rsidR="000E5C6E" w:rsidRPr="00F35958" w:rsidRDefault="000E5C6E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3CB402AA" w14:textId="77777777" w:rsidR="008957C6" w:rsidRDefault="008957C6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6C1A7761" w14:textId="5E4CA071" w:rsidR="005D1431" w:rsidRPr="005D1431" w:rsidRDefault="0099483E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0" w:name="_Toc221820019"/>
      <w:r w:rsidRPr="00F35958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Diagnóstico del ecosistema de datos</w:t>
      </w:r>
      <w:bookmarkEnd w:id="0"/>
    </w:p>
    <w:p w14:paraId="092C5615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" w:name="_Toc221820020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1. Resumen Ejecutivo</w:t>
      </w:r>
      <w:bookmarkEnd w:id="1"/>
    </w:p>
    <w:p w14:paraId="4C81AAC1" w14:textId="77777777" w:rsidR="00C6492A" w:rsidRPr="00F35958" w:rsidRDefault="00C6492A" w:rsidP="005D1431">
      <w:pPr>
        <w:rPr>
          <w:rFonts w:asciiTheme="minorHAnsi" w:hAnsiTheme="minorHAnsi"/>
          <w:color w:val="auto"/>
        </w:rPr>
      </w:pPr>
    </w:p>
    <w:p w14:paraId="77C537BB" w14:textId="7777777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 xml:space="preserve">Durante enero 2026 se realizó un análisis preliminar para definir las actividades necesarias que permitan llevar a cabo el diagnóstico del ecosistema de datos institucional. </w:t>
      </w:r>
    </w:p>
    <w:p w14:paraId="3D925EFA" w14:textId="34F4044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>Se plante</w:t>
      </w:r>
      <w:r w:rsidR="002556C5">
        <w:rPr>
          <w:rFonts w:asciiTheme="minorHAnsi" w:hAnsiTheme="minorHAnsi"/>
          <w:color w:val="auto"/>
        </w:rPr>
        <w:t>an</w:t>
      </w:r>
      <w:r w:rsidRPr="00474EE0">
        <w:rPr>
          <w:rFonts w:asciiTheme="minorHAnsi" w:hAnsiTheme="minorHAnsi"/>
          <w:color w:val="auto"/>
        </w:rPr>
        <w:t xml:space="preserve"> propuestas para identificar fuentes de datos, estimar calidad y volumen, detectar posibles riesgos y establecer acciones prioritarias. </w:t>
      </w:r>
    </w:p>
    <w:p w14:paraId="7E6B19E1" w14:textId="7777777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 xml:space="preserve">Todas las cifras y riesgos mencionados son ejemplos o estimaciones para orientar el diagnóstico futuro. </w:t>
      </w:r>
    </w:p>
    <w:p w14:paraId="2B5C7FC8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69EE4DD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2" w:name="_Toc221820021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 Actividades Realizadas</w:t>
      </w:r>
      <w:bookmarkEnd w:id="2"/>
    </w:p>
    <w:p w14:paraId="68BEB784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3" w:name="_Toc221820022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2.1 Matriz de Inventario de Fuentes de Datos</w:t>
      </w:r>
      <w:bookmarkEnd w:id="3"/>
    </w:p>
    <w:p w14:paraId="65001C75" w14:textId="77777777" w:rsidR="00673450" w:rsidRPr="00F35958" w:rsidRDefault="00673450" w:rsidP="005D1431">
      <w:pPr>
        <w:rPr>
          <w:rFonts w:asciiTheme="minorHAnsi" w:hAnsiTheme="minorHAnsi"/>
          <w:color w:val="auto"/>
        </w:rPr>
      </w:pPr>
    </w:p>
    <w:p w14:paraId="0B9F8A4B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  <w:r w:rsidRPr="00BA21C1">
        <w:rPr>
          <w:rFonts w:asciiTheme="minorHAnsi" w:hAnsiTheme="minorHAnsi"/>
          <w:color w:val="auto"/>
        </w:rPr>
        <w:t>Esta tabla muestra las principales fuentes de datos institucionales, el área responsable, el sistema de origen, la periodicidad de actualización, el nivel de calidad, los riesgos identificados y las acciones recomendadas para cada fuente.</w:t>
      </w:r>
    </w:p>
    <w:p w14:paraId="028911D4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56"/>
        <w:gridCol w:w="1235"/>
        <w:gridCol w:w="961"/>
        <w:gridCol w:w="1182"/>
        <w:gridCol w:w="2340"/>
        <w:gridCol w:w="1207"/>
        <w:gridCol w:w="1369"/>
      </w:tblGrid>
      <w:tr w:rsidR="00BA21C1" w:rsidRPr="00BA21C1" w14:paraId="4F9700CA" w14:textId="77777777" w:rsidTr="008957C6">
        <w:tc>
          <w:tcPr>
            <w:tcW w:w="1413" w:type="dxa"/>
            <w:vAlign w:val="center"/>
          </w:tcPr>
          <w:p w14:paraId="5F7D966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878" w:type="dxa"/>
            <w:vAlign w:val="center"/>
          </w:tcPr>
          <w:p w14:paraId="7000DE71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961" w:type="dxa"/>
            <w:vAlign w:val="center"/>
          </w:tcPr>
          <w:p w14:paraId="6C6275C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Sistema Origen</w:t>
            </w:r>
          </w:p>
        </w:tc>
        <w:tc>
          <w:tcPr>
            <w:tcW w:w="1182" w:type="dxa"/>
            <w:vAlign w:val="center"/>
          </w:tcPr>
          <w:p w14:paraId="184D66A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Periodicidad</w:t>
            </w:r>
          </w:p>
        </w:tc>
        <w:tc>
          <w:tcPr>
            <w:tcW w:w="2340" w:type="dxa"/>
            <w:vAlign w:val="center"/>
          </w:tcPr>
          <w:p w14:paraId="6C68DFC6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Calidad (Completitud/Consistencia)</w:t>
            </w:r>
          </w:p>
        </w:tc>
        <w:tc>
          <w:tcPr>
            <w:tcW w:w="1207" w:type="dxa"/>
            <w:vAlign w:val="center"/>
          </w:tcPr>
          <w:p w14:paraId="0E5DA279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Riesgos Identificados</w:t>
            </w:r>
          </w:p>
        </w:tc>
        <w:tc>
          <w:tcPr>
            <w:tcW w:w="1369" w:type="dxa"/>
            <w:vAlign w:val="center"/>
          </w:tcPr>
          <w:p w14:paraId="392EB30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Acciones Recomendadas</w:t>
            </w:r>
          </w:p>
        </w:tc>
      </w:tr>
      <w:tr w:rsidR="00BA21C1" w:rsidRPr="00BA21C1" w14:paraId="5F4F3CB1" w14:textId="77777777" w:rsidTr="008957C6">
        <w:tc>
          <w:tcPr>
            <w:tcW w:w="1413" w:type="dxa"/>
            <w:vAlign w:val="center"/>
          </w:tcPr>
          <w:p w14:paraId="6F0618C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878" w:type="dxa"/>
            <w:vAlign w:val="center"/>
          </w:tcPr>
          <w:p w14:paraId="57F16A8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Servicios Escolares</w:t>
            </w:r>
          </w:p>
        </w:tc>
        <w:tc>
          <w:tcPr>
            <w:tcW w:w="961" w:type="dxa"/>
            <w:vAlign w:val="center"/>
          </w:tcPr>
          <w:p w14:paraId="638F930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SIGA</w:t>
            </w:r>
          </w:p>
        </w:tc>
        <w:tc>
          <w:tcPr>
            <w:tcW w:w="1182" w:type="dxa"/>
            <w:vAlign w:val="center"/>
          </w:tcPr>
          <w:p w14:paraId="16086E4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Diaria</w:t>
            </w:r>
          </w:p>
        </w:tc>
        <w:tc>
          <w:tcPr>
            <w:tcW w:w="2340" w:type="dxa"/>
            <w:vAlign w:val="center"/>
          </w:tcPr>
          <w:p w14:paraId="5C7B617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Alta / Media</w:t>
            </w:r>
          </w:p>
        </w:tc>
        <w:tc>
          <w:tcPr>
            <w:tcW w:w="1207" w:type="dxa"/>
            <w:vAlign w:val="center"/>
          </w:tcPr>
          <w:p w14:paraId="04583ED3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369" w:type="dxa"/>
            <w:vAlign w:val="center"/>
          </w:tcPr>
          <w:p w14:paraId="486ED78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Validar y depurar registros</w:t>
            </w:r>
          </w:p>
        </w:tc>
      </w:tr>
      <w:tr w:rsidR="00BA21C1" w:rsidRPr="00BA21C1" w14:paraId="7F7EE85A" w14:textId="77777777" w:rsidTr="008957C6">
        <w:tc>
          <w:tcPr>
            <w:tcW w:w="1413" w:type="dxa"/>
            <w:vAlign w:val="center"/>
          </w:tcPr>
          <w:p w14:paraId="7DD84CA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lastRenderedPageBreak/>
              <w:t>Sistema de Recursos Humanos</w:t>
            </w:r>
          </w:p>
        </w:tc>
        <w:tc>
          <w:tcPr>
            <w:tcW w:w="878" w:type="dxa"/>
            <w:vAlign w:val="center"/>
          </w:tcPr>
          <w:p w14:paraId="6E01BA9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Dirección de Recursos Humanos</w:t>
            </w:r>
          </w:p>
        </w:tc>
        <w:tc>
          <w:tcPr>
            <w:tcW w:w="961" w:type="dxa"/>
            <w:vAlign w:val="center"/>
          </w:tcPr>
          <w:p w14:paraId="53614DB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RH-Plus</w:t>
            </w:r>
          </w:p>
        </w:tc>
        <w:tc>
          <w:tcPr>
            <w:tcW w:w="1182" w:type="dxa"/>
            <w:vAlign w:val="center"/>
          </w:tcPr>
          <w:p w14:paraId="56EE3061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Diaria</w:t>
            </w:r>
          </w:p>
        </w:tc>
        <w:tc>
          <w:tcPr>
            <w:tcW w:w="2340" w:type="dxa"/>
            <w:vAlign w:val="center"/>
          </w:tcPr>
          <w:p w14:paraId="0AC2D21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Media / Alta</w:t>
            </w:r>
          </w:p>
        </w:tc>
        <w:tc>
          <w:tcPr>
            <w:tcW w:w="1207" w:type="dxa"/>
            <w:vAlign w:val="center"/>
          </w:tcPr>
          <w:p w14:paraId="6F03199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369" w:type="dxa"/>
            <w:vAlign w:val="center"/>
          </w:tcPr>
          <w:p w14:paraId="64FAAAF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Actualizar información</w:t>
            </w:r>
          </w:p>
        </w:tc>
      </w:tr>
      <w:tr w:rsidR="00BA21C1" w:rsidRPr="00BA21C1" w14:paraId="50EDB06D" w14:textId="77777777" w:rsidTr="008957C6">
        <w:tc>
          <w:tcPr>
            <w:tcW w:w="1413" w:type="dxa"/>
            <w:vAlign w:val="center"/>
          </w:tcPr>
          <w:p w14:paraId="42A4BE3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878" w:type="dxa"/>
            <w:vAlign w:val="center"/>
          </w:tcPr>
          <w:p w14:paraId="4522A8E3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Coordinación Académica</w:t>
            </w:r>
          </w:p>
        </w:tc>
        <w:tc>
          <w:tcPr>
            <w:tcW w:w="961" w:type="dxa"/>
            <w:vAlign w:val="center"/>
          </w:tcPr>
          <w:p w14:paraId="5DB5E2E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EvalDoc</w:t>
            </w:r>
          </w:p>
        </w:tc>
        <w:tc>
          <w:tcPr>
            <w:tcW w:w="1182" w:type="dxa"/>
            <w:vAlign w:val="center"/>
          </w:tcPr>
          <w:p w14:paraId="25CFB5D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Semestral</w:t>
            </w:r>
          </w:p>
        </w:tc>
        <w:tc>
          <w:tcPr>
            <w:tcW w:w="2340" w:type="dxa"/>
            <w:vAlign w:val="center"/>
          </w:tcPr>
          <w:p w14:paraId="2C7F590A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Media / Baja</w:t>
            </w:r>
          </w:p>
        </w:tc>
        <w:tc>
          <w:tcPr>
            <w:tcW w:w="1207" w:type="dxa"/>
            <w:vAlign w:val="center"/>
          </w:tcPr>
          <w:p w14:paraId="2C87920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369" w:type="dxa"/>
            <w:vAlign w:val="center"/>
          </w:tcPr>
          <w:p w14:paraId="67F8DAC5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Depuración y control de acceso</w:t>
            </w:r>
          </w:p>
        </w:tc>
      </w:tr>
      <w:tr w:rsidR="00BA21C1" w:rsidRPr="00BA21C1" w14:paraId="51869722" w14:textId="77777777" w:rsidTr="008957C6">
        <w:tc>
          <w:tcPr>
            <w:tcW w:w="1413" w:type="dxa"/>
            <w:vAlign w:val="center"/>
          </w:tcPr>
          <w:p w14:paraId="49961EE9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878" w:type="dxa"/>
            <w:vAlign w:val="center"/>
          </w:tcPr>
          <w:p w14:paraId="1F2CBE4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Biblioteca Central</w:t>
            </w:r>
          </w:p>
        </w:tc>
        <w:tc>
          <w:tcPr>
            <w:tcW w:w="961" w:type="dxa"/>
            <w:vAlign w:val="center"/>
          </w:tcPr>
          <w:p w14:paraId="128C069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BiblioSoft</w:t>
            </w:r>
          </w:p>
        </w:tc>
        <w:tc>
          <w:tcPr>
            <w:tcW w:w="1182" w:type="dxa"/>
            <w:vAlign w:val="center"/>
          </w:tcPr>
          <w:p w14:paraId="20E5275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Semanal</w:t>
            </w:r>
          </w:p>
        </w:tc>
        <w:tc>
          <w:tcPr>
            <w:tcW w:w="2340" w:type="dxa"/>
            <w:vAlign w:val="center"/>
          </w:tcPr>
          <w:p w14:paraId="1224258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Alta / Alta</w:t>
            </w:r>
          </w:p>
        </w:tc>
        <w:tc>
          <w:tcPr>
            <w:tcW w:w="1207" w:type="dxa"/>
            <w:vAlign w:val="center"/>
          </w:tcPr>
          <w:p w14:paraId="0FC17B5A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369" w:type="dxa"/>
            <w:vAlign w:val="center"/>
          </w:tcPr>
          <w:p w14:paraId="0CA5D91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Implementar respaldo periódico</w:t>
            </w:r>
          </w:p>
        </w:tc>
      </w:tr>
    </w:tbl>
    <w:p w14:paraId="3360C147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</w:p>
    <w:p w14:paraId="6DFFB8EA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4" w:name="_Toc221820023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2.2 Matriz de Riesgos y Calidad</w:t>
      </w:r>
      <w:bookmarkEnd w:id="4"/>
    </w:p>
    <w:p w14:paraId="28CD9C2A" w14:textId="77777777" w:rsidR="004806E4" w:rsidRPr="00F35958" w:rsidRDefault="004806E4" w:rsidP="005D1431">
      <w:pPr>
        <w:rPr>
          <w:rFonts w:asciiTheme="minorHAnsi" w:hAnsiTheme="minorHAnsi"/>
          <w:color w:val="auto"/>
        </w:rPr>
      </w:pPr>
    </w:p>
    <w:p w14:paraId="637522D5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  <w:r w:rsidRPr="008529AB">
        <w:rPr>
          <w:rFonts w:asciiTheme="minorHAnsi" w:hAnsiTheme="minorHAnsi"/>
          <w:color w:val="auto"/>
        </w:rPr>
        <w:t>Esta tabla resume los riesgos principales asociados a cada fuente de datos, su probabilidad, impacto y la acción mitigadora sugerida para cada caso.</w:t>
      </w:r>
    </w:p>
    <w:p w14:paraId="1FC627E9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8529AB" w:rsidRPr="008529AB" w14:paraId="5D08A6A1" w14:textId="77777777" w:rsidTr="008957C6">
        <w:tc>
          <w:tcPr>
            <w:tcW w:w="1728" w:type="dxa"/>
            <w:vAlign w:val="center"/>
          </w:tcPr>
          <w:p w14:paraId="0FF5EA04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1728" w:type="dxa"/>
            <w:vAlign w:val="center"/>
          </w:tcPr>
          <w:p w14:paraId="681F632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Riesgo Principal</w:t>
            </w:r>
          </w:p>
        </w:tc>
        <w:tc>
          <w:tcPr>
            <w:tcW w:w="1728" w:type="dxa"/>
            <w:vAlign w:val="center"/>
          </w:tcPr>
          <w:p w14:paraId="172BEF3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Probabilidad</w:t>
            </w:r>
          </w:p>
        </w:tc>
        <w:tc>
          <w:tcPr>
            <w:tcW w:w="1728" w:type="dxa"/>
            <w:vAlign w:val="center"/>
          </w:tcPr>
          <w:p w14:paraId="0B84EA39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Impacto</w:t>
            </w:r>
          </w:p>
        </w:tc>
        <w:tc>
          <w:tcPr>
            <w:tcW w:w="1728" w:type="dxa"/>
            <w:vAlign w:val="center"/>
          </w:tcPr>
          <w:p w14:paraId="051A4D0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Acción Mitigadora</w:t>
            </w:r>
          </w:p>
        </w:tc>
      </w:tr>
      <w:tr w:rsidR="008529AB" w:rsidRPr="008529AB" w14:paraId="20DE741D" w14:textId="77777777" w:rsidTr="008957C6">
        <w:tc>
          <w:tcPr>
            <w:tcW w:w="1728" w:type="dxa"/>
            <w:vAlign w:val="center"/>
          </w:tcPr>
          <w:p w14:paraId="2FED6015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1728" w:type="dxa"/>
            <w:vAlign w:val="center"/>
          </w:tcPr>
          <w:p w14:paraId="408BC731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728" w:type="dxa"/>
            <w:vAlign w:val="center"/>
          </w:tcPr>
          <w:p w14:paraId="4D657A2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490C9584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02D0D74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Validar y solicitar actualización</w:t>
            </w:r>
          </w:p>
        </w:tc>
      </w:tr>
      <w:tr w:rsidR="008529AB" w:rsidRPr="008529AB" w14:paraId="68467B58" w14:textId="77777777" w:rsidTr="008957C6">
        <w:tc>
          <w:tcPr>
            <w:tcW w:w="1728" w:type="dxa"/>
            <w:vAlign w:val="center"/>
          </w:tcPr>
          <w:p w14:paraId="1119496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Sistema de Recursos Humanos</w:t>
            </w:r>
          </w:p>
        </w:tc>
        <w:tc>
          <w:tcPr>
            <w:tcW w:w="1728" w:type="dxa"/>
            <w:vAlign w:val="center"/>
          </w:tcPr>
          <w:p w14:paraId="12223FE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728" w:type="dxa"/>
            <w:vAlign w:val="center"/>
          </w:tcPr>
          <w:p w14:paraId="46FB2776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2C25B4D5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3D97167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Actualizar registros</w:t>
            </w:r>
          </w:p>
        </w:tc>
      </w:tr>
      <w:tr w:rsidR="008529AB" w:rsidRPr="008529AB" w14:paraId="5DCB10ED" w14:textId="77777777" w:rsidTr="008957C6">
        <w:tc>
          <w:tcPr>
            <w:tcW w:w="1728" w:type="dxa"/>
            <w:vAlign w:val="center"/>
          </w:tcPr>
          <w:p w14:paraId="72F6D92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1728" w:type="dxa"/>
            <w:vAlign w:val="center"/>
          </w:tcPr>
          <w:p w14:paraId="02F67702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728" w:type="dxa"/>
            <w:vAlign w:val="center"/>
          </w:tcPr>
          <w:p w14:paraId="44402B51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6CCAA6F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3574D2E3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Depuración periódica</w:t>
            </w:r>
          </w:p>
        </w:tc>
      </w:tr>
      <w:tr w:rsidR="008529AB" w:rsidRPr="008529AB" w14:paraId="7CA527AB" w14:textId="77777777" w:rsidTr="008957C6">
        <w:tc>
          <w:tcPr>
            <w:tcW w:w="1728" w:type="dxa"/>
            <w:vAlign w:val="center"/>
          </w:tcPr>
          <w:p w14:paraId="5255325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1728" w:type="dxa"/>
            <w:vAlign w:val="center"/>
          </w:tcPr>
          <w:p w14:paraId="2979BA3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728" w:type="dxa"/>
            <w:vAlign w:val="center"/>
          </w:tcPr>
          <w:p w14:paraId="3DEA35DC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5D211D4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5A6C026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Implementar respaldo automático</w:t>
            </w:r>
          </w:p>
        </w:tc>
      </w:tr>
    </w:tbl>
    <w:p w14:paraId="66EFCDCB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</w:p>
    <w:p w14:paraId="78F98AE9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852FF2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4312AA2C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5" w:name="_Toc221820024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2.3 Formato de Entrevista a Responsables</w:t>
      </w:r>
      <w:bookmarkEnd w:id="5"/>
    </w:p>
    <w:p w14:paraId="3E17264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923AEBC" w14:textId="77777777" w:rsidR="005D1431" w:rsidRPr="00F35958" w:rsidRDefault="005D1431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1. ¿Cuál es la fuente de datos bajo su responsabilidad?</w:t>
      </w:r>
    </w:p>
    <w:p w14:paraId="65395469" w14:textId="77777777" w:rsidR="00D15D18" w:rsidRPr="005D1431" w:rsidRDefault="00D15D18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8F32656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2. ¿Con qué frecuencia se actualiza la información?</w:t>
      </w:r>
    </w:p>
    <w:p w14:paraId="73126205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3. ¿Qué problemas de calidad o riesgos ha detectado?</w:t>
      </w:r>
    </w:p>
    <w:p w14:paraId="23473D2C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4. ¿Qué acciones considera necesarias para mejorar la gestión de datos?</w:t>
      </w:r>
    </w:p>
    <w:p w14:paraId="7F02956D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5. ¿Cuenta con mecanismos de respaldo y seguridad?</w:t>
      </w:r>
    </w:p>
    <w:p w14:paraId="212B6BA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9CD1B91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6" w:name="_Toc221820025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2.4 Cronograma de Actividades</w:t>
      </w:r>
      <w:bookmarkEnd w:id="6"/>
    </w:p>
    <w:p w14:paraId="6627DA05" w14:textId="77777777" w:rsidR="00530CC9" w:rsidRPr="00F35958" w:rsidRDefault="00530CC9" w:rsidP="005E7D6D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7"/>
        <w:gridCol w:w="3402"/>
        <w:gridCol w:w="1841"/>
      </w:tblGrid>
      <w:tr w:rsidR="00530CC9" w:rsidRPr="00530CC9" w14:paraId="58D798CB" w14:textId="77777777" w:rsidTr="008957C6">
        <w:trPr>
          <w:trHeight w:val="547"/>
        </w:trPr>
        <w:tc>
          <w:tcPr>
            <w:tcW w:w="3397" w:type="dxa"/>
            <w:vAlign w:val="center"/>
          </w:tcPr>
          <w:p w14:paraId="16A2CAD5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Actividad</w:t>
            </w:r>
          </w:p>
        </w:tc>
        <w:tc>
          <w:tcPr>
            <w:tcW w:w="3402" w:type="dxa"/>
            <w:vAlign w:val="center"/>
          </w:tcPr>
          <w:p w14:paraId="7E4C10BC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1841" w:type="dxa"/>
            <w:vAlign w:val="center"/>
          </w:tcPr>
          <w:p w14:paraId="472B07D0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Fecha Estimada</w:t>
            </w:r>
          </w:p>
        </w:tc>
      </w:tr>
      <w:tr w:rsidR="00530CC9" w:rsidRPr="00530CC9" w14:paraId="3228DD1E" w14:textId="77777777" w:rsidTr="008957C6">
        <w:trPr>
          <w:trHeight w:val="411"/>
        </w:trPr>
        <w:tc>
          <w:tcPr>
            <w:tcW w:w="3397" w:type="dxa"/>
            <w:vAlign w:val="center"/>
          </w:tcPr>
          <w:p w14:paraId="620D829B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Identificación de fuentes de datos</w:t>
            </w:r>
          </w:p>
        </w:tc>
        <w:tc>
          <w:tcPr>
            <w:tcW w:w="3402" w:type="dxa"/>
            <w:vAlign w:val="center"/>
          </w:tcPr>
          <w:p w14:paraId="3B584C80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457B9C52" w14:textId="7C843912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04E70690" w14:textId="77777777" w:rsidTr="008957C6">
        <w:trPr>
          <w:trHeight w:val="403"/>
        </w:trPr>
        <w:tc>
          <w:tcPr>
            <w:tcW w:w="3397" w:type="dxa"/>
            <w:vAlign w:val="center"/>
          </w:tcPr>
          <w:p w14:paraId="64B78DE1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Reunión con responsables</w:t>
            </w:r>
          </w:p>
        </w:tc>
        <w:tc>
          <w:tcPr>
            <w:tcW w:w="3402" w:type="dxa"/>
            <w:vAlign w:val="center"/>
          </w:tcPr>
          <w:p w14:paraId="70CAE39A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328A763E" w14:textId="5A6FA64A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382FC44A" w14:textId="77777777" w:rsidTr="008957C6">
        <w:trPr>
          <w:trHeight w:val="423"/>
        </w:trPr>
        <w:tc>
          <w:tcPr>
            <w:tcW w:w="3397" w:type="dxa"/>
            <w:vAlign w:val="center"/>
          </w:tcPr>
          <w:p w14:paraId="2DF37437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Evaluación de calidad y riesgos</w:t>
            </w:r>
          </w:p>
        </w:tc>
        <w:tc>
          <w:tcPr>
            <w:tcW w:w="3402" w:type="dxa"/>
            <w:vAlign w:val="center"/>
          </w:tcPr>
          <w:p w14:paraId="6FBE3AC5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6FE17AC5" w14:textId="4CC88D50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5A454DCB" w14:textId="77777777" w:rsidTr="008957C6">
        <w:trPr>
          <w:trHeight w:val="699"/>
        </w:trPr>
        <w:tc>
          <w:tcPr>
            <w:tcW w:w="3397" w:type="dxa"/>
            <w:vAlign w:val="center"/>
          </w:tcPr>
          <w:p w14:paraId="1B8A13F1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Documentación de inventario y matrices</w:t>
            </w:r>
          </w:p>
        </w:tc>
        <w:tc>
          <w:tcPr>
            <w:tcW w:w="3402" w:type="dxa"/>
            <w:vAlign w:val="center"/>
          </w:tcPr>
          <w:p w14:paraId="1B2BBBDA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77D24F9E" w14:textId="321B24FA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0D62F8CF" w14:textId="77777777" w:rsidTr="008957C6">
        <w:trPr>
          <w:trHeight w:val="707"/>
        </w:trPr>
        <w:tc>
          <w:tcPr>
            <w:tcW w:w="3397" w:type="dxa"/>
            <w:vAlign w:val="center"/>
          </w:tcPr>
          <w:p w14:paraId="2FC64614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Propuesta de acciones y capacitación</w:t>
            </w:r>
          </w:p>
        </w:tc>
        <w:tc>
          <w:tcPr>
            <w:tcW w:w="3402" w:type="dxa"/>
            <w:vAlign w:val="center"/>
          </w:tcPr>
          <w:p w14:paraId="647B453B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681BCBB6" w14:textId="2DACC18C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</w:tbl>
    <w:p w14:paraId="6A207545" w14:textId="77777777" w:rsidR="00530CC9" w:rsidRPr="005E7D6D" w:rsidRDefault="00530CC9" w:rsidP="005E7D6D">
      <w:pPr>
        <w:rPr>
          <w:rFonts w:asciiTheme="minorHAnsi" w:hAnsiTheme="minorHAnsi"/>
          <w:color w:val="auto"/>
        </w:rPr>
      </w:pPr>
    </w:p>
    <w:p w14:paraId="7990B058" w14:textId="77777777" w:rsidR="00A46355" w:rsidRPr="005D1431" w:rsidRDefault="00A46355" w:rsidP="005D1431">
      <w:pPr>
        <w:rPr>
          <w:rFonts w:asciiTheme="minorHAnsi" w:hAnsiTheme="minorHAnsi"/>
          <w:color w:val="auto"/>
        </w:rPr>
      </w:pPr>
    </w:p>
    <w:p w14:paraId="68EFDB2C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28D8D8BF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6F2FD9C5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6C44F77C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5BC5D96C" w14:textId="77777777" w:rsidR="00543F0E" w:rsidRPr="005D1431" w:rsidRDefault="00543F0E" w:rsidP="005D1431">
      <w:pPr>
        <w:rPr>
          <w:rFonts w:asciiTheme="minorHAnsi" w:hAnsiTheme="minorHAnsi"/>
          <w:color w:val="auto"/>
        </w:rPr>
      </w:pPr>
    </w:p>
    <w:p w14:paraId="54B80D8F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7" w:name="_Toc221820026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2.5 Taller Colaborativo</w:t>
      </w:r>
      <w:bookmarkEnd w:id="7"/>
    </w:p>
    <w:p w14:paraId="1DE5A666" w14:textId="77777777" w:rsidR="00D62385" w:rsidRPr="00F35958" w:rsidRDefault="00D62385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3ED1A57" w14:textId="4F1619B9" w:rsidR="005D1431" w:rsidRPr="00F35958" w:rsidRDefault="005D1431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Revisión de riesgos y definición de acciones prioritarias:</w:t>
      </w:r>
    </w:p>
    <w:p w14:paraId="6F0017BD" w14:textId="77777777" w:rsidR="00212A0E" w:rsidRPr="005D1431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A184AF5" w14:textId="7D8D3AAF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Validación y depuración en la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Plataforma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>.</w:t>
      </w:r>
    </w:p>
    <w:p w14:paraId="01005A32" w14:textId="13D8FAEE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 xml:space="preserve">- Respaldos automáticos semanales en </w:t>
      </w:r>
      <w:r w:rsidR="003A02A7" w:rsidRPr="00F35958">
        <w:rPr>
          <w:rFonts w:asciiTheme="minorHAnsi" w:hAnsiTheme="minorHAnsi"/>
          <w:color w:val="auto"/>
        </w:rPr>
        <w:t xml:space="preserve">los </w:t>
      </w:r>
      <w:r w:rsidRPr="005D1431">
        <w:rPr>
          <w:rFonts w:asciiTheme="minorHAnsi" w:hAnsiTheme="minorHAnsi"/>
          <w:color w:val="auto"/>
        </w:rPr>
        <w:t>Sistema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>.</w:t>
      </w:r>
    </w:p>
    <w:p w14:paraId="0590E4B1" w14:textId="4CB432B3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Reforzar controles de acceso y autenticación en la</w:t>
      </w:r>
      <w:r w:rsidR="00212A0E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Base</w:t>
      </w:r>
      <w:r w:rsidR="00212A0E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de Datos.</w:t>
      </w:r>
    </w:p>
    <w:p w14:paraId="6C7A2EB9" w14:textId="77777777" w:rsidR="00212A0E" w:rsidRPr="00F35958" w:rsidRDefault="00212A0E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</w:p>
    <w:p w14:paraId="23EB3EC9" w14:textId="31A044BF" w:rsidR="005D1431" w:rsidRPr="00F35958" w:rsidRDefault="005D1431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8" w:name="_Toc221820027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Sugerencia de Actividades para el Taller Colaborativo</w:t>
      </w:r>
      <w:bookmarkEnd w:id="8"/>
    </w:p>
    <w:p w14:paraId="32EC2761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5EFAE2A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Presentación de objetivos y alcance del diagnóstico de datos.</w:t>
      </w:r>
    </w:p>
    <w:p w14:paraId="76F95446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Revisión y validación conjunta del inventario de fuentes de datos.</w:t>
      </w:r>
    </w:p>
    <w:p w14:paraId="56230B86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Identificación de problemas de calidad y riesgos en cada fuente.</w:t>
      </w:r>
    </w:p>
    <w:p w14:paraId="197DE488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Priorización de acciones y definición de responsables.</w:t>
      </w:r>
    </w:p>
    <w:p w14:paraId="0DB4E883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Elaboración de un plan de seguimiento y mejora.</w:t>
      </w:r>
    </w:p>
    <w:p w14:paraId="6DA33835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7EF4350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418AAF7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486E7FFC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46EA1C9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1A7B22A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5A57512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98F774A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BD1C7F2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10A5AB9F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340322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5BA188C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446B64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889761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EA9BD49" w14:textId="77777777" w:rsidR="00134559" w:rsidRPr="005D1431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25BC1C3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9" w:name="_Toc221820028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2.6 Documentación de Hallazgos y Recomendaciones</w:t>
      </w:r>
      <w:bookmarkEnd w:id="9"/>
    </w:p>
    <w:p w14:paraId="35251A5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6B6FBCBD" w14:textId="017C1BEE" w:rsidR="005D1431" w:rsidRPr="005D1431" w:rsidRDefault="00635402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10" w:name="_Toc221820029"/>
      <w:r w:rsidRPr="00F35958">
        <w:rPr>
          <w:rFonts w:asciiTheme="majorHAnsi" w:eastAsiaTheme="majorEastAsia" w:hAnsiTheme="majorHAnsi" w:cstheme="majorBidi"/>
          <w:b/>
          <w:bCs/>
          <w:color w:val="4F81BD" w:themeColor="accent1"/>
        </w:rPr>
        <w:t>Ejemplo de una m</w:t>
      </w:r>
      <w:r w:rsidR="005D1431"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atriz de Hallazgos y Recomendaciones</w:t>
      </w:r>
      <w:bookmarkEnd w:id="10"/>
    </w:p>
    <w:p w14:paraId="6ED0AA62" w14:textId="77777777" w:rsidR="003D0174" w:rsidRPr="003D0174" w:rsidRDefault="003D0174" w:rsidP="003D0174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3D0174" w:rsidRPr="003D0174" w14:paraId="089EE3F5" w14:textId="77777777" w:rsidTr="00F91816">
        <w:tc>
          <w:tcPr>
            <w:tcW w:w="1728" w:type="dxa"/>
          </w:tcPr>
          <w:p w14:paraId="5625720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Hallazgo</w:t>
            </w:r>
          </w:p>
        </w:tc>
        <w:tc>
          <w:tcPr>
            <w:tcW w:w="1728" w:type="dxa"/>
          </w:tcPr>
          <w:p w14:paraId="75945D4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1728" w:type="dxa"/>
          </w:tcPr>
          <w:p w14:paraId="57CAFB0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Recomendación</w:t>
            </w:r>
          </w:p>
        </w:tc>
        <w:tc>
          <w:tcPr>
            <w:tcW w:w="1728" w:type="dxa"/>
          </w:tcPr>
          <w:p w14:paraId="210D292A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1728" w:type="dxa"/>
          </w:tcPr>
          <w:p w14:paraId="10F10022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Prioridad</w:t>
            </w:r>
          </w:p>
        </w:tc>
      </w:tr>
      <w:tr w:rsidR="003D0174" w:rsidRPr="003D0174" w14:paraId="2E2EE1AF" w14:textId="77777777" w:rsidTr="00F91816">
        <w:tc>
          <w:tcPr>
            <w:tcW w:w="1728" w:type="dxa"/>
          </w:tcPr>
          <w:p w14:paraId="529BEC0B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728" w:type="dxa"/>
          </w:tcPr>
          <w:p w14:paraId="42BB4B1F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1728" w:type="dxa"/>
          </w:tcPr>
          <w:p w14:paraId="263DB809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Solicitar actualización a estudiantes</w:t>
            </w:r>
          </w:p>
        </w:tc>
        <w:tc>
          <w:tcPr>
            <w:tcW w:w="1728" w:type="dxa"/>
          </w:tcPr>
          <w:p w14:paraId="28C9E79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Servicios Escolares</w:t>
            </w:r>
          </w:p>
        </w:tc>
        <w:tc>
          <w:tcPr>
            <w:tcW w:w="1728" w:type="dxa"/>
          </w:tcPr>
          <w:p w14:paraId="64C6802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  <w:tr w:rsidR="003D0174" w:rsidRPr="003D0174" w14:paraId="3335E4DE" w14:textId="77777777" w:rsidTr="00F91816">
        <w:tc>
          <w:tcPr>
            <w:tcW w:w="1728" w:type="dxa"/>
          </w:tcPr>
          <w:p w14:paraId="5794D309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728" w:type="dxa"/>
          </w:tcPr>
          <w:p w14:paraId="0370DFA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Sistema de Recursos Humanos</w:t>
            </w:r>
          </w:p>
        </w:tc>
        <w:tc>
          <w:tcPr>
            <w:tcW w:w="1728" w:type="dxa"/>
          </w:tcPr>
          <w:p w14:paraId="1C40EC4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Revisar y completar registros</w:t>
            </w:r>
          </w:p>
        </w:tc>
        <w:tc>
          <w:tcPr>
            <w:tcW w:w="1728" w:type="dxa"/>
          </w:tcPr>
          <w:p w14:paraId="01B514C5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Dirección de Recursos Humanos</w:t>
            </w:r>
          </w:p>
        </w:tc>
        <w:tc>
          <w:tcPr>
            <w:tcW w:w="1728" w:type="dxa"/>
          </w:tcPr>
          <w:p w14:paraId="1AEA8D2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Media</w:t>
            </w:r>
          </w:p>
        </w:tc>
      </w:tr>
      <w:tr w:rsidR="003D0174" w:rsidRPr="003D0174" w14:paraId="7F5894CF" w14:textId="77777777" w:rsidTr="00F91816">
        <w:tc>
          <w:tcPr>
            <w:tcW w:w="1728" w:type="dxa"/>
          </w:tcPr>
          <w:p w14:paraId="3599DF02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728" w:type="dxa"/>
          </w:tcPr>
          <w:p w14:paraId="6B0D18B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1728" w:type="dxa"/>
          </w:tcPr>
          <w:p w14:paraId="7079AE71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Depuración periódica</w:t>
            </w:r>
          </w:p>
        </w:tc>
        <w:tc>
          <w:tcPr>
            <w:tcW w:w="1728" w:type="dxa"/>
          </w:tcPr>
          <w:p w14:paraId="07262B6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Coordinación Académica</w:t>
            </w:r>
          </w:p>
        </w:tc>
        <w:tc>
          <w:tcPr>
            <w:tcW w:w="1728" w:type="dxa"/>
          </w:tcPr>
          <w:p w14:paraId="5E5BB5C1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  <w:tr w:rsidR="003D0174" w:rsidRPr="003D0174" w14:paraId="0E822A05" w14:textId="77777777" w:rsidTr="00F91816">
        <w:tc>
          <w:tcPr>
            <w:tcW w:w="1728" w:type="dxa"/>
          </w:tcPr>
          <w:p w14:paraId="0451D86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728" w:type="dxa"/>
          </w:tcPr>
          <w:p w14:paraId="52E72C4C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1728" w:type="dxa"/>
          </w:tcPr>
          <w:p w14:paraId="099B53C0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Implementar respaldo automático</w:t>
            </w:r>
          </w:p>
        </w:tc>
        <w:tc>
          <w:tcPr>
            <w:tcW w:w="1728" w:type="dxa"/>
          </w:tcPr>
          <w:p w14:paraId="26E8B50F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Biblioteca Central</w:t>
            </w:r>
          </w:p>
        </w:tc>
        <w:tc>
          <w:tcPr>
            <w:tcW w:w="1728" w:type="dxa"/>
          </w:tcPr>
          <w:p w14:paraId="4876BECA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</w:tbl>
    <w:p w14:paraId="3292C51A" w14:textId="77777777" w:rsidR="003D0174" w:rsidRPr="003D0174" w:rsidRDefault="003D0174" w:rsidP="003D0174">
      <w:pPr>
        <w:rPr>
          <w:rFonts w:asciiTheme="minorHAnsi" w:hAnsiTheme="minorHAnsi"/>
          <w:color w:val="auto"/>
        </w:rPr>
      </w:pPr>
    </w:p>
    <w:p w14:paraId="358F7997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1" w:name="_Toc221820030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2.7 Ejemplo de Informe Estructurado</w:t>
      </w:r>
      <w:bookmarkEnd w:id="11"/>
    </w:p>
    <w:p w14:paraId="2B237AC2" w14:textId="36087175" w:rsidR="00031BE0" w:rsidRPr="005D1431" w:rsidRDefault="005D1431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12" w:name="_Toc221820031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Breve ejemplo de informe estructurado</w:t>
      </w:r>
      <w:bookmarkEnd w:id="12"/>
    </w:p>
    <w:p w14:paraId="54404598" w14:textId="5D6268FA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Priorizar la mejora de calidad y seguridad en las fuentes críticas.</w:t>
      </w:r>
    </w:p>
    <w:p w14:paraId="40BABC8C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Establecer procesos de respaldo y validación de datos.</w:t>
      </w:r>
    </w:p>
    <w:p w14:paraId="56E0290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Implementar controles de acceso y autenticación.</w:t>
      </w:r>
    </w:p>
    <w:p w14:paraId="70925657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Estas acciones permitirán una gestión de datos más eficiente y segura.</w:t>
      </w:r>
    </w:p>
    <w:p w14:paraId="39074A48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47D006F2" w14:textId="77777777" w:rsidR="004F3533" w:rsidRPr="004F3533" w:rsidRDefault="004F3533" w:rsidP="004F3533">
      <w:pPr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Un informe estructurado debe incluir:</w:t>
      </w:r>
    </w:p>
    <w:p w14:paraId="12A75679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Portada con título, fecha, responsable y área.</w:t>
      </w:r>
    </w:p>
    <w:p w14:paraId="38AD0A4B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Resumen ejecutivo de los principales hallazgos y objetivos.</w:t>
      </w:r>
    </w:p>
    <w:p w14:paraId="6170AAC6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Inventario de fuentes de datos institucionales (nombre, responsable, sistema origen, periodicidad).</w:t>
      </w:r>
    </w:p>
    <w:p w14:paraId="3A544B5E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Evaluación de calidad y riesgos (completitud, consistencia, actualidad, riesgos principales).</w:t>
      </w:r>
    </w:p>
    <w:p w14:paraId="4EDC1C08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Acciones recomendadas y cronograma de implementación.</w:t>
      </w:r>
    </w:p>
    <w:p w14:paraId="6D2C324D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Evidencias y bitácoras de procesos realizados.</w:t>
      </w:r>
    </w:p>
    <w:p w14:paraId="5392942E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Recomendaciones finales para la mejora continua.</w:t>
      </w:r>
    </w:p>
    <w:p w14:paraId="57BEA515" w14:textId="77777777" w:rsidR="004F3533" w:rsidRPr="00F35958" w:rsidRDefault="004F3533" w:rsidP="005D1431">
      <w:pPr>
        <w:rPr>
          <w:rFonts w:asciiTheme="minorHAnsi" w:hAnsiTheme="minorHAnsi"/>
          <w:color w:val="auto"/>
        </w:rPr>
      </w:pPr>
    </w:p>
    <w:p w14:paraId="534FCBF2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Cada sección debe estar claramente identificada y contener datos específicos, tablas, gráficos o matrices según corresponda.</w:t>
      </w:r>
    </w:p>
    <w:p w14:paraId="374FD50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 sugiere incluir anexos con documentación adicional relevante.</w:t>
      </w:r>
    </w:p>
    <w:p w14:paraId="4350C90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0D3C6E1B" w14:textId="3592BFCD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3" w:name="_Toc221820032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</w:t>
      </w:r>
      <w:r w:rsidR="007458C1" w:rsidRPr="00F3595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</w:t>
      </w:r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 xml:space="preserve"> Matriz Visual de Riesgos</w:t>
      </w:r>
      <w:bookmarkEnd w:id="13"/>
    </w:p>
    <w:p w14:paraId="6258B881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5BCA4A7D" w14:textId="687522C7" w:rsidR="00504757" w:rsidRPr="00F35958" w:rsidRDefault="006E2512" w:rsidP="005D1431">
      <w:pPr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noProof/>
          <w:color w:val="auto"/>
        </w:rPr>
        <w:drawing>
          <wp:inline distT="0" distB="0" distL="0" distR="0" wp14:anchorId="70C4291F" wp14:editId="4B23C987">
            <wp:extent cx="5943600" cy="1003300"/>
            <wp:effectExtent l="0" t="0" r="0" b="6350"/>
            <wp:docPr id="156039058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390585" name="Imagen 1" descr="Interfaz de usuario gráfica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2CE18" w14:textId="77777777" w:rsidR="00F46663" w:rsidRPr="00F35958" w:rsidRDefault="00F46663" w:rsidP="005D1431">
      <w:pPr>
        <w:rPr>
          <w:rFonts w:asciiTheme="minorHAnsi" w:hAnsiTheme="minorHAnsi"/>
          <w:color w:val="auto"/>
        </w:rPr>
      </w:pPr>
    </w:p>
    <w:p w14:paraId="431E4874" w14:textId="7ED6BD8A" w:rsidR="006E2512" w:rsidRPr="00F35958" w:rsidRDefault="007D2105" w:rsidP="00362670">
      <w:pPr>
        <w:jc w:val="center"/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noProof/>
          <w:color w:val="auto"/>
        </w:rPr>
        <w:drawing>
          <wp:inline distT="0" distB="0" distL="0" distR="0" wp14:anchorId="0F326546" wp14:editId="5A638692">
            <wp:extent cx="1741657" cy="4983480"/>
            <wp:effectExtent l="0" t="0" r="0" b="7620"/>
            <wp:docPr id="1253413742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413742" name="Imagen 1" descr="Diagram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1808" cy="4983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32960" w14:textId="77777777" w:rsidR="00F46663" w:rsidRPr="005D1431" w:rsidRDefault="00F46663" w:rsidP="005D1431">
      <w:pPr>
        <w:rPr>
          <w:rFonts w:asciiTheme="minorHAnsi" w:hAnsiTheme="minorHAnsi"/>
          <w:color w:val="auto"/>
        </w:rPr>
      </w:pPr>
    </w:p>
    <w:p w14:paraId="73CA86CB" w14:textId="2A18550A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1:</w:t>
      </w:r>
      <w:r w:rsidR="003B7DEA" w:rsidRPr="00F35958">
        <w:rPr>
          <w:rFonts w:asciiTheme="minorHAnsi" w:hAnsiTheme="minorHAnsi"/>
          <w:color w:val="auto"/>
        </w:rPr>
        <w:t xml:space="preserve"> </w:t>
      </w:r>
      <w:r w:rsidRPr="005D1431">
        <w:rPr>
          <w:rFonts w:asciiTheme="minorHAnsi" w:hAnsiTheme="minorHAnsi"/>
          <w:color w:val="auto"/>
        </w:rPr>
        <w:t>Inventario de fuentes de datos</w:t>
      </w:r>
    </w:p>
    <w:p w14:paraId="3BA21C92" w14:textId="603FBA15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2: Evaluación de calidad y riesgos</w:t>
      </w:r>
    </w:p>
    <w:p w14:paraId="552EEC92" w14:textId="4A1A6734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3: Acciones recomendadas y cronograma</w:t>
      </w:r>
    </w:p>
    <w:p w14:paraId="04368D96" w14:textId="15663382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4: Evidencias y bitácoras de procesos</w:t>
      </w:r>
    </w:p>
    <w:p w14:paraId="3BE2603A" w14:textId="74A17043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5: Recomendaciones finales</w:t>
      </w:r>
    </w:p>
    <w:p w14:paraId="76925567" w14:textId="771CC84D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Identificación y listado de fuentes de datos institucionales.</w:t>
      </w:r>
    </w:p>
    <w:p w14:paraId="66E3436E" w14:textId="263D3181" w:rsidR="005D1431" w:rsidRPr="005D1431" w:rsidRDefault="005D1431" w:rsidP="007B52C0">
      <w:pPr>
        <w:ind w:firstLine="720"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- Reunión con responsables de cada fuente para obtener información relevante.</w:t>
      </w:r>
    </w:p>
    <w:p w14:paraId="379ECC45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Evaluación preliminar de la calidad de los datos (completitud, consistencia, actualidad).</w:t>
      </w:r>
    </w:p>
    <w:p w14:paraId="620F4FD3" w14:textId="42FE67C3" w:rsidR="005D1431" w:rsidRPr="005D1431" w:rsidRDefault="005D1431" w:rsidP="007B52C0">
      <w:pPr>
        <w:ind w:left="720"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- Detección de posibles riesgos asociados a los datos (duplicidad, falta de respaldo, accesos no controlados).</w:t>
      </w:r>
    </w:p>
    <w:p w14:paraId="00764CE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Documentación del inventario de fuentes, responsables y sistemas origen.</w:t>
      </w:r>
    </w:p>
    <w:p w14:paraId="557158C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Definición de criterios de priorización para la atención de fuentes críticas.</w:t>
      </w:r>
    </w:p>
    <w:p w14:paraId="7867340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Establecimiento de reglas de validación y depuración de datos.</w:t>
      </w:r>
    </w:p>
    <w:p w14:paraId="2A444AF6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Registro de bitácoras y evidencias de los procesos implementados.</w:t>
      </w:r>
    </w:p>
    <w:p w14:paraId="18FC856E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Propuesta de mecanismos de seguridad y respaldo.</w:t>
      </w:r>
    </w:p>
    <w:p w14:paraId="0945C622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71D86731" w14:textId="77777777" w:rsidR="001E5D67" w:rsidRPr="00F35958" w:rsidRDefault="001E5D67" w:rsidP="005D1431">
      <w:pPr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color w:val="auto"/>
        </w:rPr>
        <w:t>IMPORTANTE:</w:t>
      </w:r>
    </w:p>
    <w:p w14:paraId="5546D15A" w14:textId="55492334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 xml:space="preserve">Se recomienda mantener comunicación continua con los responsables de cada fuente de datos para asegurar la actualización y calidad de la información. </w:t>
      </w:r>
    </w:p>
    <w:p w14:paraId="34886560" w14:textId="77777777" w:rsidR="00762984" w:rsidRDefault="00762984" w:rsidP="00762984">
      <w:pPr>
        <w:rPr>
          <w:rFonts w:asciiTheme="minorHAnsi" w:hAnsiTheme="minorHAnsi"/>
          <w:color w:val="auto"/>
        </w:rPr>
      </w:pPr>
    </w:p>
    <w:p w14:paraId="244296FC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07E43865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2ED4005E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23933EFA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554D49B6" w14:textId="77777777" w:rsidR="00E5048C" w:rsidRDefault="00E5048C" w:rsidP="00762984">
      <w:pPr>
        <w:rPr>
          <w:rFonts w:asciiTheme="minorHAnsi" w:hAnsiTheme="minorHAnsi"/>
          <w:color w:val="auto"/>
        </w:rPr>
      </w:pPr>
    </w:p>
    <w:p w14:paraId="6C8D8133" w14:textId="77777777" w:rsidR="00E5048C" w:rsidRDefault="00E5048C" w:rsidP="00762984">
      <w:pPr>
        <w:rPr>
          <w:rFonts w:asciiTheme="minorHAnsi" w:hAnsiTheme="minorHAnsi"/>
          <w:color w:val="auto"/>
        </w:rPr>
      </w:pPr>
    </w:p>
    <w:p w14:paraId="755292B6" w14:textId="77777777" w:rsidR="00E5048C" w:rsidRPr="00F35958" w:rsidRDefault="00E5048C" w:rsidP="00762984">
      <w:pPr>
        <w:rPr>
          <w:rFonts w:asciiTheme="minorHAnsi" w:hAnsiTheme="minorHAnsi"/>
          <w:color w:val="auto"/>
        </w:rPr>
      </w:pPr>
    </w:p>
    <w:p w14:paraId="6FA5D955" w14:textId="660FAC90" w:rsidR="00762984" w:rsidRPr="00F35958" w:rsidRDefault="002556C5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4" w:name="_Toc217296775"/>
      <w:bookmarkStart w:id="15" w:name="_Toc219739752"/>
      <w:bookmarkStart w:id="16" w:name="_Toc221820033"/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3</w:t>
      </w:r>
      <w:r w:rsidR="00762984" w:rsidRPr="00F3595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. Sección de firmas</w:t>
      </w:r>
      <w:bookmarkEnd w:id="14"/>
      <w:bookmarkEnd w:id="15"/>
      <w:bookmarkEnd w:id="16"/>
    </w:p>
    <w:p w14:paraId="488F7A54" w14:textId="77777777" w:rsidR="00762984" w:rsidRPr="00F35958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F35958" w:rsidRDefault="00762984" w:rsidP="00762984">
      <w:pPr>
        <w:rPr>
          <w:rFonts w:ascii="Arial" w:hAnsi="Arial" w:cs="Arial"/>
          <w:color w:val="auto"/>
        </w:rPr>
      </w:pPr>
      <w:r w:rsidRPr="00F35958">
        <w:rPr>
          <w:rFonts w:ascii="Arial" w:hAnsi="Arial" w:cs="Arial"/>
          <w:color w:val="auto"/>
        </w:rPr>
        <w:t>Tras la revisión del documento,</w:t>
      </w:r>
      <w:r w:rsidRPr="00F35958">
        <w:rPr>
          <w:rFonts w:asciiTheme="minorHAnsi" w:hAnsiTheme="minorHAnsi"/>
          <w:color w:val="auto"/>
        </w:rPr>
        <w:t xml:space="preserve"> s</w:t>
      </w:r>
      <w:r w:rsidRPr="00F35958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F35958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F35958" w14:paraId="7D0815A2" w14:textId="77777777" w:rsidTr="00E41D98">
        <w:tc>
          <w:tcPr>
            <w:tcW w:w="4675" w:type="dxa"/>
          </w:tcPr>
          <w:p w14:paraId="5C93266E" w14:textId="38C4471D" w:rsidR="00C72784" w:rsidRPr="00F35958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F35958" w14:paraId="4EFFA3A4" w14:textId="77777777" w:rsidTr="00E41D98">
        <w:tc>
          <w:tcPr>
            <w:tcW w:w="4675" w:type="dxa"/>
          </w:tcPr>
          <w:p w14:paraId="3A32D21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F35958" w14:paraId="18A22D1F" w14:textId="77777777" w:rsidTr="00E41D98">
        <w:tc>
          <w:tcPr>
            <w:tcW w:w="4675" w:type="dxa"/>
          </w:tcPr>
          <w:p w14:paraId="4035BC3F" w14:textId="6EF73872" w:rsidR="00C72784" w:rsidRPr="00F35958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F35958" w14:paraId="0E84DC51" w14:textId="77777777" w:rsidTr="00E41D98">
        <w:tc>
          <w:tcPr>
            <w:tcW w:w="4675" w:type="dxa"/>
          </w:tcPr>
          <w:p w14:paraId="20A9AA2C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F35958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10"/>
      <w:footerReference w:type="default" r:id="rId11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5F3828" w14:textId="77777777" w:rsidR="00AE0268" w:rsidRPr="00F35958" w:rsidRDefault="00AE0268" w:rsidP="00997E2E">
      <w:r w:rsidRPr="00F35958">
        <w:separator/>
      </w:r>
    </w:p>
  </w:endnote>
  <w:endnote w:type="continuationSeparator" w:id="0">
    <w:p w14:paraId="264639D8" w14:textId="77777777" w:rsidR="00AE0268" w:rsidRPr="00F35958" w:rsidRDefault="00AE0268" w:rsidP="00997E2E">
      <w:r w:rsidRPr="00F3595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F35958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17" w:name="_Hlk195261366"/>
    <w:bookmarkStart w:id="18" w:name="_Hlk195261367"/>
    <w:r w:rsidRPr="00F35958">
      <w:rPr>
        <w:rFonts w:ascii="Noto Sans" w:hAnsi="Noto Sans" w:cs="Noto Sans"/>
        <w:sz w:val="18"/>
        <w:szCs w:val="18"/>
      </w:rPr>
      <w:t xml:space="preserve">Página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1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Pr="00F35958">
      <w:rPr>
        <w:rFonts w:ascii="Noto Sans" w:hAnsi="Noto Sans" w:cs="Noto Sans"/>
        <w:sz w:val="18"/>
        <w:szCs w:val="18"/>
      </w:rPr>
      <w:t xml:space="preserve"> de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2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F35958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F35958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Unidad de Administración y Finanzas</w:t>
    </w:r>
    <w:r w:rsidRPr="00F35958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Dirección General de Tecnologías de</w:t>
    </w:r>
    <w:r w:rsidRPr="00F35958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la Información y Comunicaciones</w:t>
    </w:r>
    <w:r w:rsidRPr="00F35958">
      <w:rPr>
        <w:rFonts w:ascii="Noto Sans" w:hAnsi="Noto Sans" w:cs="Noto Sans"/>
        <w:sz w:val="18"/>
        <w:szCs w:val="18"/>
      </w:rPr>
      <w:tab/>
    </w:r>
  </w:p>
  <w:bookmarkEnd w:id="17"/>
  <w:bookmarkEnd w:id="18"/>
  <w:p w14:paraId="7DCB4A70" w14:textId="77777777" w:rsidR="00997E2E" w:rsidRPr="00F35958" w:rsidRDefault="00997E2E" w:rsidP="00997E2E">
    <w:pPr>
      <w:pStyle w:val="Encabezado"/>
      <w:ind w:right="474"/>
      <w:jc w:val="right"/>
    </w:pPr>
  </w:p>
  <w:p w14:paraId="370C7DA8" w14:textId="7BBD45B3" w:rsidR="00E42075" w:rsidRPr="00F35958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F3CAB3" w14:textId="77777777" w:rsidR="00AE0268" w:rsidRPr="00F35958" w:rsidRDefault="00AE0268" w:rsidP="00997E2E">
      <w:r w:rsidRPr="00F35958">
        <w:separator/>
      </w:r>
    </w:p>
  </w:footnote>
  <w:footnote w:type="continuationSeparator" w:id="0">
    <w:p w14:paraId="2F4E4267" w14:textId="77777777" w:rsidR="00AE0268" w:rsidRPr="00F35958" w:rsidRDefault="00AE0268" w:rsidP="00997E2E">
      <w:r w:rsidRPr="00F3595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F35958" w:rsidRDefault="00997E2E" w:rsidP="00997E2E">
    <w:pPr>
      <w:pStyle w:val="Encabezado"/>
    </w:pPr>
    <w:r w:rsidRPr="00F35958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F35958" w:rsidRDefault="00997E2E" w:rsidP="00997E2E">
    <w:pPr>
      <w:pStyle w:val="Encabezado"/>
      <w:jc w:val="right"/>
    </w:pPr>
    <w:r w:rsidRPr="00F35958">
      <w:t>Unidad de Administración y Finanzas</w:t>
    </w:r>
    <w:r w:rsidRPr="00F35958">
      <w:tab/>
    </w:r>
  </w:p>
  <w:p w14:paraId="7E408CE7" w14:textId="31431E63" w:rsidR="00997E2E" w:rsidRPr="00F35958" w:rsidRDefault="00997E2E" w:rsidP="00997E2E">
    <w:pPr>
      <w:pStyle w:val="Encabezado"/>
      <w:jc w:val="right"/>
    </w:pPr>
    <w:r w:rsidRPr="00F35958">
      <w:t>Dirección General de Tecnologías de</w:t>
    </w:r>
    <w:r w:rsidRPr="00F35958">
      <w:tab/>
      <w:t xml:space="preserve"> </w:t>
    </w:r>
  </w:p>
  <w:p w14:paraId="0D6A6991" w14:textId="76F185EB" w:rsidR="00997E2E" w:rsidRPr="00F35958" w:rsidRDefault="00997E2E" w:rsidP="00997E2E">
    <w:pPr>
      <w:pStyle w:val="Encabezado"/>
      <w:jc w:val="right"/>
    </w:pPr>
    <w:r w:rsidRPr="00F35958">
      <w:t>la Información y Comunicaciones</w:t>
    </w:r>
    <w:r w:rsidRPr="00F35958">
      <w:tab/>
    </w:r>
  </w:p>
  <w:p w14:paraId="466085AA" w14:textId="77777777" w:rsidR="00997E2E" w:rsidRPr="00F35958" w:rsidRDefault="00997E2E" w:rsidP="00997E2E">
    <w:pPr>
      <w:pStyle w:val="Encabezado"/>
    </w:pPr>
  </w:p>
  <w:p w14:paraId="57844811" w14:textId="77777777" w:rsidR="00997E2E" w:rsidRPr="00F35958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BBD0A4B"/>
    <w:multiLevelType w:val="multilevel"/>
    <w:tmpl w:val="38487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E861418"/>
    <w:multiLevelType w:val="multilevel"/>
    <w:tmpl w:val="1646F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AE132C"/>
    <w:multiLevelType w:val="multilevel"/>
    <w:tmpl w:val="97CC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1"/>
  </w:num>
  <w:num w:numId="8" w16cid:durableId="1187519976">
    <w:abstractNumId w:val="9"/>
  </w:num>
  <w:num w:numId="9" w16cid:durableId="774518276">
    <w:abstractNumId w:val="7"/>
  </w:num>
  <w:num w:numId="10" w16cid:durableId="2009867063">
    <w:abstractNumId w:val="10"/>
  </w:num>
  <w:num w:numId="11" w16cid:durableId="1924602666">
    <w:abstractNumId w:val="12"/>
  </w:num>
  <w:num w:numId="12" w16cid:durableId="2021344936">
    <w:abstractNumId w:val="2"/>
  </w:num>
  <w:num w:numId="13" w16cid:durableId="375783797">
    <w:abstractNumId w:val="14"/>
  </w:num>
  <w:num w:numId="14" w16cid:durableId="1920601874">
    <w:abstractNumId w:val="8"/>
  </w:num>
  <w:num w:numId="15" w16cid:durableId="681319957">
    <w:abstractNumId w:val="1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1BE0"/>
    <w:rsid w:val="00034616"/>
    <w:rsid w:val="000370F9"/>
    <w:rsid w:val="00055D65"/>
    <w:rsid w:val="00057AD0"/>
    <w:rsid w:val="0006063C"/>
    <w:rsid w:val="00083F2C"/>
    <w:rsid w:val="00084C49"/>
    <w:rsid w:val="00090885"/>
    <w:rsid w:val="000B17D6"/>
    <w:rsid w:val="000C6807"/>
    <w:rsid w:val="000E2A85"/>
    <w:rsid w:val="000E4F7B"/>
    <w:rsid w:val="000E5C6E"/>
    <w:rsid w:val="0011731C"/>
    <w:rsid w:val="00134559"/>
    <w:rsid w:val="001427DC"/>
    <w:rsid w:val="0015074B"/>
    <w:rsid w:val="00157EAF"/>
    <w:rsid w:val="00170CE1"/>
    <w:rsid w:val="00172EBA"/>
    <w:rsid w:val="00176EC1"/>
    <w:rsid w:val="001A3E81"/>
    <w:rsid w:val="001C128F"/>
    <w:rsid w:val="001D1407"/>
    <w:rsid w:val="001E4A8B"/>
    <w:rsid w:val="001E5D67"/>
    <w:rsid w:val="001F6D0E"/>
    <w:rsid w:val="00204D8B"/>
    <w:rsid w:val="00212A0E"/>
    <w:rsid w:val="0021558B"/>
    <w:rsid w:val="00217143"/>
    <w:rsid w:val="00220BDA"/>
    <w:rsid w:val="0023360F"/>
    <w:rsid w:val="002473BE"/>
    <w:rsid w:val="002556C5"/>
    <w:rsid w:val="00263A75"/>
    <w:rsid w:val="0027514D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4341D"/>
    <w:rsid w:val="00362670"/>
    <w:rsid w:val="00364FFA"/>
    <w:rsid w:val="003900CC"/>
    <w:rsid w:val="0039521E"/>
    <w:rsid w:val="003A02A7"/>
    <w:rsid w:val="003A3A97"/>
    <w:rsid w:val="003A5DB2"/>
    <w:rsid w:val="003B5DF2"/>
    <w:rsid w:val="003B7A12"/>
    <w:rsid w:val="003B7DEA"/>
    <w:rsid w:val="003C7FA1"/>
    <w:rsid w:val="003D0174"/>
    <w:rsid w:val="003F7817"/>
    <w:rsid w:val="00413D31"/>
    <w:rsid w:val="00440931"/>
    <w:rsid w:val="0045232B"/>
    <w:rsid w:val="00460181"/>
    <w:rsid w:val="00474EE0"/>
    <w:rsid w:val="00477234"/>
    <w:rsid w:val="004806E4"/>
    <w:rsid w:val="004851B4"/>
    <w:rsid w:val="00490C87"/>
    <w:rsid w:val="0049360B"/>
    <w:rsid w:val="004A577B"/>
    <w:rsid w:val="004C19FB"/>
    <w:rsid w:val="004D2F30"/>
    <w:rsid w:val="004D6556"/>
    <w:rsid w:val="004F3533"/>
    <w:rsid w:val="004F6419"/>
    <w:rsid w:val="005014CD"/>
    <w:rsid w:val="00504757"/>
    <w:rsid w:val="00517CFC"/>
    <w:rsid w:val="00530CC9"/>
    <w:rsid w:val="00543F0E"/>
    <w:rsid w:val="00547C5E"/>
    <w:rsid w:val="00555191"/>
    <w:rsid w:val="0057038B"/>
    <w:rsid w:val="005D1431"/>
    <w:rsid w:val="005E7D6D"/>
    <w:rsid w:val="005F77E9"/>
    <w:rsid w:val="00606958"/>
    <w:rsid w:val="00614DF1"/>
    <w:rsid w:val="00635402"/>
    <w:rsid w:val="00643CB0"/>
    <w:rsid w:val="0065130E"/>
    <w:rsid w:val="006608CE"/>
    <w:rsid w:val="00671768"/>
    <w:rsid w:val="00673450"/>
    <w:rsid w:val="006942DE"/>
    <w:rsid w:val="006B5472"/>
    <w:rsid w:val="006E2512"/>
    <w:rsid w:val="006E7274"/>
    <w:rsid w:val="006F366F"/>
    <w:rsid w:val="007138C2"/>
    <w:rsid w:val="00714169"/>
    <w:rsid w:val="007458C1"/>
    <w:rsid w:val="00762984"/>
    <w:rsid w:val="00771C23"/>
    <w:rsid w:val="007B52C0"/>
    <w:rsid w:val="007B7E00"/>
    <w:rsid w:val="007C3C28"/>
    <w:rsid w:val="007C519E"/>
    <w:rsid w:val="007C6CE5"/>
    <w:rsid w:val="007D2105"/>
    <w:rsid w:val="007D3EBE"/>
    <w:rsid w:val="007D76F8"/>
    <w:rsid w:val="007D7B44"/>
    <w:rsid w:val="007F0EDD"/>
    <w:rsid w:val="007F200C"/>
    <w:rsid w:val="007F53AE"/>
    <w:rsid w:val="00802FD5"/>
    <w:rsid w:val="00815657"/>
    <w:rsid w:val="008170A1"/>
    <w:rsid w:val="008529AB"/>
    <w:rsid w:val="0085498B"/>
    <w:rsid w:val="00863E93"/>
    <w:rsid w:val="008916FA"/>
    <w:rsid w:val="008957C6"/>
    <w:rsid w:val="008C1640"/>
    <w:rsid w:val="0090295F"/>
    <w:rsid w:val="00907CAD"/>
    <w:rsid w:val="00941C93"/>
    <w:rsid w:val="00974196"/>
    <w:rsid w:val="00977E0D"/>
    <w:rsid w:val="0098514F"/>
    <w:rsid w:val="009915B2"/>
    <w:rsid w:val="0099483E"/>
    <w:rsid w:val="00997E2E"/>
    <w:rsid w:val="009A0624"/>
    <w:rsid w:val="009B4888"/>
    <w:rsid w:val="00A149CB"/>
    <w:rsid w:val="00A276F6"/>
    <w:rsid w:val="00A46355"/>
    <w:rsid w:val="00A96A40"/>
    <w:rsid w:val="00AA1D8D"/>
    <w:rsid w:val="00AC51FC"/>
    <w:rsid w:val="00AD19C4"/>
    <w:rsid w:val="00AE0268"/>
    <w:rsid w:val="00B22EB7"/>
    <w:rsid w:val="00B474BE"/>
    <w:rsid w:val="00B47730"/>
    <w:rsid w:val="00B54250"/>
    <w:rsid w:val="00B614EE"/>
    <w:rsid w:val="00B64A2E"/>
    <w:rsid w:val="00B71DB1"/>
    <w:rsid w:val="00B72F19"/>
    <w:rsid w:val="00B76CBE"/>
    <w:rsid w:val="00B94D44"/>
    <w:rsid w:val="00BA21C1"/>
    <w:rsid w:val="00BA4457"/>
    <w:rsid w:val="00BB7754"/>
    <w:rsid w:val="00BF1A0A"/>
    <w:rsid w:val="00BF3A0D"/>
    <w:rsid w:val="00C023B4"/>
    <w:rsid w:val="00C043D9"/>
    <w:rsid w:val="00C52C1F"/>
    <w:rsid w:val="00C5797C"/>
    <w:rsid w:val="00C627A4"/>
    <w:rsid w:val="00C6492A"/>
    <w:rsid w:val="00C663DF"/>
    <w:rsid w:val="00C72784"/>
    <w:rsid w:val="00CB0664"/>
    <w:rsid w:val="00CE3CE1"/>
    <w:rsid w:val="00CF5767"/>
    <w:rsid w:val="00D010F1"/>
    <w:rsid w:val="00D15D18"/>
    <w:rsid w:val="00D27B0B"/>
    <w:rsid w:val="00D3559E"/>
    <w:rsid w:val="00D62385"/>
    <w:rsid w:val="00D65F24"/>
    <w:rsid w:val="00D94679"/>
    <w:rsid w:val="00DD799D"/>
    <w:rsid w:val="00E42075"/>
    <w:rsid w:val="00E5048C"/>
    <w:rsid w:val="00E60372"/>
    <w:rsid w:val="00E71416"/>
    <w:rsid w:val="00EA0966"/>
    <w:rsid w:val="00EC77A7"/>
    <w:rsid w:val="00EE6865"/>
    <w:rsid w:val="00EE6F82"/>
    <w:rsid w:val="00F038E0"/>
    <w:rsid w:val="00F10FB7"/>
    <w:rsid w:val="00F35958"/>
    <w:rsid w:val="00F46663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76CB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76CBE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76CBE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6E7274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6E7274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1654</Words>
  <Characters>9099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68</cp:revision>
  <cp:lastPrinted>2026-01-20T21:57:00Z</cp:lastPrinted>
  <dcterms:created xsi:type="dcterms:W3CDTF">2026-02-13T01:04:00Z</dcterms:created>
  <dcterms:modified xsi:type="dcterms:W3CDTF">2026-06-18T22:07:00Z</dcterms:modified>
  <cp:category/>
</cp:coreProperties>
</file>