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6E4F2" w14:textId="77777777" w:rsidR="00DB77AA" w:rsidRDefault="00DB77AA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Entrega e Informe Mensual de Actividades (Handover Final)</w:t>
      </w:r>
    </w:p>
    <w:p w14:paraId="1589DFA0" w14:textId="77777777" w:rsidR="00DB77AA" w:rsidRDefault="00DB77A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6554AA14" w14:textId="77777777" w:rsidR="00DB77AA" w:rsidRDefault="00DB77A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14:paraId="7C0DC0DD" w14:textId="77777777" w:rsidR="00DB77AA" w:rsidRDefault="00DB77A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36ACEB4D" w14:textId="77777777" w:rsidR="00DB77AA" w:rsidRDefault="00DB77A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AFB2553">
          <v:rect id="_x0000_i1025" style="width:0;height:1.5pt" o:hralign="center" o:hrstd="t" o:hr="t" fillcolor="#a0a0a0" stroked="f"/>
        </w:pict>
      </w:r>
    </w:p>
    <w:p w14:paraId="22CBBD1F" w14:textId="77777777" w:rsidR="00DB77AA" w:rsidRDefault="00DB77A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Resumen Ejecutivo (Acta de Cierre)</w:t>
      </w:r>
    </w:p>
    <w:p w14:paraId="7D23010F" w14:textId="77777777" w:rsidR="00DB77AA" w:rsidRDefault="00DB77A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presente documento constituye el acta de cierre definitivo y entrega tecnológica correspondiente al cierre trimestral (y ciclo operativo) de las líneas de trabajo asignadas. Durante junio de 2026, la prioridad máxima fue consolidar el </w:t>
      </w:r>
      <w:r>
        <w:rPr>
          <w:rStyle w:val="Fuerte"/>
          <w:rFonts w:ascii="Calibri" w:hAnsi="Calibri" w:cs="Calibri"/>
          <w:sz w:val="22"/>
          <w:szCs w:val="22"/>
        </w:rPr>
        <w:t>Handover Institucional</w:t>
      </w:r>
      <w:r>
        <w:rPr>
          <w:rFonts w:ascii="Calibri" w:hAnsi="Calibri" w:cs="Calibri"/>
          <w:sz w:val="22"/>
          <w:szCs w:val="22"/>
        </w:rPr>
        <w:t xml:space="preserve"> de la Plataforma de Inteligencia Analítica </w:t>
      </w:r>
      <w:r>
        <w:rPr>
          <w:rStyle w:val="Fuerte"/>
          <w:rFonts w:ascii="Calibri" w:hAnsi="Calibri" w:cs="Calibri"/>
          <w:sz w:val="22"/>
          <w:szCs w:val="22"/>
        </w:rPr>
        <w:t>MUSEMS</w:t>
      </w:r>
      <w:r>
        <w:rPr>
          <w:rFonts w:ascii="Calibri" w:hAnsi="Calibri" w:cs="Calibri"/>
          <w:sz w:val="22"/>
          <w:szCs w:val="22"/>
        </w:rPr>
        <w:t>, alcanzando su estado certificado *Release Candidate 1 (RC1)*, desplegado exitosamente en el ambiente de Aseguramiento de Calidad (QA).</w:t>
      </w:r>
    </w:p>
    <w:p w14:paraId="42ECA27F" w14:textId="77777777" w:rsidR="00DB77AA" w:rsidRDefault="00DB77A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Asimismo, se expide la constancia formal de que el proyecto </w:t>
      </w:r>
      <w:r>
        <w:rPr>
          <w:rStyle w:val="Fuerte"/>
          <w:rFonts w:ascii="Calibri" w:hAnsi="Calibri" w:cs="Calibri"/>
          <w:sz w:val="22"/>
          <w:szCs w:val="22"/>
        </w:rPr>
        <w:t>Vida Saludable (Fase 2)</w:t>
      </w:r>
      <w:r>
        <w:rPr>
          <w:rFonts w:ascii="Calibri" w:hAnsi="Calibri" w:cs="Calibri"/>
          <w:sz w:val="22"/>
          <w:szCs w:val="22"/>
        </w:rPr>
        <w:t xml:space="preserve"> fue congelado en un estado óptimo de migración ("Infraestructura Lista", "Documentación Completa"), salvaguardando sus activos para futuras etapas. El ciclo culmina entregando repositorios libres de vulnerabilidades críticas, metodologías DevSecOps integradas y una matriz de trazabilidad certificada al 100%.</w:t>
      </w:r>
    </w:p>
    <w:p w14:paraId="0B22BA55" w14:textId="77777777" w:rsidR="00DB77AA" w:rsidRDefault="00DB77A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Consolidación de Plataforma y Despliegues (MUSEMS)</w:t>
      </w:r>
    </w:p>
    <w:p w14:paraId="4E52FA56" w14:textId="77777777" w:rsidR="00DB77AA" w:rsidRDefault="00DB77A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Despliegue en Ambiente de Aseguramiento (QA)</w:t>
      </w:r>
    </w:p>
    <w:p w14:paraId="605A9C91" w14:textId="77777777" w:rsidR="00DB77AA" w:rsidRDefault="00DB77A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entrega la plataforma MUSEMS completamente funcional, parametrizada y configurada bajo la arquitectura cliente-servidor (FastAPI + React 19).</w:t>
      </w:r>
    </w:p>
    <w:p w14:paraId="0F355307" w14:textId="77777777" w:rsidR="00DB77AA" w:rsidRDefault="00DB77AA" w:rsidP="00DB77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Acceso a la Plataforma QA:</w:t>
      </w:r>
      <w:r>
        <w:rPr>
          <w:rFonts w:ascii="Calibri" w:eastAsia="Times New Roman" w:hAnsi="Calibri" w:cs="Calibri"/>
        </w:rPr>
        <w:t xml:space="preserve"> [http://168.255.101.231:8086/](http://168.255.101.231:8086/)</w:t>
      </w:r>
    </w:p>
    <w:p w14:paraId="0BBED9AF" w14:textId="77777777" w:rsidR="00DB77AA" w:rsidRDefault="00DB77AA" w:rsidP="00DB77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Gestión de Base de Datos:</w:t>
      </w:r>
      <w:r>
        <w:rPr>
          <w:rFonts w:ascii="Calibri" w:eastAsia="Times New Roman" w:hAnsi="Calibri" w:cs="Calibri"/>
        </w:rPr>
        <w:t xml:space="preserve"> Las conexiones se enlazan exitosamente mediante un *Thin Mode Pool* de Oracle hacia el esquema </w:t>
      </w:r>
      <w:r>
        <w:rPr>
          <w:rStyle w:val="CdigoHTML"/>
        </w:rPr>
        <w:t>MUSEMSQA</w:t>
      </w:r>
      <w:r>
        <w:rPr>
          <w:rFonts w:ascii="Calibri" w:eastAsia="Times New Roman" w:hAnsi="Calibri" w:cs="Calibri"/>
        </w:rPr>
        <w:t xml:space="preserve"> ubicado en el clúster </w:t>
      </w:r>
      <w:r>
        <w:rPr>
          <w:rStyle w:val="CdigoHTML"/>
        </w:rPr>
        <w:t>168.255.101.67:1530/MUSEMSD</w:t>
      </w:r>
      <w:r>
        <w:rPr>
          <w:rFonts w:ascii="Calibri" w:eastAsia="Times New Roman" w:hAnsi="Calibri" w:cs="Calibri"/>
        </w:rPr>
        <w:t>.</w:t>
      </w:r>
    </w:p>
    <w:p w14:paraId="33B1D382" w14:textId="77777777" w:rsidR="00DB77AA" w:rsidRDefault="00DB77A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Entrega de Usuarios de Administración y Seguridad</w:t>
      </w:r>
    </w:p>
    <w:p w14:paraId="480C0043" w14:textId="77777777" w:rsidR="00DB77AA" w:rsidRDefault="00DB77A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Como parte de la entrega de llaves y control de accesos basados en roles (RBAC), se transfieren cinco (5) cuentas con privilegios de </w:t>
      </w:r>
      <w:r>
        <w:rPr>
          <w:rStyle w:val="CdigoHTML"/>
        </w:rPr>
        <w:t>ADMINISTRADOR</w:t>
      </w:r>
      <w:r>
        <w:rPr>
          <w:rFonts w:ascii="Calibri" w:hAnsi="Calibri" w:cs="Calibri"/>
          <w:sz w:val="22"/>
          <w:szCs w:val="22"/>
        </w:rPr>
        <w:t xml:space="preserve"> habilitadas y listas para operar la plataforma en QA, todas con el *passphrase* de entrega </w:t>
      </w:r>
      <w:r>
        <w:rPr>
          <w:rStyle w:val="CdigoHTML"/>
        </w:rPr>
        <w:t>musems2026</w:t>
      </w:r>
      <w:r>
        <w:rPr>
          <w:rFonts w:ascii="Calibri" w:hAnsi="Calibri" w:cs="Calibri"/>
          <w:sz w:val="22"/>
          <w:szCs w:val="22"/>
        </w:rPr>
        <w:t>:</w:t>
      </w:r>
    </w:p>
    <w:p w14:paraId="0F72E29C" w14:textId="77777777" w:rsidR="00DB77AA" w:rsidRDefault="00DB77AA" w:rsidP="00DB77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</w:rPr>
        <w:t>david</w:t>
      </w:r>
      <w:r>
        <w:rPr>
          <w:rFonts w:ascii="Calibri" w:eastAsia="Times New Roman" w:hAnsi="Calibri" w:cs="Calibri"/>
        </w:rPr>
        <w:t xml:space="preserve"> (David León)</w:t>
      </w:r>
    </w:p>
    <w:p w14:paraId="456C2D19" w14:textId="77777777" w:rsidR="00DB77AA" w:rsidRDefault="00DB77AA" w:rsidP="00DB77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</w:rPr>
        <w:t>abraham</w:t>
      </w:r>
      <w:r>
        <w:rPr>
          <w:rFonts w:ascii="Calibri" w:eastAsia="Times New Roman" w:hAnsi="Calibri" w:cs="Calibri"/>
        </w:rPr>
        <w:t xml:space="preserve"> (Abraham Aguirre)</w:t>
      </w:r>
    </w:p>
    <w:p w14:paraId="620AFB49" w14:textId="77777777" w:rsidR="00DB77AA" w:rsidRDefault="00DB77AA" w:rsidP="00DB77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</w:rPr>
        <w:t>valeria</w:t>
      </w:r>
      <w:r>
        <w:rPr>
          <w:rFonts w:ascii="Calibri" w:eastAsia="Times New Roman" w:hAnsi="Calibri" w:cs="Calibri"/>
        </w:rPr>
        <w:t xml:space="preserve"> (Valeria Lezama)</w:t>
      </w:r>
    </w:p>
    <w:p w14:paraId="5A570C3D" w14:textId="77777777" w:rsidR="00DB77AA" w:rsidRDefault="00DB77AA" w:rsidP="00DB77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</w:rPr>
        <w:t>dolores</w:t>
      </w:r>
      <w:r>
        <w:rPr>
          <w:rFonts w:ascii="Calibri" w:eastAsia="Times New Roman" w:hAnsi="Calibri" w:cs="Calibri"/>
        </w:rPr>
        <w:t xml:space="preserve"> (Dolores Sánchez)</w:t>
      </w:r>
    </w:p>
    <w:p w14:paraId="587D6F81" w14:textId="77777777" w:rsidR="00DB77AA" w:rsidRDefault="00DB77AA" w:rsidP="00DB77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</w:rPr>
        <w:t>eduardo</w:t>
      </w:r>
      <w:r>
        <w:rPr>
          <w:rFonts w:ascii="Calibri" w:eastAsia="Times New Roman" w:hAnsi="Calibri" w:cs="Calibri"/>
        </w:rPr>
        <w:t xml:space="preserve"> (Eduardo Hernández)</w:t>
      </w:r>
    </w:p>
    <w:p w14:paraId="5F2B7E8E" w14:textId="77777777" w:rsidR="00DB77AA" w:rsidRDefault="00DB77A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 arquitectura de estas cuentas incluye protección *Hard-Delete*, garantizando la permanencia inalterable del usuario administrador root (ID 1).</w:t>
      </w:r>
    </w:p>
    <w:p w14:paraId="22A2ED7F" w14:textId="77777777" w:rsidR="00DB77AA" w:rsidRDefault="00DB77A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Optimización de Procesos Documentales e Integración Continua</w:t>
      </w:r>
    </w:p>
    <w:p w14:paraId="5F7DE7CB" w14:textId="77777777" w:rsidR="00DB77AA" w:rsidRDefault="00DB77A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Automatización de Documentación Gubernamental (ETL Documental)</w:t>
      </w:r>
    </w:p>
    <w:p w14:paraId="7C323B99" w14:textId="77777777" w:rsidR="00DB77AA" w:rsidRDefault="00DB77A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Uno de los hitos tecnológicos de cierre ha sido la conceptualización y desarrollo del script central de Python </w:t>
      </w:r>
      <w:r>
        <w:rPr>
          <w:rStyle w:val="CdigoHTML"/>
        </w:rPr>
        <w:t>generate_docs.py</w:t>
      </w:r>
      <w:r>
        <w:rPr>
          <w:rFonts w:ascii="Calibri" w:hAnsi="Calibri" w:cs="Calibri"/>
          <w:sz w:val="22"/>
          <w:szCs w:val="22"/>
        </w:rPr>
        <w:t xml:space="preserve">. Esta herramienta opera como un Pipeline ETL documental: procesa automáticamente diagramas Mermaid e imágenes embebidas de todo el código fuente, y transpila los manuales de Markdown nativo a sus contrapartes oficiales en </w:t>
      </w:r>
      <w:r>
        <w:rPr>
          <w:rStyle w:val="CdigoHTML"/>
        </w:rPr>
        <w:t>.docx</w:t>
      </w:r>
      <w:r>
        <w:rPr>
          <w:rFonts w:ascii="Calibri" w:hAnsi="Calibri" w:cs="Calibri"/>
          <w:sz w:val="22"/>
          <w:szCs w:val="22"/>
        </w:rPr>
        <w:t xml:space="preserve"> y </w:t>
      </w:r>
      <w:r>
        <w:rPr>
          <w:rStyle w:val="CdigoHTML"/>
        </w:rPr>
        <w:t>.pdf</w:t>
      </w:r>
      <w:r>
        <w:rPr>
          <w:rFonts w:ascii="Calibri" w:hAnsi="Calibri" w:cs="Calibri"/>
          <w:sz w:val="22"/>
          <w:szCs w:val="22"/>
        </w:rPr>
        <w:t>. Esto asegura un acervo técnico corporativo inmutable, legible y listo para firmas en futuras auditorías de la Secretaría de Educación Pública.</w:t>
      </w:r>
    </w:p>
    <w:p w14:paraId="2E254928" w14:textId="77777777" w:rsidR="00DB77AA" w:rsidRDefault="00DB77A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Aseguramiento DevSecOps (Cero Vulnerabilidades)</w:t>
      </w:r>
    </w:p>
    <w:p w14:paraId="67743EA6" w14:textId="77777777" w:rsidR="00DB77AA" w:rsidRDefault="00DB77A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código entregado en la rama </w:t>
      </w:r>
      <w:r>
        <w:rPr>
          <w:rStyle w:val="CdigoHTML"/>
        </w:rPr>
        <w:t>main</w:t>
      </w:r>
      <w:r>
        <w:rPr>
          <w:rFonts w:ascii="Calibri" w:hAnsi="Calibri" w:cs="Calibri"/>
          <w:sz w:val="22"/>
          <w:szCs w:val="22"/>
        </w:rPr>
        <w:t xml:space="preserve"> superó todas las aduanas del *Security CI/CD*. Se hace constar que el </w:t>
      </w:r>
      <w:r>
        <w:rPr>
          <w:rStyle w:val="Fuerte"/>
          <w:rFonts w:ascii="Calibri" w:hAnsi="Calibri" w:cs="Calibri"/>
          <w:sz w:val="22"/>
          <w:szCs w:val="22"/>
        </w:rPr>
        <w:t>Dictamen de Vulnerabilidades (SAST/SCA) es APROBADO</w:t>
      </w:r>
      <w:r>
        <w:rPr>
          <w:rFonts w:ascii="Calibri" w:hAnsi="Calibri" w:cs="Calibri"/>
          <w:sz w:val="22"/>
          <w:szCs w:val="22"/>
        </w:rPr>
        <w:t xml:space="preserve">, certificando la mitigación del 100% de los hallazgos OWASP previamente identificados. Se ha blindado la API frente a fuerza bruta mediante *Rate Limiting* estricto y la dependencia criptográfica obsoleta se ha suplido por </w:t>
      </w:r>
      <w:r>
        <w:rPr>
          <w:rStyle w:val="CdigoHTML"/>
        </w:rPr>
        <w:t>bcrypt</w:t>
      </w:r>
      <w:r>
        <w:rPr>
          <w:rFonts w:ascii="Calibri" w:hAnsi="Calibri" w:cs="Calibri"/>
          <w:sz w:val="22"/>
          <w:szCs w:val="22"/>
        </w:rPr>
        <w:t xml:space="preserve"> nativo.</w:t>
      </w:r>
    </w:p>
    <w:p w14:paraId="71944C34" w14:textId="77777777" w:rsidR="00DB77AA" w:rsidRDefault="00DB77A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Estado Final: Proyecto Vida Saludable</w:t>
      </w:r>
    </w:p>
    <w:p w14:paraId="613C684A" w14:textId="77777777" w:rsidR="00DB77AA" w:rsidRDefault="00DB77A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 formaliza que el código y documentación del repositorio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(rama </w:t>
      </w:r>
      <w:r>
        <w:rPr>
          <w:rStyle w:val="CdigoHTML"/>
        </w:rPr>
        <w:t>feature/vlarrea-fase-2</w:t>
      </w:r>
      <w:r>
        <w:rPr>
          <w:rFonts w:ascii="Calibri" w:hAnsi="Calibri" w:cs="Calibri"/>
          <w:sz w:val="22"/>
          <w:szCs w:val="22"/>
        </w:rPr>
        <w:t>) se entregan congelados bajo estrictos parámetros de control de versiones. Las incidencias de exposición PII y cifrado GCM en el cliente IMSS han sido corregidas mediante código e integradas con *Unit Tests* y pruebas *End-to-End* en Cypress. La base tecnológica queda cimentada y lista para la ejecución del *Sprint 1* en cuanto se declare su reanudación administrativa.</w:t>
      </w:r>
    </w:p>
    <w:p w14:paraId="6579D365" w14:textId="77777777" w:rsidR="00DB77AA" w:rsidRDefault="00DB77A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FD3C3AF">
          <v:rect id="_x0000_i1026" style="width:0;height:1.5pt" o:hralign="center" o:hrstd="t" o:hr="t" fillcolor="#a0a0a0" stroked="f"/>
        </w:pict>
      </w:r>
    </w:p>
    <w:p w14:paraId="0DAFB4D8" w14:textId="77777777" w:rsidR="00DB77AA" w:rsidRDefault="00DB77A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Inventario de Entregables Finales (Handover Tecnológico)</w:t>
      </w:r>
    </w:p>
    <w:p w14:paraId="28B96C35" w14:textId="77777777" w:rsidR="00DB77AA" w:rsidRDefault="00DB77A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Como constancia de terminación de labores, se transfieren a la dependencia los siguientes componentes certificados y aprobados:</w:t>
      </w:r>
    </w:p>
    <w:p w14:paraId="6C78E765" w14:textId="77777777" w:rsidR="00DB77AA" w:rsidRDefault="00DB77A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Código Fuente y Repositorios:</w:t>
      </w:r>
      <w:r>
        <w:rPr>
          <w:rFonts w:ascii="Calibri" w:hAnsi="Calibri" w:cs="Calibri"/>
          <w:sz w:val="22"/>
          <w:szCs w:val="22"/>
        </w:rPr>
        <w:t xml:space="preserve"> Repositorios </w:t>
      </w:r>
      <w:r>
        <w:rPr>
          <w:rStyle w:val="CdigoHTML"/>
        </w:rPr>
        <w:t>SEP_MUSEMS_PU</w:t>
      </w:r>
      <w:r>
        <w:rPr>
          <w:rFonts w:ascii="Calibri" w:hAnsi="Calibri" w:cs="Calibri"/>
          <w:sz w:val="22"/>
          <w:szCs w:val="22"/>
        </w:rPr>
        <w:t xml:space="preserve"> y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debidamente consolidados, incluyendo todas las ramas, pipelines CI/CD y utilerías shell (</w:t>
      </w:r>
      <w:r>
        <w:rPr>
          <w:rStyle w:val="CdigoHTML"/>
        </w:rPr>
        <w:t>.bat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.ps1</w:t>
      </w:r>
      <w:r>
        <w:rPr>
          <w:rFonts w:ascii="Calibri" w:hAnsi="Calibri" w:cs="Calibri"/>
          <w:sz w:val="22"/>
          <w:szCs w:val="22"/>
        </w:rPr>
        <w:t>) para control de servidores.</w:t>
      </w:r>
    </w:p>
    <w:p w14:paraId="75520C18" w14:textId="77777777" w:rsidR="00DB77AA" w:rsidRDefault="00DB77A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Artefactos CMMI y Documentación Técnica:</w:t>
      </w:r>
      <w:r>
        <w:rPr>
          <w:rFonts w:ascii="Calibri" w:hAnsi="Calibri" w:cs="Calibri"/>
          <w:sz w:val="22"/>
          <w:szCs w:val="22"/>
        </w:rPr>
        <w:t xml:space="preserve"> Colección de 13 entregables normativos (Arquitectura, Reglas de Negocio, Casos de Uso, Manual de Instalación, Pruebas de Estrés, etc.) generados vía código.</w:t>
      </w:r>
    </w:p>
    <w:p w14:paraId="67A6DF0A" w14:textId="77777777" w:rsidR="00DB77AA" w:rsidRDefault="00DB77A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Matriz de Rastreo y Trazabilidad:</w:t>
      </w:r>
      <w:r>
        <w:rPr>
          <w:rFonts w:ascii="Calibri" w:hAnsi="Calibri" w:cs="Calibri"/>
          <w:sz w:val="22"/>
          <w:szCs w:val="22"/>
        </w:rPr>
        <w:t xml:space="preserve"> Documento ejecutivo (Versión 4.1) que certifica la cobertura total; mapeando todos los requerimientos funcionales hacia las vistas de Oracle </w:t>
      </w:r>
      <w:r>
        <w:rPr>
          <w:rStyle w:val="CdigoHTML"/>
        </w:rPr>
        <w:t>VW_BI_MUSEMS_*</w:t>
      </w:r>
      <w:r>
        <w:rPr>
          <w:rFonts w:ascii="Calibri" w:hAnsi="Calibri" w:cs="Calibri"/>
          <w:sz w:val="22"/>
          <w:szCs w:val="22"/>
        </w:rPr>
        <w:t xml:space="preserve"> y comprobando su viabilidad mediante casos de prueba (QA) satisfactorios.</w:t>
      </w:r>
    </w:p>
    <w:p w14:paraId="07C77940" w14:textId="77777777" w:rsidR="00DB77AA" w:rsidRDefault="00DB77A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Gobierno de Datos y PII:</w:t>
      </w:r>
      <w:r>
        <w:rPr>
          <w:rFonts w:ascii="Calibri" w:hAnsi="Calibri" w:cs="Calibri"/>
          <w:sz w:val="22"/>
          <w:szCs w:val="22"/>
        </w:rPr>
        <w:t xml:space="preserve"> Diccionario de Datos actualizado (incluyendo la vista central </w:t>
      </w:r>
      <w:r>
        <w:rPr>
          <w:rStyle w:val="CdigoHTML"/>
        </w:rPr>
        <w:t>VW_BI_MUSEMS_HISTORICO_CURP</w:t>
      </w:r>
      <w:r>
        <w:rPr>
          <w:rFonts w:ascii="Calibri" w:hAnsi="Calibri" w:cs="Calibri"/>
          <w:sz w:val="22"/>
          <w:szCs w:val="22"/>
        </w:rPr>
        <w:t xml:space="preserve">) y los registros inmutables de auditoría de seguridad implementados en el esquema </w:t>
      </w:r>
      <w:r>
        <w:rPr>
          <w:rStyle w:val="CdigoHTML"/>
        </w:rPr>
        <w:t>MV_MUSEMS_IDENTITY_HASH</w:t>
      </w:r>
      <w:r>
        <w:rPr>
          <w:rFonts w:ascii="Calibri" w:hAnsi="Calibri" w:cs="Calibri"/>
          <w:sz w:val="22"/>
          <w:szCs w:val="22"/>
        </w:rPr>
        <w:t>.</w:t>
      </w:r>
    </w:p>
    <w:p w14:paraId="0A832DF9" w14:textId="77777777" w:rsidR="00DB77AA" w:rsidRDefault="00DB77A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 este inventario, se formaliza la entrega integral del sistema y se transfiere de manera total el conocimiento, la infraestructura técnica y el control operativo al equipo receptor.</w:t>
      </w:r>
    </w:p>
    <w:p w14:paraId="356666F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sdt>
      <w:sdtPr>
        <w:rPr>
          <w:b w:val="0"/>
          <w:color w:val="545454"/>
        </w:rPr>
        <w:id w:val="38924092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83E2076" w14:textId="5330A0E9" w:rsidR="00B76CBE" w:rsidRPr="00F35958" w:rsidRDefault="00B76CBE">
          <w:pPr>
            <w:pStyle w:val="TtuloTDC"/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</w:pPr>
          <w:r w:rsidRPr="00F35958"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  <w:t>Contenido</w:t>
          </w:r>
        </w:p>
        <w:p w14:paraId="25BF2320" w14:textId="4EFF73D4" w:rsidR="0034341D" w:rsidRDefault="00B76CBE">
          <w:pPr>
            <w:pStyle w:val="TDC1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r w:rsidRPr="00F35958">
            <w:fldChar w:fldCharType="begin"/>
          </w:r>
          <w:r w:rsidRPr="00F35958">
            <w:instrText xml:space="preserve"> TOC \o "1-3" \h \z \u </w:instrText>
          </w:r>
          <w:r w:rsidRPr="00F35958">
            <w:fldChar w:fldCharType="separate"/>
          </w:r>
          <w:hyperlink w:anchor="_Toc221820019" w:history="1">
            <w:r w:rsidR="0034341D"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Diagnóstico del ecosistema de datos</w:t>
            </w:r>
            <w:r w:rsidR="0034341D">
              <w:rPr>
                <w:noProof/>
                <w:webHidden/>
              </w:rPr>
              <w:tab/>
            </w:r>
            <w:r w:rsidR="0034341D">
              <w:rPr>
                <w:noProof/>
                <w:webHidden/>
              </w:rPr>
              <w:fldChar w:fldCharType="begin"/>
            </w:r>
            <w:r w:rsidR="0034341D">
              <w:rPr>
                <w:noProof/>
                <w:webHidden/>
              </w:rPr>
              <w:instrText xml:space="preserve"> PAGEREF _Toc221820019 \h </w:instrText>
            </w:r>
            <w:r w:rsidR="0034341D">
              <w:rPr>
                <w:noProof/>
                <w:webHidden/>
              </w:rPr>
            </w:r>
            <w:r w:rsidR="0034341D">
              <w:rPr>
                <w:noProof/>
                <w:webHidden/>
              </w:rPr>
              <w:fldChar w:fldCharType="separate"/>
            </w:r>
            <w:r w:rsidR="0034341D">
              <w:rPr>
                <w:noProof/>
                <w:webHidden/>
              </w:rPr>
              <w:t>1</w:t>
            </w:r>
            <w:r w:rsidR="0034341D">
              <w:rPr>
                <w:noProof/>
                <w:webHidden/>
              </w:rPr>
              <w:fldChar w:fldCharType="end"/>
            </w:r>
          </w:hyperlink>
        </w:p>
        <w:p w14:paraId="30B33C05" w14:textId="04412064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1. Resumen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26AE6" w14:textId="5C74DDD1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 Actividades Realizadas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BE6A6" w14:textId="4C03838B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2.1 Matriz de Inventario de Fuentes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C5A21" w14:textId="7D0C9E98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2.2 Matriz de Riesgos y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A6613" w14:textId="2A1D03F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4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2.3 Formato de Entrevista a Responsables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AC8AF" w14:textId="49832B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5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2.4 Cronograma de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1BCFC" w14:textId="627B9773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6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2.5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C0078" w14:textId="2C26D059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7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Sugerencia de Actividades para el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AA4CE" w14:textId="581C5107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8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2.6 Documentación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148EE" w14:textId="04F880E8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9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Ejemplo de una matriz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7A0FC" w14:textId="63E848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2.7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7CB2C" w14:textId="675F0465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Breve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A38D8" w14:textId="6CD0C30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2.8 Matriz Visual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3727C" w14:textId="3ED8C2A0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3. Sección de firmas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007A9" w14:textId="58EBEBD7" w:rsidR="00B76CBE" w:rsidRPr="00F35958" w:rsidRDefault="00B76CBE">
          <w:r w:rsidRPr="00F35958">
            <w:rPr>
              <w:b/>
              <w:bCs/>
            </w:rPr>
            <w:fldChar w:fldCharType="end"/>
          </w:r>
        </w:p>
      </w:sdtContent>
    </w:sdt>
    <w:p w14:paraId="39557A1D" w14:textId="77777777" w:rsidR="000E5C6E" w:rsidRPr="00F35958" w:rsidRDefault="000E5C6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3CB402AA" w14:textId="77777777" w:rsidR="008957C6" w:rsidRDefault="008957C6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6C1A7761" w14:textId="5E4CA071" w:rsidR="005D1431" w:rsidRPr="005D1431" w:rsidRDefault="0099483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0" w:name="_Toc221820019"/>
      <w:r w:rsidRPr="00F35958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Diagnóstico del ecosistema de datos</w:t>
      </w:r>
      <w:bookmarkEnd w:id="0"/>
    </w:p>
    <w:p w14:paraId="092C5615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" w:name="_Toc22182002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1. Resumen Ejecutivo</w:t>
      </w:r>
      <w:bookmarkEnd w:id="1"/>
    </w:p>
    <w:p w14:paraId="4C81AAC1" w14:textId="77777777" w:rsidR="00C6492A" w:rsidRPr="00F35958" w:rsidRDefault="00C6492A" w:rsidP="005D1431">
      <w:pPr>
        <w:rPr>
          <w:rFonts w:asciiTheme="minorHAnsi" w:hAnsiTheme="minorHAnsi"/>
          <w:color w:val="auto"/>
        </w:rPr>
      </w:pPr>
    </w:p>
    <w:p w14:paraId="77C537BB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Durante enero 2026 se realizó un análisis preliminar para definir las actividades necesarias que permitan llevar a cabo el diagnóstico del ecosistema de datos institucional. </w:t>
      </w:r>
    </w:p>
    <w:p w14:paraId="3D925EFA" w14:textId="34F4044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>Se plante</w:t>
      </w:r>
      <w:r w:rsidR="002556C5">
        <w:rPr>
          <w:rFonts w:asciiTheme="minorHAnsi" w:hAnsiTheme="minorHAnsi"/>
          <w:color w:val="auto"/>
        </w:rPr>
        <w:t>an</w:t>
      </w:r>
      <w:r w:rsidRPr="00474EE0">
        <w:rPr>
          <w:rFonts w:asciiTheme="minorHAnsi" w:hAnsiTheme="minorHAnsi"/>
          <w:color w:val="auto"/>
        </w:rPr>
        <w:t xml:space="preserve"> propuestas para identificar fuentes de datos, estimar calidad y volumen, detectar posibles riesgos y establecer acciones prioritarias. </w:t>
      </w:r>
    </w:p>
    <w:p w14:paraId="7E6B19E1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Todas las cifras y riesgos mencionados son ejemplos o estimaciones para orientar el diagnóstico futuro. </w:t>
      </w:r>
    </w:p>
    <w:p w14:paraId="2B5C7FC8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69EE4DD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2" w:name="_Toc22182002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 Actividades Realizadas</w:t>
      </w:r>
      <w:bookmarkEnd w:id="2"/>
    </w:p>
    <w:p w14:paraId="68BEB784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3" w:name="_Toc22182002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2.1 Matriz de Inventario de Fuentes de Datos</w:t>
      </w:r>
      <w:bookmarkEnd w:id="3"/>
    </w:p>
    <w:p w14:paraId="65001C75" w14:textId="77777777" w:rsidR="00673450" w:rsidRPr="00F35958" w:rsidRDefault="00673450" w:rsidP="005D1431">
      <w:pPr>
        <w:rPr>
          <w:rFonts w:asciiTheme="minorHAnsi" w:hAnsiTheme="minorHAnsi"/>
          <w:color w:val="auto"/>
        </w:rPr>
      </w:pPr>
    </w:p>
    <w:p w14:paraId="0B9F8A4B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  <w:r w:rsidRPr="00BA21C1">
        <w:rPr>
          <w:rFonts w:asciiTheme="minorHAnsi" w:hAnsiTheme="minorHAnsi"/>
          <w:color w:val="auto"/>
        </w:rPr>
        <w:t>Esta tabla muestra las principales fuentes de datos institucionales, el área responsable, el sistema de origen, la periodicidad de actualización, el nivel de calidad, los riesgos identificados y las acciones recomendadas para cada fuente.</w:t>
      </w:r>
    </w:p>
    <w:p w14:paraId="028911D4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56"/>
        <w:gridCol w:w="1235"/>
        <w:gridCol w:w="961"/>
        <w:gridCol w:w="1182"/>
        <w:gridCol w:w="2340"/>
        <w:gridCol w:w="1207"/>
        <w:gridCol w:w="1369"/>
      </w:tblGrid>
      <w:tr w:rsidR="00BA21C1" w:rsidRPr="00BA21C1" w14:paraId="4F9700CA" w14:textId="77777777" w:rsidTr="008957C6">
        <w:tc>
          <w:tcPr>
            <w:tcW w:w="1413" w:type="dxa"/>
            <w:vAlign w:val="center"/>
          </w:tcPr>
          <w:p w14:paraId="5F7D966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878" w:type="dxa"/>
            <w:vAlign w:val="center"/>
          </w:tcPr>
          <w:p w14:paraId="7000DE7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961" w:type="dxa"/>
            <w:vAlign w:val="center"/>
          </w:tcPr>
          <w:p w14:paraId="6C6275C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Origen</w:t>
            </w:r>
          </w:p>
        </w:tc>
        <w:tc>
          <w:tcPr>
            <w:tcW w:w="1182" w:type="dxa"/>
            <w:vAlign w:val="center"/>
          </w:tcPr>
          <w:p w14:paraId="184D66A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Periodicidad</w:t>
            </w:r>
          </w:p>
        </w:tc>
        <w:tc>
          <w:tcPr>
            <w:tcW w:w="2340" w:type="dxa"/>
            <w:vAlign w:val="center"/>
          </w:tcPr>
          <w:p w14:paraId="6C68DFC6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Calidad (Completitud/Consistencia)</w:t>
            </w:r>
          </w:p>
        </w:tc>
        <w:tc>
          <w:tcPr>
            <w:tcW w:w="1207" w:type="dxa"/>
            <w:vAlign w:val="center"/>
          </w:tcPr>
          <w:p w14:paraId="0E5DA27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Riesgos Identificados</w:t>
            </w:r>
          </w:p>
        </w:tc>
        <w:tc>
          <w:tcPr>
            <w:tcW w:w="1369" w:type="dxa"/>
            <w:vAlign w:val="center"/>
          </w:tcPr>
          <w:p w14:paraId="392EB30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Acciones Recomendadas</w:t>
            </w:r>
          </w:p>
        </w:tc>
      </w:tr>
      <w:tr w:rsidR="00BA21C1" w:rsidRPr="00BA21C1" w14:paraId="5F4F3CB1" w14:textId="77777777" w:rsidTr="008957C6">
        <w:tc>
          <w:tcPr>
            <w:tcW w:w="1413" w:type="dxa"/>
            <w:vAlign w:val="center"/>
          </w:tcPr>
          <w:p w14:paraId="6F0618C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878" w:type="dxa"/>
            <w:vAlign w:val="center"/>
          </w:tcPr>
          <w:p w14:paraId="57F16A8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961" w:type="dxa"/>
            <w:vAlign w:val="center"/>
          </w:tcPr>
          <w:p w14:paraId="638F930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SIGA</w:t>
            </w:r>
          </w:p>
        </w:tc>
        <w:tc>
          <w:tcPr>
            <w:tcW w:w="1182" w:type="dxa"/>
            <w:vAlign w:val="center"/>
          </w:tcPr>
          <w:p w14:paraId="16086E4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5C7B617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Media</w:t>
            </w:r>
          </w:p>
        </w:tc>
        <w:tc>
          <w:tcPr>
            <w:tcW w:w="1207" w:type="dxa"/>
            <w:vAlign w:val="center"/>
          </w:tcPr>
          <w:p w14:paraId="04583ED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369" w:type="dxa"/>
            <w:vAlign w:val="center"/>
          </w:tcPr>
          <w:p w14:paraId="486ED78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Validar y depurar registros</w:t>
            </w:r>
          </w:p>
        </w:tc>
      </w:tr>
      <w:tr w:rsidR="00BA21C1" w:rsidRPr="00BA21C1" w14:paraId="7F7EE85A" w14:textId="77777777" w:rsidTr="008957C6">
        <w:tc>
          <w:tcPr>
            <w:tcW w:w="1413" w:type="dxa"/>
            <w:vAlign w:val="center"/>
          </w:tcPr>
          <w:p w14:paraId="7DD84CA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lastRenderedPageBreak/>
              <w:t>Sistema de Recursos Humanos</w:t>
            </w:r>
          </w:p>
        </w:tc>
        <w:tc>
          <w:tcPr>
            <w:tcW w:w="878" w:type="dxa"/>
            <w:vAlign w:val="center"/>
          </w:tcPr>
          <w:p w14:paraId="6E01BA9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961" w:type="dxa"/>
            <w:vAlign w:val="center"/>
          </w:tcPr>
          <w:p w14:paraId="53614DB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RH-Plus</w:t>
            </w:r>
          </w:p>
        </w:tc>
        <w:tc>
          <w:tcPr>
            <w:tcW w:w="1182" w:type="dxa"/>
            <w:vAlign w:val="center"/>
          </w:tcPr>
          <w:p w14:paraId="56EE306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0AC2D2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Alta</w:t>
            </w:r>
          </w:p>
        </w:tc>
        <w:tc>
          <w:tcPr>
            <w:tcW w:w="1207" w:type="dxa"/>
            <w:vAlign w:val="center"/>
          </w:tcPr>
          <w:p w14:paraId="6F03199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369" w:type="dxa"/>
            <w:vAlign w:val="center"/>
          </w:tcPr>
          <w:p w14:paraId="64FAAAF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Actualizar información</w:t>
            </w:r>
          </w:p>
        </w:tc>
      </w:tr>
      <w:tr w:rsidR="00BA21C1" w:rsidRPr="00BA21C1" w14:paraId="50EDB06D" w14:textId="77777777" w:rsidTr="008957C6">
        <w:tc>
          <w:tcPr>
            <w:tcW w:w="1413" w:type="dxa"/>
            <w:vAlign w:val="center"/>
          </w:tcPr>
          <w:p w14:paraId="42A4BE3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878" w:type="dxa"/>
            <w:vAlign w:val="center"/>
          </w:tcPr>
          <w:p w14:paraId="4522A8E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961" w:type="dxa"/>
            <w:vAlign w:val="center"/>
          </w:tcPr>
          <w:p w14:paraId="5DB5E2E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EvalDoc</w:t>
            </w:r>
          </w:p>
        </w:tc>
        <w:tc>
          <w:tcPr>
            <w:tcW w:w="1182" w:type="dxa"/>
            <w:vAlign w:val="center"/>
          </w:tcPr>
          <w:p w14:paraId="25CFB5D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Semestral</w:t>
            </w:r>
          </w:p>
        </w:tc>
        <w:tc>
          <w:tcPr>
            <w:tcW w:w="2340" w:type="dxa"/>
            <w:vAlign w:val="center"/>
          </w:tcPr>
          <w:p w14:paraId="2C7F590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Baja</w:t>
            </w:r>
          </w:p>
        </w:tc>
        <w:tc>
          <w:tcPr>
            <w:tcW w:w="1207" w:type="dxa"/>
            <w:vAlign w:val="center"/>
          </w:tcPr>
          <w:p w14:paraId="2C87920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369" w:type="dxa"/>
            <w:vAlign w:val="center"/>
          </w:tcPr>
          <w:p w14:paraId="67F8DAC5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Depuración y control de acceso</w:t>
            </w:r>
          </w:p>
        </w:tc>
      </w:tr>
      <w:tr w:rsidR="00BA21C1" w:rsidRPr="00BA21C1" w14:paraId="51869722" w14:textId="77777777" w:rsidTr="008957C6">
        <w:tc>
          <w:tcPr>
            <w:tcW w:w="1413" w:type="dxa"/>
            <w:vAlign w:val="center"/>
          </w:tcPr>
          <w:p w14:paraId="49961EE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878" w:type="dxa"/>
            <w:vAlign w:val="center"/>
          </w:tcPr>
          <w:p w14:paraId="1F2CBE4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961" w:type="dxa"/>
            <w:vAlign w:val="center"/>
          </w:tcPr>
          <w:p w14:paraId="128C069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BiblioSoft</w:t>
            </w:r>
          </w:p>
        </w:tc>
        <w:tc>
          <w:tcPr>
            <w:tcW w:w="1182" w:type="dxa"/>
            <w:vAlign w:val="center"/>
          </w:tcPr>
          <w:p w14:paraId="20E5275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Semanal</w:t>
            </w:r>
          </w:p>
        </w:tc>
        <w:tc>
          <w:tcPr>
            <w:tcW w:w="2340" w:type="dxa"/>
            <w:vAlign w:val="center"/>
          </w:tcPr>
          <w:p w14:paraId="1224258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Alta</w:t>
            </w:r>
          </w:p>
        </w:tc>
        <w:tc>
          <w:tcPr>
            <w:tcW w:w="1207" w:type="dxa"/>
            <w:vAlign w:val="center"/>
          </w:tcPr>
          <w:p w14:paraId="0FC17B5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369" w:type="dxa"/>
            <w:vAlign w:val="center"/>
          </w:tcPr>
          <w:p w14:paraId="0CA5D9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Implementar respaldo periódico</w:t>
            </w:r>
          </w:p>
        </w:tc>
      </w:tr>
    </w:tbl>
    <w:p w14:paraId="3360C147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p w14:paraId="6DFFB8EA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4" w:name="_Toc221820023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2.2 Matriz de Riesgos y Calidad</w:t>
      </w:r>
      <w:bookmarkEnd w:id="4"/>
    </w:p>
    <w:p w14:paraId="28CD9C2A" w14:textId="77777777" w:rsidR="004806E4" w:rsidRPr="00F35958" w:rsidRDefault="004806E4" w:rsidP="005D1431">
      <w:pPr>
        <w:rPr>
          <w:rFonts w:asciiTheme="minorHAnsi" w:hAnsiTheme="minorHAnsi"/>
          <w:color w:val="auto"/>
        </w:rPr>
      </w:pPr>
    </w:p>
    <w:p w14:paraId="637522D5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  <w:r w:rsidRPr="008529AB">
        <w:rPr>
          <w:rFonts w:asciiTheme="minorHAnsi" w:hAnsiTheme="minorHAnsi"/>
          <w:color w:val="auto"/>
        </w:rPr>
        <w:t>Esta tabla resume los riesgos principales asociados a cada fuente de datos, su probabilidad, impacto y la acción mitigadora sugerida para cada caso.</w:t>
      </w:r>
    </w:p>
    <w:p w14:paraId="1FC627E9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529AB" w:rsidRPr="008529AB" w14:paraId="5D08A6A1" w14:textId="77777777" w:rsidTr="008957C6">
        <w:tc>
          <w:tcPr>
            <w:tcW w:w="1728" w:type="dxa"/>
            <w:vAlign w:val="center"/>
          </w:tcPr>
          <w:p w14:paraId="0FF5EA0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1728" w:type="dxa"/>
            <w:vAlign w:val="center"/>
          </w:tcPr>
          <w:p w14:paraId="681F632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Riesgo Principal</w:t>
            </w:r>
          </w:p>
        </w:tc>
        <w:tc>
          <w:tcPr>
            <w:tcW w:w="1728" w:type="dxa"/>
            <w:vAlign w:val="center"/>
          </w:tcPr>
          <w:p w14:paraId="172BEF3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Probabilidad</w:t>
            </w:r>
          </w:p>
        </w:tc>
        <w:tc>
          <w:tcPr>
            <w:tcW w:w="1728" w:type="dxa"/>
            <w:vAlign w:val="center"/>
          </w:tcPr>
          <w:p w14:paraId="0B84EA39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Impacto</w:t>
            </w:r>
          </w:p>
        </w:tc>
        <w:tc>
          <w:tcPr>
            <w:tcW w:w="1728" w:type="dxa"/>
            <w:vAlign w:val="center"/>
          </w:tcPr>
          <w:p w14:paraId="051A4D0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Acción Mitigadora</w:t>
            </w:r>
          </w:p>
        </w:tc>
      </w:tr>
      <w:tr w:rsidR="008529AB" w:rsidRPr="008529AB" w14:paraId="20DE741D" w14:textId="77777777" w:rsidTr="008957C6">
        <w:tc>
          <w:tcPr>
            <w:tcW w:w="1728" w:type="dxa"/>
            <w:vAlign w:val="center"/>
          </w:tcPr>
          <w:p w14:paraId="2FED601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  <w:vAlign w:val="center"/>
          </w:tcPr>
          <w:p w14:paraId="408BC73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  <w:vAlign w:val="center"/>
          </w:tcPr>
          <w:p w14:paraId="4D657A2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490C958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02D0D7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Validar y solicitar actualización</w:t>
            </w:r>
          </w:p>
        </w:tc>
      </w:tr>
      <w:tr w:rsidR="008529AB" w:rsidRPr="008529AB" w14:paraId="68467B58" w14:textId="77777777" w:rsidTr="008957C6">
        <w:tc>
          <w:tcPr>
            <w:tcW w:w="1728" w:type="dxa"/>
            <w:vAlign w:val="center"/>
          </w:tcPr>
          <w:p w14:paraId="1119496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  <w:vAlign w:val="center"/>
          </w:tcPr>
          <w:p w14:paraId="12223FE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  <w:vAlign w:val="center"/>
          </w:tcPr>
          <w:p w14:paraId="46FB2776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2C25B4D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3D97167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Actualizar registros</w:t>
            </w:r>
          </w:p>
        </w:tc>
      </w:tr>
      <w:tr w:rsidR="008529AB" w:rsidRPr="008529AB" w14:paraId="5DCB10ED" w14:textId="77777777" w:rsidTr="008957C6">
        <w:tc>
          <w:tcPr>
            <w:tcW w:w="1728" w:type="dxa"/>
            <w:vAlign w:val="center"/>
          </w:tcPr>
          <w:p w14:paraId="72F6D92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  <w:vAlign w:val="center"/>
          </w:tcPr>
          <w:p w14:paraId="02F67702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  <w:vAlign w:val="center"/>
          </w:tcPr>
          <w:p w14:paraId="44402B5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6CCAA6F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3574D2E3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Depuración periódica</w:t>
            </w:r>
          </w:p>
        </w:tc>
      </w:tr>
      <w:tr w:rsidR="008529AB" w:rsidRPr="008529AB" w14:paraId="7CA527AB" w14:textId="77777777" w:rsidTr="008957C6">
        <w:tc>
          <w:tcPr>
            <w:tcW w:w="1728" w:type="dxa"/>
            <w:vAlign w:val="center"/>
          </w:tcPr>
          <w:p w14:paraId="5255325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  <w:vAlign w:val="center"/>
          </w:tcPr>
          <w:p w14:paraId="2979BA3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  <w:vAlign w:val="center"/>
          </w:tcPr>
          <w:p w14:paraId="3DEA35DC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5D211D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5A6C026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</w:tr>
    </w:tbl>
    <w:p w14:paraId="66EFCDCB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p w14:paraId="78F98AE9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852FF2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4312AA2C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5" w:name="_Toc221820024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2.3 Formato de Entrevista a Responsables</w:t>
      </w:r>
      <w:bookmarkEnd w:id="5"/>
    </w:p>
    <w:p w14:paraId="3E17264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23AEBC" w14:textId="77777777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1. ¿Cuál es la fuente de datos bajo su responsabilidad?</w:t>
      </w:r>
    </w:p>
    <w:p w14:paraId="65395469" w14:textId="77777777" w:rsidR="00D15D18" w:rsidRPr="005D1431" w:rsidRDefault="00D15D18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F3265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2. ¿Con qué frecuencia se actualiza la información?</w:t>
      </w:r>
    </w:p>
    <w:p w14:paraId="7312620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3. ¿Qué problemas de calidad o riesgos ha detectado?</w:t>
      </w:r>
    </w:p>
    <w:p w14:paraId="23473D2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4. ¿Qué acciones considera necesarias para mejorar la gestión de datos?</w:t>
      </w:r>
    </w:p>
    <w:p w14:paraId="7F02956D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5. ¿Cuenta con mecanismos de respaldo y seguridad?</w:t>
      </w:r>
    </w:p>
    <w:p w14:paraId="212B6BA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CD1B91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6" w:name="_Toc221820025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2.4 Cronograma de Actividades</w:t>
      </w:r>
      <w:bookmarkEnd w:id="6"/>
    </w:p>
    <w:p w14:paraId="6627DA05" w14:textId="77777777" w:rsidR="00530CC9" w:rsidRPr="00F35958" w:rsidRDefault="00530CC9" w:rsidP="005E7D6D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7"/>
        <w:gridCol w:w="3402"/>
        <w:gridCol w:w="1841"/>
      </w:tblGrid>
      <w:tr w:rsidR="00530CC9" w:rsidRPr="00530CC9" w14:paraId="58D798CB" w14:textId="77777777" w:rsidTr="008957C6">
        <w:trPr>
          <w:trHeight w:val="547"/>
        </w:trPr>
        <w:tc>
          <w:tcPr>
            <w:tcW w:w="3397" w:type="dxa"/>
            <w:vAlign w:val="center"/>
          </w:tcPr>
          <w:p w14:paraId="16A2CAD5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Actividad</w:t>
            </w:r>
          </w:p>
        </w:tc>
        <w:tc>
          <w:tcPr>
            <w:tcW w:w="3402" w:type="dxa"/>
            <w:vAlign w:val="center"/>
          </w:tcPr>
          <w:p w14:paraId="7E4C10BC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841" w:type="dxa"/>
            <w:vAlign w:val="center"/>
          </w:tcPr>
          <w:p w14:paraId="472B07D0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Fecha Estimada</w:t>
            </w:r>
          </w:p>
        </w:tc>
      </w:tr>
      <w:tr w:rsidR="00530CC9" w:rsidRPr="00530CC9" w14:paraId="3228DD1E" w14:textId="77777777" w:rsidTr="008957C6">
        <w:trPr>
          <w:trHeight w:val="411"/>
        </w:trPr>
        <w:tc>
          <w:tcPr>
            <w:tcW w:w="3397" w:type="dxa"/>
            <w:vAlign w:val="center"/>
          </w:tcPr>
          <w:p w14:paraId="620D829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Identificación de fuentes de datos</w:t>
            </w:r>
          </w:p>
        </w:tc>
        <w:tc>
          <w:tcPr>
            <w:tcW w:w="3402" w:type="dxa"/>
            <w:vAlign w:val="center"/>
          </w:tcPr>
          <w:p w14:paraId="3B584C80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457B9C52" w14:textId="7C843912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4E70690" w14:textId="77777777" w:rsidTr="008957C6">
        <w:trPr>
          <w:trHeight w:val="403"/>
        </w:trPr>
        <w:tc>
          <w:tcPr>
            <w:tcW w:w="3397" w:type="dxa"/>
            <w:vAlign w:val="center"/>
          </w:tcPr>
          <w:p w14:paraId="64B78DE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Reunión con responsables</w:t>
            </w:r>
          </w:p>
        </w:tc>
        <w:tc>
          <w:tcPr>
            <w:tcW w:w="3402" w:type="dxa"/>
            <w:vAlign w:val="center"/>
          </w:tcPr>
          <w:p w14:paraId="70CAE39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328A763E" w14:textId="5A6FA64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382FC44A" w14:textId="77777777" w:rsidTr="008957C6">
        <w:trPr>
          <w:trHeight w:val="423"/>
        </w:trPr>
        <w:tc>
          <w:tcPr>
            <w:tcW w:w="3397" w:type="dxa"/>
            <w:vAlign w:val="center"/>
          </w:tcPr>
          <w:p w14:paraId="2DF37437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Evaluación de calidad y riesgos</w:t>
            </w:r>
          </w:p>
        </w:tc>
        <w:tc>
          <w:tcPr>
            <w:tcW w:w="3402" w:type="dxa"/>
            <w:vAlign w:val="center"/>
          </w:tcPr>
          <w:p w14:paraId="6FBE3AC5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FE17AC5" w14:textId="4CC88D50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5A454DCB" w14:textId="77777777" w:rsidTr="008957C6">
        <w:trPr>
          <w:trHeight w:val="699"/>
        </w:trPr>
        <w:tc>
          <w:tcPr>
            <w:tcW w:w="3397" w:type="dxa"/>
            <w:vAlign w:val="center"/>
          </w:tcPr>
          <w:p w14:paraId="1B8A13F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Documentación de inventario y matrices</w:t>
            </w:r>
          </w:p>
        </w:tc>
        <w:tc>
          <w:tcPr>
            <w:tcW w:w="3402" w:type="dxa"/>
            <w:vAlign w:val="center"/>
          </w:tcPr>
          <w:p w14:paraId="1B2BBBD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77D24F9E" w14:textId="321B24F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D62F8CF" w14:textId="77777777" w:rsidTr="008957C6">
        <w:trPr>
          <w:trHeight w:val="707"/>
        </w:trPr>
        <w:tc>
          <w:tcPr>
            <w:tcW w:w="3397" w:type="dxa"/>
            <w:vAlign w:val="center"/>
          </w:tcPr>
          <w:p w14:paraId="2FC64614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Propuesta de acciones y capacitación</w:t>
            </w:r>
          </w:p>
        </w:tc>
        <w:tc>
          <w:tcPr>
            <w:tcW w:w="3402" w:type="dxa"/>
            <w:vAlign w:val="center"/>
          </w:tcPr>
          <w:p w14:paraId="647B453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81BCBB6" w14:textId="2DACC18C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</w:tbl>
    <w:p w14:paraId="6A207545" w14:textId="77777777" w:rsidR="00530CC9" w:rsidRPr="005E7D6D" w:rsidRDefault="00530CC9" w:rsidP="005E7D6D">
      <w:pPr>
        <w:rPr>
          <w:rFonts w:asciiTheme="minorHAnsi" w:hAnsiTheme="minorHAnsi"/>
          <w:color w:val="auto"/>
        </w:rPr>
      </w:pPr>
    </w:p>
    <w:p w14:paraId="7990B058" w14:textId="77777777" w:rsidR="00A46355" w:rsidRPr="005D1431" w:rsidRDefault="00A46355" w:rsidP="005D1431">
      <w:pPr>
        <w:rPr>
          <w:rFonts w:asciiTheme="minorHAnsi" w:hAnsiTheme="minorHAnsi"/>
          <w:color w:val="auto"/>
        </w:rPr>
      </w:pPr>
    </w:p>
    <w:p w14:paraId="68EFDB2C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28D8D8BF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F2FD9C5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C44F77C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5BC5D96C" w14:textId="77777777" w:rsidR="00543F0E" w:rsidRPr="005D1431" w:rsidRDefault="00543F0E" w:rsidP="005D1431">
      <w:pPr>
        <w:rPr>
          <w:rFonts w:asciiTheme="minorHAnsi" w:hAnsiTheme="minorHAnsi"/>
          <w:color w:val="auto"/>
        </w:rPr>
      </w:pPr>
    </w:p>
    <w:p w14:paraId="54B80D8F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7" w:name="_Toc221820026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2.5 Taller Colaborativo</w:t>
      </w:r>
      <w:bookmarkEnd w:id="7"/>
    </w:p>
    <w:p w14:paraId="1DE5A666" w14:textId="77777777" w:rsidR="00D62385" w:rsidRPr="00F35958" w:rsidRDefault="00D62385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3ED1A57" w14:textId="4F1619B9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Revisión de riesgos y definición de acciones prioritarias:</w:t>
      </w:r>
    </w:p>
    <w:p w14:paraId="6F0017BD" w14:textId="77777777" w:rsidR="00212A0E" w:rsidRPr="005D1431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A184AF5" w14:textId="7D8D3AAF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Validación y depuración en la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Plataforma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1005A32" w14:textId="13D8FAEE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 xml:space="preserve">- Respaldos automáticos semanales en </w:t>
      </w:r>
      <w:r w:rsidR="003A02A7" w:rsidRPr="00F35958">
        <w:rPr>
          <w:rFonts w:asciiTheme="minorHAnsi" w:hAnsiTheme="minorHAnsi"/>
          <w:color w:val="auto"/>
        </w:rPr>
        <w:t xml:space="preserve">los </w:t>
      </w:r>
      <w:r w:rsidRPr="005D1431">
        <w:rPr>
          <w:rFonts w:asciiTheme="minorHAnsi" w:hAnsiTheme="minorHAnsi"/>
          <w:color w:val="auto"/>
        </w:rPr>
        <w:t>Sistema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590E4B1" w14:textId="4CB432B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Reforzar controles de acceso y autenticación en la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Base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de Datos.</w:t>
      </w:r>
    </w:p>
    <w:p w14:paraId="6C7A2EB9" w14:textId="77777777" w:rsidR="00212A0E" w:rsidRPr="00F35958" w:rsidRDefault="00212A0E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14:paraId="23EB3EC9" w14:textId="31A044BF" w:rsidR="005D1431" w:rsidRPr="00F35958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8" w:name="_Toc221820027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Sugerencia de Actividades para el Taller Colaborativo</w:t>
      </w:r>
      <w:bookmarkEnd w:id="8"/>
    </w:p>
    <w:p w14:paraId="32EC2761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EFAE2A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Presentación de objetivos y alcance del diagnóstico de datos.</w:t>
      </w:r>
    </w:p>
    <w:p w14:paraId="76F9544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Revisión y validación conjunta del inventario de fuentes de datos.</w:t>
      </w:r>
    </w:p>
    <w:p w14:paraId="56230B8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Identificación de problemas de calidad y riesgos en cada fuente.</w:t>
      </w:r>
    </w:p>
    <w:p w14:paraId="197DE488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Priorización de acciones y definición de responsables.</w:t>
      </w:r>
    </w:p>
    <w:p w14:paraId="0DB4E883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Elaboración de un plan de seguimiento y mejora.</w:t>
      </w:r>
    </w:p>
    <w:p w14:paraId="6DA33835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7EF4350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418AAF7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486E7FFC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6EA1C9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1A7B22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A5751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98F774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BD1C7F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10A5AB9F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340322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5BA188C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46B64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89761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EA9BD49" w14:textId="77777777" w:rsidR="00134559" w:rsidRPr="005D1431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25BC1C3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9" w:name="_Toc221820028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2.6 Documentación de Hallazgos y Recomendaciones</w:t>
      </w:r>
      <w:bookmarkEnd w:id="9"/>
    </w:p>
    <w:p w14:paraId="35251A5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6B6FBCBD" w14:textId="017C1BEE" w:rsidR="005D1431" w:rsidRPr="005D1431" w:rsidRDefault="00635402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0" w:name="_Toc221820029"/>
      <w:r w:rsidRPr="00F35958">
        <w:rPr>
          <w:rFonts w:asciiTheme="majorHAnsi" w:eastAsiaTheme="majorEastAsia" w:hAnsiTheme="majorHAnsi" w:cstheme="majorBidi"/>
          <w:b/>
          <w:bCs/>
          <w:color w:val="4F81BD" w:themeColor="accent1"/>
        </w:rPr>
        <w:t>Ejemplo de una m</w:t>
      </w:r>
      <w:r w:rsidR="005D1431"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atriz de Hallazgos y Recomendaciones</w:t>
      </w:r>
      <w:bookmarkEnd w:id="10"/>
    </w:p>
    <w:p w14:paraId="6ED0AA62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D0174" w:rsidRPr="003D0174" w14:paraId="089EE3F5" w14:textId="77777777" w:rsidTr="00F91816">
        <w:tc>
          <w:tcPr>
            <w:tcW w:w="1728" w:type="dxa"/>
          </w:tcPr>
          <w:p w14:paraId="562572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Hallazgo</w:t>
            </w:r>
          </w:p>
        </w:tc>
        <w:tc>
          <w:tcPr>
            <w:tcW w:w="1728" w:type="dxa"/>
          </w:tcPr>
          <w:p w14:paraId="75945D4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1728" w:type="dxa"/>
          </w:tcPr>
          <w:p w14:paraId="57CAFB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Recomendación</w:t>
            </w:r>
          </w:p>
        </w:tc>
        <w:tc>
          <w:tcPr>
            <w:tcW w:w="1728" w:type="dxa"/>
          </w:tcPr>
          <w:p w14:paraId="210D292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728" w:type="dxa"/>
          </w:tcPr>
          <w:p w14:paraId="10F1002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Prioridad</w:t>
            </w:r>
          </w:p>
        </w:tc>
      </w:tr>
      <w:tr w:rsidR="003D0174" w:rsidRPr="003D0174" w14:paraId="2E2EE1AF" w14:textId="77777777" w:rsidTr="00F91816">
        <w:tc>
          <w:tcPr>
            <w:tcW w:w="1728" w:type="dxa"/>
          </w:tcPr>
          <w:p w14:paraId="529BEC0B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</w:tcPr>
          <w:p w14:paraId="42BB4B1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</w:tcPr>
          <w:p w14:paraId="263DB8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Solicitar actualización a estudiantes</w:t>
            </w:r>
          </w:p>
        </w:tc>
        <w:tc>
          <w:tcPr>
            <w:tcW w:w="1728" w:type="dxa"/>
          </w:tcPr>
          <w:p w14:paraId="28C9E79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1728" w:type="dxa"/>
          </w:tcPr>
          <w:p w14:paraId="64C6802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3335E4DE" w14:textId="77777777" w:rsidTr="00F91816">
        <w:tc>
          <w:tcPr>
            <w:tcW w:w="1728" w:type="dxa"/>
          </w:tcPr>
          <w:p w14:paraId="5794D3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</w:tcPr>
          <w:p w14:paraId="0370DFA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</w:tcPr>
          <w:p w14:paraId="1C40EC4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Revisar y completar registros</w:t>
            </w:r>
          </w:p>
        </w:tc>
        <w:tc>
          <w:tcPr>
            <w:tcW w:w="1728" w:type="dxa"/>
          </w:tcPr>
          <w:p w14:paraId="01B514C5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1728" w:type="dxa"/>
          </w:tcPr>
          <w:p w14:paraId="1AEA8D2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Media</w:t>
            </w:r>
          </w:p>
        </w:tc>
      </w:tr>
      <w:tr w:rsidR="003D0174" w:rsidRPr="003D0174" w14:paraId="7F5894CF" w14:textId="77777777" w:rsidTr="00F91816">
        <w:tc>
          <w:tcPr>
            <w:tcW w:w="1728" w:type="dxa"/>
          </w:tcPr>
          <w:p w14:paraId="3599DF0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</w:tcPr>
          <w:p w14:paraId="6B0D18B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</w:tcPr>
          <w:p w14:paraId="7079AE7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Depuración periódica</w:t>
            </w:r>
          </w:p>
        </w:tc>
        <w:tc>
          <w:tcPr>
            <w:tcW w:w="1728" w:type="dxa"/>
          </w:tcPr>
          <w:p w14:paraId="07262B6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1728" w:type="dxa"/>
          </w:tcPr>
          <w:p w14:paraId="5E5BB5C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0E822A05" w14:textId="77777777" w:rsidTr="00F91816">
        <w:tc>
          <w:tcPr>
            <w:tcW w:w="1728" w:type="dxa"/>
          </w:tcPr>
          <w:p w14:paraId="0451D86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</w:tcPr>
          <w:p w14:paraId="52E72C4C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</w:tcPr>
          <w:p w14:paraId="099B53C0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  <w:tc>
          <w:tcPr>
            <w:tcW w:w="1728" w:type="dxa"/>
          </w:tcPr>
          <w:p w14:paraId="26E8B50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1728" w:type="dxa"/>
          </w:tcPr>
          <w:p w14:paraId="4876BEC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</w:tbl>
    <w:p w14:paraId="3292C51A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p w14:paraId="358F7997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1" w:name="_Toc22182003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2.7 Ejemplo de Informe Estructurado</w:t>
      </w:r>
      <w:bookmarkEnd w:id="11"/>
    </w:p>
    <w:p w14:paraId="2B237AC2" w14:textId="36087175" w:rsidR="00031BE0" w:rsidRPr="005D1431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2" w:name="_Toc22182003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Breve ejemplo de informe estructurado</w:t>
      </w:r>
      <w:bookmarkEnd w:id="12"/>
    </w:p>
    <w:p w14:paraId="54404598" w14:textId="5D6268F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Priorizar la mejora de calidad y seguridad en las fuentes críticas.</w:t>
      </w:r>
    </w:p>
    <w:p w14:paraId="40BABC8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Establecer procesos de respaldo y validación de datos.</w:t>
      </w:r>
    </w:p>
    <w:p w14:paraId="56E02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Implementar controles de acceso y autenticación.</w:t>
      </w:r>
    </w:p>
    <w:p w14:paraId="70925657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Estas acciones permitirán una gestión de datos más eficiente y segura.</w:t>
      </w:r>
    </w:p>
    <w:p w14:paraId="39074A48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47D006F2" w14:textId="77777777" w:rsidR="004F3533" w:rsidRPr="004F3533" w:rsidRDefault="004F3533" w:rsidP="004F3533">
      <w:pPr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Un informe estructurado debe incluir:</w:t>
      </w:r>
    </w:p>
    <w:p w14:paraId="12A75679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Portada con título, fecha, responsable y área.</w:t>
      </w:r>
    </w:p>
    <w:p w14:paraId="38AD0A4B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Resumen ejecutivo de los principales hallazgos y objetivos.</w:t>
      </w:r>
    </w:p>
    <w:p w14:paraId="6170AAC6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Inventario de fuentes de datos institucionales (nombre, responsable, sistema origen, periodicidad).</w:t>
      </w:r>
    </w:p>
    <w:p w14:paraId="3A544B5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Evaluación de calidad y riesgos (completitud, consistencia, actualidad, riesgos principales).</w:t>
      </w:r>
    </w:p>
    <w:p w14:paraId="4EDC1C08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Acciones recomendadas y cronograma de implementación.</w:t>
      </w:r>
    </w:p>
    <w:p w14:paraId="6D2C324D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Evidencias y bitácoras de procesos realizados.</w:t>
      </w:r>
    </w:p>
    <w:p w14:paraId="5392942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Recomendaciones finales para la mejora continua.</w:t>
      </w:r>
    </w:p>
    <w:p w14:paraId="57BEA515" w14:textId="77777777" w:rsidR="004F3533" w:rsidRPr="00F35958" w:rsidRDefault="004F3533" w:rsidP="005D1431">
      <w:pPr>
        <w:rPr>
          <w:rFonts w:asciiTheme="minorHAnsi" w:hAnsiTheme="minorHAnsi"/>
          <w:color w:val="auto"/>
        </w:rPr>
      </w:pPr>
    </w:p>
    <w:p w14:paraId="534FCBF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Cada sección debe estar claramente identificada y contener datos específicos, tablas, gráficos o matrices según corresponda.</w:t>
      </w:r>
    </w:p>
    <w:p w14:paraId="374FD5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 sugiere incluir anexos con documentación adicional relevante.</w:t>
      </w:r>
    </w:p>
    <w:p w14:paraId="4350C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0D3C6E1B" w14:textId="3592BFCD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3" w:name="_Toc22182003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</w:t>
      </w:r>
      <w:r w:rsidR="007458C1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</w:t>
      </w:r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 xml:space="preserve"> Matriz Visual de Riesgos</w:t>
      </w:r>
      <w:bookmarkEnd w:id="13"/>
    </w:p>
    <w:p w14:paraId="6258B881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5BCA4A7D" w14:textId="687522C7" w:rsidR="00504757" w:rsidRPr="00F35958" w:rsidRDefault="006E2512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drawing>
          <wp:inline distT="0" distB="0" distL="0" distR="0" wp14:anchorId="70C4291F" wp14:editId="4B23C987">
            <wp:extent cx="5943600" cy="1003300"/>
            <wp:effectExtent l="0" t="0" r="0" b="6350"/>
            <wp:docPr id="156039058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90585" name="Imagen 1" descr="Interfaz de usuario gráfica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2CE18" w14:textId="77777777" w:rsidR="00F46663" w:rsidRPr="00F35958" w:rsidRDefault="00F46663" w:rsidP="005D1431">
      <w:pPr>
        <w:rPr>
          <w:rFonts w:asciiTheme="minorHAnsi" w:hAnsiTheme="minorHAnsi"/>
          <w:color w:val="auto"/>
        </w:rPr>
      </w:pPr>
    </w:p>
    <w:p w14:paraId="431E4874" w14:textId="7ED6BD8A" w:rsidR="006E2512" w:rsidRPr="00F35958" w:rsidRDefault="007D2105" w:rsidP="00362670">
      <w:pPr>
        <w:jc w:val="center"/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drawing>
          <wp:inline distT="0" distB="0" distL="0" distR="0" wp14:anchorId="0F326546" wp14:editId="5A638692">
            <wp:extent cx="1741657" cy="4983480"/>
            <wp:effectExtent l="0" t="0" r="0" b="7620"/>
            <wp:docPr id="1253413742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413742" name="Imagen 1" descr="Diagram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1808" cy="4983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32960" w14:textId="77777777" w:rsidR="00F46663" w:rsidRPr="005D1431" w:rsidRDefault="00F46663" w:rsidP="005D1431">
      <w:pPr>
        <w:rPr>
          <w:rFonts w:asciiTheme="minorHAnsi" w:hAnsiTheme="minorHAnsi"/>
          <w:color w:val="auto"/>
        </w:rPr>
      </w:pPr>
    </w:p>
    <w:p w14:paraId="73CA86CB" w14:textId="2A18550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1:</w:t>
      </w:r>
      <w:r w:rsidR="003B7DEA" w:rsidRPr="00F35958">
        <w:rPr>
          <w:rFonts w:asciiTheme="minorHAnsi" w:hAnsiTheme="minorHAnsi"/>
          <w:color w:val="auto"/>
        </w:rPr>
        <w:t xml:space="preserve"> </w:t>
      </w:r>
      <w:r w:rsidRPr="005D1431">
        <w:rPr>
          <w:rFonts w:asciiTheme="minorHAnsi" w:hAnsiTheme="minorHAnsi"/>
          <w:color w:val="auto"/>
        </w:rPr>
        <w:t>Inventario de fuentes de datos</w:t>
      </w:r>
    </w:p>
    <w:p w14:paraId="3BA21C92" w14:textId="603FBA15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2: Evaluación de calidad y riesgos</w:t>
      </w:r>
    </w:p>
    <w:p w14:paraId="552EEC92" w14:textId="4A1A67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3: Acciones recomendadas y cronograma</w:t>
      </w:r>
    </w:p>
    <w:p w14:paraId="04368D96" w14:textId="15663382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4: Evidencias y bitácoras de procesos</w:t>
      </w:r>
    </w:p>
    <w:p w14:paraId="3BE2603A" w14:textId="74A1704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5: Recomendaciones finales</w:t>
      </w:r>
    </w:p>
    <w:p w14:paraId="76925567" w14:textId="771CC84D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Identificación y listado de fuentes de datos institucionales.</w:t>
      </w:r>
    </w:p>
    <w:p w14:paraId="66E3436E" w14:textId="263D3181" w:rsidR="005D1431" w:rsidRPr="005D1431" w:rsidRDefault="005D1431" w:rsidP="007B52C0">
      <w:pPr>
        <w:ind w:firstLine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Reunión con responsables de cada fuente para obtener información relevante.</w:t>
      </w:r>
    </w:p>
    <w:p w14:paraId="379ECC4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Evaluación preliminar de la calidad de los datos (completitud, consistencia, actualidad).</w:t>
      </w:r>
    </w:p>
    <w:p w14:paraId="620F4FD3" w14:textId="42FE67C3" w:rsidR="005D1431" w:rsidRPr="005D1431" w:rsidRDefault="005D1431" w:rsidP="007B52C0">
      <w:pPr>
        <w:ind w:left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Detección de posibles riesgos asociados a los datos (duplicidad, falta de respaldo, accesos no controlados).</w:t>
      </w:r>
    </w:p>
    <w:p w14:paraId="00764CE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Documentación del inventario de fuentes, responsables y sistemas origen.</w:t>
      </w:r>
    </w:p>
    <w:p w14:paraId="557158C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Definición de criterios de priorización para la atención de fuentes críticas.</w:t>
      </w:r>
    </w:p>
    <w:p w14:paraId="786734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Establecimiento de reglas de validación y depuración de datos.</w:t>
      </w:r>
    </w:p>
    <w:p w14:paraId="2A444AF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Registro de bitácoras y evidencias de los procesos implementados.</w:t>
      </w:r>
    </w:p>
    <w:p w14:paraId="18FC856E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Propuesta de mecanismos de seguridad y respaldo.</w:t>
      </w:r>
    </w:p>
    <w:p w14:paraId="0945C62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71D86731" w14:textId="77777777" w:rsidR="001E5D67" w:rsidRPr="00F35958" w:rsidRDefault="001E5D67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color w:val="auto"/>
        </w:rPr>
        <w:t>IMPORTANTE:</w:t>
      </w:r>
    </w:p>
    <w:p w14:paraId="5546D15A" w14:textId="554923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 xml:space="preserve">Se recomienda mantener comunicación continua con los responsables de cada fuente de datos para asegurar la actualización y calidad de la información. </w:t>
      </w:r>
    </w:p>
    <w:p w14:paraId="34886560" w14:textId="77777777" w:rsidR="00762984" w:rsidRDefault="00762984" w:rsidP="00762984">
      <w:pPr>
        <w:rPr>
          <w:rFonts w:asciiTheme="minorHAnsi" w:hAnsiTheme="minorHAnsi"/>
          <w:color w:val="auto"/>
        </w:rPr>
      </w:pPr>
    </w:p>
    <w:p w14:paraId="244296FC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07E43865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ED4005E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3933EFA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554D49B6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6C8D8133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755292B6" w14:textId="77777777" w:rsidR="00E5048C" w:rsidRPr="00F35958" w:rsidRDefault="00E5048C" w:rsidP="00762984">
      <w:pPr>
        <w:rPr>
          <w:rFonts w:asciiTheme="minorHAnsi" w:hAnsiTheme="minorHAnsi"/>
          <w:color w:val="auto"/>
        </w:rPr>
      </w:pPr>
    </w:p>
    <w:p w14:paraId="6FA5D955" w14:textId="660FAC90" w:rsidR="00762984" w:rsidRPr="00F35958" w:rsidRDefault="002556C5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4" w:name="_Toc217296775"/>
      <w:bookmarkStart w:id="15" w:name="_Toc219739752"/>
      <w:bookmarkStart w:id="16" w:name="_Toc221820033"/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3</w:t>
      </w:r>
      <w:r w:rsidR="00762984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. Sección de firmas</w:t>
      </w:r>
      <w:bookmarkEnd w:id="14"/>
      <w:bookmarkEnd w:id="15"/>
      <w:bookmarkEnd w:id="16"/>
    </w:p>
    <w:p w14:paraId="488F7A5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F35958" w:rsidRDefault="00762984" w:rsidP="00762984">
      <w:pPr>
        <w:rPr>
          <w:rFonts w:ascii="Arial" w:hAnsi="Arial" w:cs="Arial"/>
          <w:color w:val="auto"/>
        </w:rPr>
      </w:pPr>
      <w:r w:rsidRPr="00F35958">
        <w:rPr>
          <w:rFonts w:ascii="Arial" w:hAnsi="Arial" w:cs="Arial"/>
          <w:color w:val="auto"/>
        </w:rPr>
        <w:t>Tras la revisión del documento,</w:t>
      </w:r>
      <w:r w:rsidRPr="00F35958">
        <w:rPr>
          <w:rFonts w:asciiTheme="minorHAnsi" w:hAnsiTheme="minorHAnsi"/>
          <w:color w:val="auto"/>
        </w:rPr>
        <w:t xml:space="preserve"> s</w:t>
      </w:r>
      <w:r w:rsidRPr="00F35958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F35958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F35958" w14:paraId="7D0815A2" w14:textId="77777777" w:rsidTr="00E41D98">
        <w:tc>
          <w:tcPr>
            <w:tcW w:w="4675" w:type="dxa"/>
          </w:tcPr>
          <w:p w14:paraId="5C93266E" w14:textId="38C4471D" w:rsidR="00C72784" w:rsidRPr="00F35958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F35958" w14:paraId="4EFFA3A4" w14:textId="77777777" w:rsidTr="00E41D98">
        <w:tc>
          <w:tcPr>
            <w:tcW w:w="4675" w:type="dxa"/>
          </w:tcPr>
          <w:p w14:paraId="3A32D21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F35958" w14:paraId="18A22D1F" w14:textId="77777777" w:rsidTr="00E41D98">
        <w:tc>
          <w:tcPr>
            <w:tcW w:w="4675" w:type="dxa"/>
          </w:tcPr>
          <w:p w14:paraId="4035BC3F" w14:textId="6EF73872" w:rsidR="00C72784" w:rsidRPr="00F35958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F35958" w14:paraId="0E84DC51" w14:textId="77777777" w:rsidTr="00E41D98">
        <w:tc>
          <w:tcPr>
            <w:tcW w:w="4675" w:type="dxa"/>
          </w:tcPr>
          <w:p w14:paraId="20A9AA2C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F35958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10"/>
      <w:footerReference w:type="default" r:id="rId11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4DF40" w14:textId="77777777" w:rsidR="001C6B78" w:rsidRPr="00F35958" w:rsidRDefault="001C6B78" w:rsidP="00997E2E">
      <w:r w:rsidRPr="00F35958">
        <w:separator/>
      </w:r>
    </w:p>
  </w:endnote>
  <w:endnote w:type="continuationSeparator" w:id="0">
    <w:p w14:paraId="04B97A8B" w14:textId="77777777" w:rsidR="001C6B78" w:rsidRPr="00F35958" w:rsidRDefault="001C6B78" w:rsidP="00997E2E">
      <w:r w:rsidRPr="00F3595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F35958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17" w:name="_Hlk195261366"/>
    <w:bookmarkStart w:id="18" w:name="_Hlk195261367"/>
    <w:r w:rsidRPr="00F35958">
      <w:rPr>
        <w:rFonts w:ascii="Noto Sans" w:hAnsi="Noto Sans" w:cs="Noto Sans"/>
        <w:sz w:val="18"/>
        <w:szCs w:val="18"/>
      </w:rPr>
      <w:t xml:space="preserve">Página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1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Pr="00F35958">
      <w:rPr>
        <w:rFonts w:ascii="Noto Sans" w:hAnsi="Noto Sans" w:cs="Noto Sans"/>
        <w:sz w:val="18"/>
        <w:szCs w:val="18"/>
      </w:rPr>
      <w:t xml:space="preserve"> de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2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F35958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F35958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Unidad de Administración y Finanzas</w:t>
    </w:r>
    <w:r w:rsidRPr="00F35958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Dirección General de Tecnologías de</w:t>
    </w:r>
    <w:r w:rsidRPr="00F35958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la Información y Comunicaciones</w:t>
    </w:r>
    <w:r w:rsidRPr="00F35958">
      <w:rPr>
        <w:rFonts w:ascii="Noto Sans" w:hAnsi="Noto Sans" w:cs="Noto Sans"/>
        <w:sz w:val="18"/>
        <w:szCs w:val="18"/>
      </w:rPr>
      <w:tab/>
    </w:r>
  </w:p>
  <w:bookmarkEnd w:id="17"/>
  <w:bookmarkEnd w:id="18"/>
  <w:p w14:paraId="7DCB4A70" w14:textId="77777777" w:rsidR="00997E2E" w:rsidRPr="00F35958" w:rsidRDefault="00997E2E" w:rsidP="00997E2E">
    <w:pPr>
      <w:pStyle w:val="Encabezado"/>
      <w:ind w:right="474"/>
      <w:jc w:val="right"/>
    </w:pPr>
  </w:p>
  <w:p w14:paraId="370C7DA8" w14:textId="7BBD45B3" w:rsidR="00E42075" w:rsidRPr="00F35958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9D8A8" w14:textId="77777777" w:rsidR="001C6B78" w:rsidRPr="00F35958" w:rsidRDefault="001C6B78" w:rsidP="00997E2E">
      <w:r w:rsidRPr="00F35958">
        <w:separator/>
      </w:r>
    </w:p>
  </w:footnote>
  <w:footnote w:type="continuationSeparator" w:id="0">
    <w:p w14:paraId="1323894C" w14:textId="77777777" w:rsidR="001C6B78" w:rsidRPr="00F35958" w:rsidRDefault="001C6B78" w:rsidP="00997E2E">
      <w:r w:rsidRPr="00F3595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F35958" w:rsidRDefault="00997E2E" w:rsidP="00997E2E">
    <w:pPr>
      <w:pStyle w:val="Encabezado"/>
    </w:pPr>
    <w:r w:rsidRPr="00F35958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F35958" w:rsidRDefault="00997E2E" w:rsidP="00997E2E">
    <w:pPr>
      <w:pStyle w:val="Encabezado"/>
      <w:jc w:val="right"/>
    </w:pPr>
    <w:r w:rsidRPr="00F35958">
      <w:t>Unidad de Administración y Finanzas</w:t>
    </w:r>
    <w:r w:rsidRPr="00F35958">
      <w:tab/>
    </w:r>
  </w:p>
  <w:p w14:paraId="7E408CE7" w14:textId="31431E63" w:rsidR="00997E2E" w:rsidRPr="00F35958" w:rsidRDefault="00997E2E" w:rsidP="00997E2E">
    <w:pPr>
      <w:pStyle w:val="Encabezado"/>
      <w:jc w:val="right"/>
    </w:pPr>
    <w:r w:rsidRPr="00F35958">
      <w:t>Dirección General de Tecnologías de</w:t>
    </w:r>
    <w:r w:rsidRPr="00F35958">
      <w:tab/>
      <w:t xml:space="preserve"> </w:t>
    </w:r>
  </w:p>
  <w:p w14:paraId="0D6A6991" w14:textId="76F185EB" w:rsidR="00997E2E" w:rsidRPr="00F35958" w:rsidRDefault="00997E2E" w:rsidP="00997E2E">
    <w:pPr>
      <w:pStyle w:val="Encabezado"/>
      <w:jc w:val="right"/>
    </w:pPr>
    <w:r w:rsidRPr="00F35958">
      <w:t>la Información y Comunicaciones</w:t>
    </w:r>
    <w:r w:rsidRPr="00F35958">
      <w:tab/>
    </w:r>
  </w:p>
  <w:p w14:paraId="466085AA" w14:textId="77777777" w:rsidR="00997E2E" w:rsidRPr="00F35958" w:rsidRDefault="00997E2E" w:rsidP="00997E2E">
    <w:pPr>
      <w:pStyle w:val="Encabezado"/>
    </w:pPr>
  </w:p>
  <w:p w14:paraId="57844811" w14:textId="77777777" w:rsidR="00997E2E" w:rsidRPr="00F35958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8D2140"/>
    <w:multiLevelType w:val="multilevel"/>
    <w:tmpl w:val="BED0C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E72EF3"/>
    <w:multiLevelType w:val="multilevel"/>
    <w:tmpl w:val="DDDE2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1"/>
  </w:num>
  <w:num w:numId="8" w16cid:durableId="1187519976">
    <w:abstractNumId w:val="8"/>
  </w:num>
  <w:num w:numId="9" w16cid:durableId="774518276">
    <w:abstractNumId w:val="7"/>
  </w:num>
  <w:num w:numId="10" w16cid:durableId="2009867063">
    <w:abstractNumId w:val="10"/>
  </w:num>
  <w:num w:numId="11" w16cid:durableId="1924602666">
    <w:abstractNumId w:val="12"/>
  </w:num>
  <w:num w:numId="12" w16cid:durableId="2021344936">
    <w:abstractNumId w:val="2"/>
  </w:num>
  <w:num w:numId="13" w16cid:durableId="1688941538">
    <w:abstractNumId w:val="13"/>
  </w:num>
  <w:num w:numId="14" w16cid:durableId="1163351314">
    <w:abstractNumId w:val="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4377"/>
    <w:rsid w:val="000179EB"/>
    <w:rsid w:val="00031BE0"/>
    <w:rsid w:val="00034616"/>
    <w:rsid w:val="000370F9"/>
    <w:rsid w:val="00055D65"/>
    <w:rsid w:val="00057AD0"/>
    <w:rsid w:val="0006063C"/>
    <w:rsid w:val="00083F2C"/>
    <w:rsid w:val="00084C49"/>
    <w:rsid w:val="00090885"/>
    <w:rsid w:val="000B17D6"/>
    <w:rsid w:val="000C6807"/>
    <w:rsid w:val="000E2A85"/>
    <w:rsid w:val="000E4F7B"/>
    <w:rsid w:val="000E5C6E"/>
    <w:rsid w:val="0011731C"/>
    <w:rsid w:val="00134559"/>
    <w:rsid w:val="001427DC"/>
    <w:rsid w:val="0015074B"/>
    <w:rsid w:val="00157EAF"/>
    <w:rsid w:val="00170CE1"/>
    <w:rsid w:val="00172EBA"/>
    <w:rsid w:val="00176EC1"/>
    <w:rsid w:val="001A3E81"/>
    <w:rsid w:val="001C128F"/>
    <w:rsid w:val="001C6B78"/>
    <w:rsid w:val="001D1407"/>
    <w:rsid w:val="001E4A8B"/>
    <w:rsid w:val="001E5D67"/>
    <w:rsid w:val="001F6D0E"/>
    <w:rsid w:val="00204D8B"/>
    <w:rsid w:val="00212A0E"/>
    <w:rsid w:val="0021558B"/>
    <w:rsid w:val="00217143"/>
    <w:rsid w:val="00220BDA"/>
    <w:rsid w:val="0023360F"/>
    <w:rsid w:val="002473BE"/>
    <w:rsid w:val="002556C5"/>
    <w:rsid w:val="00263A75"/>
    <w:rsid w:val="0027514D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4341D"/>
    <w:rsid w:val="00362670"/>
    <w:rsid w:val="00364FFA"/>
    <w:rsid w:val="003900CC"/>
    <w:rsid w:val="0039521E"/>
    <w:rsid w:val="003A02A7"/>
    <w:rsid w:val="003A3A97"/>
    <w:rsid w:val="003A5DB2"/>
    <w:rsid w:val="003B5DF2"/>
    <w:rsid w:val="003B7A12"/>
    <w:rsid w:val="003B7DEA"/>
    <w:rsid w:val="003C7FA1"/>
    <w:rsid w:val="003D0174"/>
    <w:rsid w:val="003F7817"/>
    <w:rsid w:val="00413D31"/>
    <w:rsid w:val="00440931"/>
    <w:rsid w:val="0045232B"/>
    <w:rsid w:val="00460181"/>
    <w:rsid w:val="00474EE0"/>
    <w:rsid w:val="00477234"/>
    <w:rsid w:val="004806E4"/>
    <w:rsid w:val="00490C87"/>
    <w:rsid w:val="0049360B"/>
    <w:rsid w:val="004A577B"/>
    <w:rsid w:val="004C19FB"/>
    <w:rsid w:val="004D2F30"/>
    <w:rsid w:val="004D6556"/>
    <w:rsid w:val="004F3533"/>
    <w:rsid w:val="004F6419"/>
    <w:rsid w:val="005014CD"/>
    <w:rsid w:val="00504757"/>
    <w:rsid w:val="00517CFC"/>
    <w:rsid w:val="00530CC9"/>
    <w:rsid w:val="00543F0E"/>
    <w:rsid w:val="00547C5E"/>
    <w:rsid w:val="00555191"/>
    <w:rsid w:val="0057038B"/>
    <w:rsid w:val="005D1431"/>
    <w:rsid w:val="005E7D6D"/>
    <w:rsid w:val="005F77E9"/>
    <w:rsid w:val="00606958"/>
    <w:rsid w:val="00614DF1"/>
    <w:rsid w:val="00635402"/>
    <w:rsid w:val="00643CB0"/>
    <w:rsid w:val="0065130E"/>
    <w:rsid w:val="006608CE"/>
    <w:rsid w:val="00671768"/>
    <w:rsid w:val="00673450"/>
    <w:rsid w:val="006942DE"/>
    <w:rsid w:val="006B5472"/>
    <w:rsid w:val="006E2512"/>
    <w:rsid w:val="006F366F"/>
    <w:rsid w:val="007138C2"/>
    <w:rsid w:val="00714169"/>
    <w:rsid w:val="007458C1"/>
    <w:rsid w:val="00762984"/>
    <w:rsid w:val="00771C23"/>
    <w:rsid w:val="007B52C0"/>
    <w:rsid w:val="007B7E00"/>
    <w:rsid w:val="007C3C28"/>
    <w:rsid w:val="007C519E"/>
    <w:rsid w:val="007C6CE5"/>
    <w:rsid w:val="007D2105"/>
    <w:rsid w:val="007D3EBE"/>
    <w:rsid w:val="007D76F8"/>
    <w:rsid w:val="007D7B44"/>
    <w:rsid w:val="007F0EDD"/>
    <w:rsid w:val="007F200C"/>
    <w:rsid w:val="007F53AE"/>
    <w:rsid w:val="00802FD5"/>
    <w:rsid w:val="00815657"/>
    <w:rsid w:val="008170A1"/>
    <w:rsid w:val="008529AB"/>
    <w:rsid w:val="0085498B"/>
    <w:rsid w:val="00863E93"/>
    <w:rsid w:val="008916FA"/>
    <w:rsid w:val="008957C6"/>
    <w:rsid w:val="008C1640"/>
    <w:rsid w:val="0090295F"/>
    <w:rsid w:val="00907CAD"/>
    <w:rsid w:val="00941C93"/>
    <w:rsid w:val="00974196"/>
    <w:rsid w:val="00977E0D"/>
    <w:rsid w:val="0098514F"/>
    <w:rsid w:val="009915B2"/>
    <w:rsid w:val="0099483E"/>
    <w:rsid w:val="00997E2E"/>
    <w:rsid w:val="009A0624"/>
    <w:rsid w:val="009B4888"/>
    <w:rsid w:val="00A149CB"/>
    <w:rsid w:val="00A276F6"/>
    <w:rsid w:val="00A46355"/>
    <w:rsid w:val="00A96A40"/>
    <w:rsid w:val="00AA1D8D"/>
    <w:rsid w:val="00AC51FC"/>
    <w:rsid w:val="00AD19C4"/>
    <w:rsid w:val="00B22EB7"/>
    <w:rsid w:val="00B474BE"/>
    <w:rsid w:val="00B47730"/>
    <w:rsid w:val="00B54250"/>
    <w:rsid w:val="00B614EE"/>
    <w:rsid w:val="00B64A2E"/>
    <w:rsid w:val="00B71DB1"/>
    <w:rsid w:val="00B72F19"/>
    <w:rsid w:val="00B76CBE"/>
    <w:rsid w:val="00B94D44"/>
    <w:rsid w:val="00BA21C1"/>
    <w:rsid w:val="00BA4457"/>
    <w:rsid w:val="00BB7754"/>
    <w:rsid w:val="00BF1A0A"/>
    <w:rsid w:val="00BF3A0D"/>
    <w:rsid w:val="00C023B4"/>
    <w:rsid w:val="00C043D9"/>
    <w:rsid w:val="00C52C1F"/>
    <w:rsid w:val="00C5797C"/>
    <w:rsid w:val="00C627A4"/>
    <w:rsid w:val="00C6492A"/>
    <w:rsid w:val="00C663DF"/>
    <w:rsid w:val="00C72784"/>
    <w:rsid w:val="00CB0664"/>
    <w:rsid w:val="00CE3CE1"/>
    <w:rsid w:val="00CF5767"/>
    <w:rsid w:val="00D010F1"/>
    <w:rsid w:val="00D15D18"/>
    <w:rsid w:val="00D27B0B"/>
    <w:rsid w:val="00D3559E"/>
    <w:rsid w:val="00D62385"/>
    <w:rsid w:val="00D65F24"/>
    <w:rsid w:val="00D94679"/>
    <w:rsid w:val="00DB77AA"/>
    <w:rsid w:val="00DD799D"/>
    <w:rsid w:val="00E42075"/>
    <w:rsid w:val="00E5048C"/>
    <w:rsid w:val="00E60372"/>
    <w:rsid w:val="00E71416"/>
    <w:rsid w:val="00EA0966"/>
    <w:rsid w:val="00EC77A7"/>
    <w:rsid w:val="00EE6865"/>
    <w:rsid w:val="00EE6F82"/>
    <w:rsid w:val="00F038E0"/>
    <w:rsid w:val="00F10FB7"/>
    <w:rsid w:val="00F35958"/>
    <w:rsid w:val="00F46663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76CB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76CB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76CBE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DB77AA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DB77AA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2009</Words>
  <Characters>11050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68</cp:revision>
  <cp:lastPrinted>2026-01-20T21:57:00Z</cp:lastPrinted>
  <dcterms:created xsi:type="dcterms:W3CDTF">2026-02-13T01:04:00Z</dcterms:created>
  <dcterms:modified xsi:type="dcterms:W3CDTF">2026-06-23T18:04:00Z</dcterms:modified>
  <cp:category/>
</cp:coreProperties>
</file>