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6D296" w14:textId="77777777" w:rsidR="001706BF" w:rsidRDefault="001706BF">
      <w:pPr>
        <w:pStyle w:val="Ttulo1"/>
        <w:rPr>
          <w:rFonts w:ascii="Calibri" w:eastAsia="Times New Roman" w:hAnsi="Calibri" w:cs="Calibri"/>
        </w:rPr>
      </w:pPr>
      <w:bookmarkStart w:id="0" w:name="_Toc217296775"/>
      <w:bookmarkStart w:id="1" w:name="_Toc219739752"/>
      <w:bookmarkStart w:id="2" w:name="_Toc221820033"/>
      <w:r>
        <w:rPr>
          <w:rFonts w:ascii="Calibri" w:eastAsia="Times New Roman" w:hAnsi="Calibri" w:cs="Calibri"/>
        </w:rPr>
        <w:t>Reporte Mensual de Especificaciones del Proyecto Vida Saludable</w:t>
      </w:r>
    </w:p>
    <w:p w14:paraId="7AB9A599" w14:textId="77777777" w:rsidR="001706BF" w:rsidRDefault="001706BF">
      <w:pPr>
        <w:pStyle w:val="NormalWeb"/>
        <w:rPr>
          <w:rFonts w:ascii="Calibri" w:hAnsi="Calibri" w:cs="Calibri"/>
          <w:sz w:val="22"/>
          <w:szCs w:val="22"/>
        </w:rPr>
      </w:pPr>
      <w:r>
        <w:rPr>
          <w:rStyle w:val="Fuerte"/>
          <w:rFonts w:ascii="Calibri" w:hAnsi="Calibri" w:cs="Calibri"/>
          <w:sz w:val="22"/>
          <w:szCs w:val="22"/>
        </w:rPr>
        <w:t>Mes:</w:t>
      </w:r>
      <w:r>
        <w:rPr>
          <w:rFonts w:ascii="Calibri" w:hAnsi="Calibri" w:cs="Calibri"/>
          <w:sz w:val="22"/>
          <w:szCs w:val="22"/>
        </w:rPr>
        <w:t xml:space="preserve"> Abril 2026 </w:t>
      </w:r>
    </w:p>
    <w:p w14:paraId="3F12C802" w14:textId="77777777" w:rsidR="001706BF" w:rsidRDefault="001706BF">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Larea Polanco </w:t>
      </w:r>
    </w:p>
    <w:p w14:paraId="4E8FBE15" w14:textId="77777777" w:rsidR="001706BF" w:rsidRDefault="001706BF">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Coordinación de Proyectos de TI</w:t>
      </w:r>
    </w:p>
    <w:p w14:paraId="7B7BFECC" w14:textId="77777777" w:rsidR="001706BF" w:rsidRDefault="001706BF">
      <w:pPr>
        <w:rPr>
          <w:rFonts w:ascii="Calibri" w:eastAsia="Times New Roman" w:hAnsi="Calibri" w:cs="Calibri"/>
        </w:rPr>
      </w:pPr>
      <w:r>
        <w:rPr>
          <w:rFonts w:ascii="Calibri" w:eastAsia="Times New Roman" w:hAnsi="Calibri" w:cs="Calibri"/>
        </w:rPr>
        <w:pict w14:anchorId="7C880A7A">
          <v:rect id="_x0000_i1025" style="width:0;height:1.5pt" o:hralign="center" o:hrstd="t" o:hr="t" fillcolor="#a0a0a0" stroked="f"/>
        </w:pict>
      </w:r>
    </w:p>
    <w:p w14:paraId="5EEAC9C6" w14:textId="77777777" w:rsidR="001706BF" w:rsidRDefault="001706BF">
      <w:pPr>
        <w:pStyle w:val="Ttulo2"/>
        <w:rPr>
          <w:rFonts w:ascii="Calibri" w:eastAsia="Times New Roman" w:hAnsi="Calibri" w:cs="Calibri"/>
        </w:rPr>
      </w:pPr>
      <w:r>
        <w:rPr>
          <w:rFonts w:ascii="Calibri" w:eastAsia="Times New Roman" w:hAnsi="Calibri" w:cs="Calibri"/>
        </w:rPr>
        <w:t>1. Objeto del Entregable</w:t>
      </w:r>
    </w:p>
    <w:p w14:paraId="704B9FE5" w14:textId="77777777" w:rsidR="001706BF" w:rsidRDefault="001706BF">
      <w:pPr>
        <w:pStyle w:val="NormalWeb"/>
        <w:rPr>
          <w:rFonts w:ascii="Calibri" w:hAnsi="Calibri" w:cs="Calibri"/>
          <w:sz w:val="22"/>
          <w:szCs w:val="22"/>
        </w:rPr>
      </w:pPr>
      <w:r>
        <w:rPr>
          <w:rFonts w:ascii="Calibri" w:hAnsi="Calibri" w:cs="Calibri"/>
          <w:sz w:val="22"/>
          <w:szCs w:val="22"/>
        </w:rPr>
        <w:t>Documentar el desarrollo y la implementación de etapas del proyecto Vida Saludable durante abril de 2026, incluyendo preparación de insumos, validación de información, inserción en la base de datos, descarga de archivos PDF con informe de IMSS, generación de cartas y entrega de cartas, así como métricas, logs y trazas asociadas al proceso.</w:t>
      </w:r>
    </w:p>
    <w:p w14:paraId="204214C5" w14:textId="77777777" w:rsidR="001706BF" w:rsidRDefault="001706BF">
      <w:pPr>
        <w:pStyle w:val="Ttulo2"/>
        <w:rPr>
          <w:rFonts w:ascii="Calibri" w:eastAsia="Times New Roman" w:hAnsi="Calibri" w:cs="Calibri"/>
        </w:rPr>
      </w:pPr>
      <w:r>
        <w:rPr>
          <w:rFonts w:ascii="Calibri" w:eastAsia="Times New Roman" w:hAnsi="Calibri" w:cs="Calibri"/>
        </w:rPr>
        <w:t>2. Alcance del Avance Mensual de Abril</w:t>
      </w:r>
    </w:p>
    <w:p w14:paraId="222397B8" w14:textId="77777777" w:rsidR="001706BF" w:rsidRDefault="001706BF">
      <w:pPr>
        <w:pStyle w:val="NormalWeb"/>
        <w:rPr>
          <w:rFonts w:ascii="Calibri" w:hAnsi="Calibri" w:cs="Calibri"/>
          <w:sz w:val="22"/>
          <w:szCs w:val="22"/>
        </w:rPr>
      </w:pPr>
      <w:r>
        <w:rPr>
          <w:rFonts w:ascii="Calibri" w:hAnsi="Calibri" w:cs="Calibri"/>
          <w:sz w:val="22"/>
          <w:szCs w:val="22"/>
        </w:rPr>
        <w:t xml:space="preserve">Durante abril de 2026 se realizó el análisis integral del proceso completo del proyecto Vida Saludable, tomando como base técnica el repositorio auxiliar </w:t>
      </w:r>
      <w:proofErr w:type="spellStart"/>
      <w:r>
        <w:rPr>
          <w:rStyle w:val="CdigoHTML"/>
        </w:rPr>
        <w:t>py</w:t>
      </w:r>
      <w:proofErr w:type="spellEnd"/>
      <w:r>
        <w:rPr>
          <w:rStyle w:val="CdigoHTML"/>
        </w:rPr>
        <w:t>-</w:t>
      </w:r>
      <w:proofErr w:type="spellStart"/>
      <w:r>
        <w:rPr>
          <w:rStyle w:val="CdigoHTML"/>
        </w:rPr>
        <w:t>sep</w:t>
      </w:r>
      <w:proofErr w:type="spellEnd"/>
      <w:r>
        <w:rPr>
          <w:rStyle w:val="CdigoHTML"/>
        </w:rPr>
        <w:t>-descarga-vida-saludable</w:t>
      </w:r>
      <w:r>
        <w:rPr>
          <w:rFonts w:ascii="Calibri" w:hAnsi="Calibri" w:cs="Calibri"/>
          <w:sz w:val="22"/>
          <w:szCs w:val="22"/>
        </w:rPr>
        <w:t>. El trabajo del mes se concentró en identificar la arquitectura operativa del flujo, revisar los componentes reutilizables, documentar la secuencia de procesamiento por lote y establecer la línea base documental y técnica para la implementación controlada del siguiente periodo.</w:t>
      </w:r>
    </w:p>
    <w:p w14:paraId="4A8032A1" w14:textId="77777777" w:rsidR="001706BF" w:rsidRDefault="001706BF">
      <w:pPr>
        <w:pStyle w:val="NormalWeb"/>
        <w:rPr>
          <w:rFonts w:ascii="Calibri" w:hAnsi="Calibri" w:cs="Calibri"/>
          <w:sz w:val="22"/>
          <w:szCs w:val="22"/>
        </w:rPr>
      </w:pPr>
      <w:r>
        <w:rPr>
          <w:rFonts w:ascii="Calibri" w:hAnsi="Calibri" w:cs="Calibri"/>
          <w:sz w:val="22"/>
          <w:szCs w:val="22"/>
        </w:rPr>
        <w:t>En este avance se documentan las especificaciones funcionales y técnicas observadas en los scripts, en el modelo de datos y en la lógica de operación existente, distinguiendo entre:</w:t>
      </w:r>
    </w:p>
    <w:p w14:paraId="33231A96" w14:textId="77777777" w:rsidR="001706BF" w:rsidRDefault="001706BF" w:rsidP="001706BF">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elementos ya definidos y verificables en el repositorio auxiliar;</w:t>
      </w:r>
    </w:p>
    <w:p w14:paraId="64BFCCFF" w14:textId="77777777" w:rsidR="001706BF" w:rsidRDefault="001706BF" w:rsidP="001706BF">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etapas que quedaron delimitadas a nivel técnico en abril; y</w:t>
      </w:r>
    </w:p>
    <w:p w14:paraId="2D28510B" w14:textId="77777777" w:rsidR="001706BF" w:rsidRDefault="001706BF" w:rsidP="001706BF">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actividades que deberán complementarse con evidencia operativa durante mayo y en el corte trimestral del 30 de junio de 2026.</w:t>
      </w:r>
    </w:p>
    <w:p w14:paraId="7EB9D6E1" w14:textId="77777777" w:rsidR="001706BF" w:rsidRDefault="001706BF">
      <w:pPr>
        <w:pStyle w:val="Ttulo2"/>
        <w:rPr>
          <w:rFonts w:ascii="Calibri" w:eastAsia="Times New Roman" w:hAnsi="Calibri" w:cs="Calibri"/>
        </w:rPr>
      </w:pPr>
      <w:r>
        <w:rPr>
          <w:rFonts w:ascii="Calibri" w:eastAsia="Times New Roman" w:hAnsi="Calibri" w:cs="Calibri"/>
        </w:rPr>
        <w:t>3. Descripción General del Proceso Vida Saludable</w:t>
      </w:r>
    </w:p>
    <w:p w14:paraId="3A75654F" w14:textId="77777777" w:rsidR="001706BF" w:rsidRDefault="001706BF">
      <w:pPr>
        <w:pStyle w:val="NormalWeb"/>
        <w:rPr>
          <w:rFonts w:ascii="Calibri" w:hAnsi="Calibri" w:cs="Calibri"/>
          <w:sz w:val="22"/>
          <w:szCs w:val="22"/>
        </w:rPr>
      </w:pPr>
      <w:r>
        <w:rPr>
          <w:rFonts w:ascii="Calibri" w:hAnsi="Calibri" w:cs="Calibri"/>
          <w:sz w:val="22"/>
          <w:szCs w:val="22"/>
        </w:rPr>
        <w:t xml:space="preserve">El proceso </w:t>
      </w:r>
      <w:r>
        <w:rPr>
          <w:rFonts w:ascii="Calibri" w:hAnsi="Calibri" w:cs="Calibri"/>
          <w:sz w:val="22"/>
          <w:szCs w:val="22"/>
        </w:rPr>
        <w:lastRenderedPageBreak/>
        <w:t>identificado en abril responde a una operación por lotes orientada a consultar información asociada a personas evaluadas, descargar documentos PDF vinculados al servicio IMSS y registrar el resultado de cada procesamiento con trazabilidad suficiente para reintentos, seguimiento y auditoría técnica.</w:t>
      </w:r>
    </w:p>
    <w:p w14:paraId="44BC4D02" w14:textId="77777777" w:rsidR="001706BF" w:rsidRDefault="001706BF">
      <w:pPr>
        <w:pStyle w:val="NormalWeb"/>
        <w:rPr>
          <w:rFonts w:ascii="Calibri" w:hAnsi="Calibri" w:cs="Calibri"/>
          <w:sz w:val="22"/>
          <w:szCs w:val="22"/>
        </w:rPr>
      </w:pPr>
      <w:r>
        <w:rPr>
          <w:rFonts w:ascii="Calibri" w:hAnsi="Calibri" w:cs="Calibri"/>
          <w:sz w:val="22"/>
          <w:szCs w:val="22"/>
        </w:rPr>
        <w:t>La secuencia general del proceso quedó delimitada de la siguiente forma:</w:t>
      </w:r>
    </w:p>
    <w:p w14:paraId="06E3203E" w14:textId="77777777" w:rsidR="001706BF" w:rsidRDefault="001706BF">
      <w:pPr>
        <w:pStyle w:val="NormalWeb"/>
        <w:rPr>
          <w:rFonts w:ascii="Calibri" w:hAnsi="Calibri" w:cs="Calibri"/>
          <w:sz w:val="22"/>
          <w:szCs w:val="22"/>
        </w:rPr>
      </w:pPr>
      <w:r>
        <w:rPr>
          <w:rFonts w:ascii="Calibri" w:hAnsi="Calibri" w:cs="Calibri"/>
          <w:sz w:val="22"/>
          <w:szCs w:val="22"/>
        </w:rPr>
        <w:t>1. Identificación del lote a ejecutar y su criterio de agrupación.</w:t>
      </w:r>
    </w:p>
    <w:p w14:paraId="5258AE2F" w14:textId="77777777" w:rsidR="001706BF" w:rsidRDefault="001706BF">
      <w:pPr>
        <w:pStyle w:val="NormalWeb"/>
        <w:rPr>
          <w:rFonts w:ascii="Calibri" w:hAnsi="Calibri" w:cs="Calibri"/>
          <w:sz w:val="22"/>
          <w:szCs w:val="22"/>
        </w:rPr>
      </w:pPr>
      <w:r>
        <w:rPr>
          <w:rFonts w:ascii="Calibri" w:hAnsi="Calibri" w:cs="Calibri"/>
          <w:sz w:val="22"/>
          <w:szCs w:val="22"/>
        </w:rPr>
        <w:t>2. Consulta de registros fuente por entidad y, cuando aplica, por ciclo escolar.</w:t>
      </w:r>
    </w:p>
    <w:p w14:paraId="2F1F1BBD" w14:textId="77777777" w:rsidR="001706BF" w:rsidRDefault="001706BF">
      <w:pPr>
        <w:pStyle w:val="NormalWeb"/>
        <w:rPr>
          <w:rFonts w:ascii="Calibri" w:hAnsi="Calibri" w:cs="Calibri"/>
          <w:sz w:val="22"/>
          <w:szCs w:val="22"/>
        </w:rPr>
      </w:pPr>
      <w:r>
        <w:rPr>
          <w:rFonts w:ascii="Calibri" w:hAnsi="Calibri" w:cs="Calibri"/>
          <w:sz w:val="22"/>
          <w:szCs w:val="22"/>
        </w:rPr>
        <w:t>3. Procesamiento concurrente por CURP para consulta al servicio correspondiente.</w:t>
      </w:r>
    </w:p>
    <w:p w14:paraId="5777F342" w14:textId="77777777" w:rsidR="001706BF" w:rsidRDefault="001706BF">
      <w:pPr>
        <w:pStyle w:val="NormalWeb"/>
        <w:rPr>
          <w:rFonts w:ascii="Calibri" w:hAnsi="Calibri" w:cs="Calibri"/>
          <w:sz w:val="22"/>
          <w:szCs w:val="22"/>
        </w:rPr>
      </w:pPr>
      <w:r>
        <w:rPr>
          <w:rFonts w:ascii="Calibri" w:hAnsi="Calibri" w:cs="Calibri"/>
          <w:sz w:val="22"/>
          <w:szCs w:val="22"/>
        </w:rPr>
        <w:t>4. Descarga y almacenamiento de archivos PDF cuando la respuesta es exitosa.</w:t>
      </w:r>
    </w:p>
    <w:p w14:paraId="2FBBFD66" w14:textId="77777777" w:rsidR="001706BF" w:rsidRDefault="001706BF">
      <w:pPr>
        <w:pStyle w:val="NormalWeb"/>
        <w:rPr>
          <w:rFonts w:ascii="Calibri" w:hAnsi="Calibri" w:cs="Calibri"/>
          <w:sz w:val="22"/>
          <w:szCs w:val="22"/>
        </w:rPr>
      </w:pPr>
      <w:r>
        <w:rPr>
          <w:rFonts w:ascii="Calibri" w:hAnsi="Calibri" w:cs="Calibri"/>
          <w:sz w:val="22"/>
          <w:szCs w:val="22"/>
        </w:rPr>
        <w:t>5. Registro del resultado de cada CURP en tablas de control y bitácora.</w:t>
      </w:r>
    </w:p>
    <w:p w14:paraId="59F50466" w14:textId="77777777" w:rsidR="001706BF" w:rsidRDefault="001706BF">
      <w:pPr>
        <w:pStyle w:val="NormalWeb"/>
        <w:rPr>
          <w:rFonts w:ascii="Calibri" w:hAnsi="Calibri" w:cs="Calibri"/>
          <w:sz w:val="22"/>
          <w:szCs w:val="22"/>
        </w:rPr>
      </w:pPr>
      <w:r>
        <w:rPr>
          <w:rFonts w:ascii="Calibri" w:hAnsi="Calibri" w:cs="Calibri"/>
          <w:sz w:val="22"/>
          <w:szCs w:val="22"/>
        </w:rPr>
        <w:t>6. Reproceso de fallos o continuación de lotes en ejecución cuando es necesario.</w:t>
      </w:r>
    </w:p>
    <w:p w14:paraId="27B6AECC" w14:textId="77777777" w:rsidR="001706BF" w:rsidRDefault="001706BF">
      <w:pPr>
        <w:pStyle w:val="NormalWeb"/>
        <w:rPr>
          <w:rFonts w:ascii="Calibri" w:hAnsi="Calibri" w:cs="Calibri"/>
          <w:sz w:val="22"/>
          <w:szCs w:val="22"/>
        </w:rPr>
      </w:pPr>
      <w:r>
        <w:rPr>
          <w:rFonts w:ascii="Calibri" w:hAnsi="Calibri" w:cs="Calibri"/>
          <w:sz w:val="22"/>
          <w:szCs w:val="22"/>
        </w:rPr>
        <w:t>7. Cierre del lote para evitar duplicidad de operación.</w:t>
      </w:r>
    </w:p>
    <w:p w14:paraId="265C979C" w14:textId="77777777" w:rsidR="001706BF" w:rsidRDefault="001706BF">
      <w:pPr>
        <w:pStyle w:val="Ttulo2"/>
        <w:rPr>
          <w:rFonts w:ascii="Calibri" w:eastAsia="Times New Roman" w:hAnsi="Calibri" w:cs="Calibri"/>
        </w:rPr>
      </w:pPr>
      <w:r>
        <w:rPr>
          <w:rFonts w:ascii="Calibri" w:eastAsia="Times New Roman" w:hAnsi="Calibri" w:cs="Calibri"/>
        </w:rPr>
        <w:t>4. Componentes Técnicos Analizados en Abril</w:t>
      </w:r>
    </w:p>
    <w:p w14:paraId="49310ACC" w14:textId="77777777" w:rsidR="001706BF" w:rsidRDefault="001706BF">
      <w:pPr>
        <w:pStyle w:val="Ttulo3"/>
        <w:rPr>
          <w:rFonts w:ascii="Calibri" w:eastAsia="Times New Roman" w:hAnsi="Calibri" w:cs="Calibri"/>
        </w:rPr>
      </w:pPr>
      <w:r>
        <w:rPr>
          <w:rFonts w:ascii="Calibri" w:eastAsia="Times New Roman" w:hAnsi="Calibri" w:cs="Calibri"/>
        </w:rPr>
        <w:t>4.1 Scripts principales de operación</w:t>
      </w:r>
    </w:p>
    <w:p w14:paraId="797806C1" w14:textId="77777777" w:rsidR="001706BF" w:rsidRDefault="001706BF">
      <w:pPr>
        <w:pStyle w:val="NormalWeb"/>
        <w:rPr>
          <w:rFonts w:ascii="Calibri" w:hAnsi="Calibri" w:cs="Calibri"/>
          <w:sz w:val="22"/>
          <w:szCs w:val="22"/>
        </w:rPr>
      </w:pPr>
      <w:r>
        <w:rPr>
          <w:rFonts w:ascii="Calibri" w:hAnsi="Calibri" w:cs="Calibri"/>
          <w:sz w:val="22"/>
          <w:szCs w:val="22"/>
        </w:rPr>
        <w:t>Durante abril se revisaron los siguientes componentes del repositorio auxiliar como base del p</w:t>
      </w:r>
      <w:r>
        <w:rPr>
          <w:rFonts w:ascii="Calibri" w:hAnsi="Calibri" w:cs="Calibri"/>
          <w:sz w:val="22"/>
          <w:szCs w:val="22"/>
        </w:rPr>
        <w:lastRenderedPageBreak/>
        <w:t>roceso:</w:t>
      </w:r>
    </w:p>
    <w:tbl>
      <w:tblPr>
        <w:tblW w:w="5000" w:type="pct"/>
        <w:tblCellMar>
          <w:top w:w="15" w:type="dxa"/>
          <w:left w:w="15" w:type="dxa"/>
          <w:bottom w:w="15" w:type="dxa"/>
          <w:right w:w="15" w:type="dxa"/>
        </w:tblCellMar>
        <w:tblLook w:val="04A0" w:firstRow="1" w:lastRow="0" w:firstColumn="1" w:lastColumn="0" w:noHBand="0" w:noVBand="1"/>
      </w:tblPr>
      <w:tblGrid>
        <w:gridCol w:w="2581"/>
        <w:gridCol w:w="3815"/>
        <w:gridCol w:w="2948"/>
      </w:tblGrid>
      <w:tr w:rsidR="001706BF" w14:paraId="79108770"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CA8015E" w14:textId="77777777" w:rsidR="001706BF" w:rsidRDefault="001706BF">
            <w:pPr>
              <w:spacing w:before="180" w:after="180"/>
              <w:rPr>
                <w:rFonts w:ascii="Calibri" w:eastAsia="Times New Roman" w:hAnsi="Calibri" w:cs="Calibri"/>
                <w:b/>
                <w:bCs/>
              </w:rPr>
            </w:pPr>
            <w:r>
              <w:rPr>
                <w:rFonts w:ascii="Calibri" w:eastAsia="Times New Roman" w:hAnsi="Calibri" w:cs="Calibri"/>
                <w:b/>
                <w:bCs/>
              </w:rPr>
              <w:t>Archivo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4493251" w14:textId="77777777" w:rsidR="001706BF" w:rsidRDefault="001706BF">
            <w:pPr>
              <w:spacing w:before="180" w:after="180"/>
              <w:rPr>
                <w:rFonts w:ascii="Calibri" w:eastAsia="Times New Roman" w:hAnsi="Calibri" w:cs="Calibri"/>
                <w:b/>
                <w:bCs/>
              </w:rPr>
            </w:pPr>
            <w:r>
              <w:rPr>
                <w:rFonts w:ascii="Calibri" w:eastAsia="Times New Roman" w:hAnsi="Calibri" w:cs="Calibri"/>
                <w:b/>
                <w:bCs/>
              </w:rPr>
              <w:t>Función principal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71C05A0" w14:textId="77777777" w:rsidR="001706BF" w:rsidRDefault="001706BF">
            <w:pPr>
              <w:spacing w:before="180" w:after="180"/>
              <w:rPr>
                <w:rFonts w:ascii="Calibri" w:eastAsia="Times New Roman" w:hAnsi="Calibri" w:cs="Calibri"/>
                <w:b/>
                <w:bCs/>
              </w:rPr>
            </w:pPr>
            <w:r>
              <w:rPr>
                <w:rFonts w:ascii="Calibri" w:eastAsia="Times New Roman" w:hAnsi="Calibri" w:cs="Calibri"/>
                <w:b/>
                <w:bCs/>
              </w:rPr>
              <w:t>Relevancia para el entregable</w:t>
            </w:r>
          </w:p>
        </w:tc>
      </w:tr>
      <w:tr w:rsidR="001706BF" w14:paraId="381EE5F7"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A28DC5C" w14:textId="77777777" w:rsidR="001706BF" w:rsidRDefault="001706BF">
            <w:pPr>
              <w:spacing w:before="180" w:after="180"/>
              <w:rPr>
                <w:rFonts w:ascii="Calibri" w:eastAsia="Times New Roman" w:hAnsi="Calibri" w:cs="Calibri"/>
              </w:rPr>
            </w:pPr>
            <w:r>
              <w:rPr>
                <w:rStyle w:val="CdigoHTML"/>
              </w:rPr>
              <w:t>src/orchestrator.py</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C9A74E2" w14:textId="77777777" w:rsidR="001706BF" w:rsidRDefault="001706BF">
            <w:pPr>
              <w:spacing w:before="180" w:after="180"/>
              <w:rPr>
                <w:rFonts w:ascii="Calibri" w:eastAsia="Times New Roman" w:hAnsi="Calibri" w:cs="Calibri"/>
              </w:rPr>
            </w:pPr>
            <w:r>
              <w:rPr>
                <w:rFonts w:ascii="Calibri" w:eastAsia="Times New Roman" w:hAnsi="Calibri" w:cs="Calibri"/>
              </w:rPr>
              <w:t xml:space="preserve">Orquesta la ejecución del lote, procesa CURP, descarga </w:t>
            </w:r>
            <w:proofErr w:type="spellStart"/>
            <w:r>
              <w:rPr>
                <w:rFonts w:ascii="Calibri" w:eastAsia="Times New Roman" w:hAnsi="Calibri" w:cs="Calibri"/>
              </w:rPr>
              <w:t>PDFs</w:t>
            </w:r>
            <w:proofErr w:type="spellEnd"/>
            <w:r>
              <w:rPr>
                <w:rFonts w:ascii="Calibri" w:eastAsia="Times New Roman" w:hAnsi="Calibri" w:cs="Calibri"/>
              </w:rPr>
              <w:t xml:space="preserve"> y registra resultados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C82FC89" w14:textId="77777777" w:rsidR="001706BF" w:rsidRDefault="001706BF">
            <w:pPr>
              <w:spacing w:before="180" w:after="180"/>
              <w:rPr>
                <w:rFonts w:ascii="Calibri" w:eastAsia="Times New Roman" w:hAnsi="Calibri" w:cs="Calibri"/>
              </w:rPr>
            </w:pPr>
            <w:r>
              <w:rPr>
                <w:rFonts w:ascii="Calibri" w:eastAsia="Times New Roman" w:hAnsi="Calibri" w:cs="Calibri"/>
              </w:rPr>
              <w:t>Núcleo del flujo operativo</w:t>
            </w:r>
          </w:p>
        </w:tc>
      </w:tr>
      <w:tr w:rsidR="001706BF" w14:paraId="60983F6B"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469188A" w14:textId="77777777" w:rsidR="001706BF" w:rsidRDefault="001706BF">
            <w:pPr>
              <w:spacing w:before="180" w:after="180"/>
              <w:rPr>
                <w:rFonts w:ascii="Calibri" w:eastAsia="Times New Roman" w:hAnsi="Calibri" w:cs="Calibri"/>
              </w:rPr>
            </w:pPr>
            <w:r>
              <w:rPr>
                <w:rStyle w:val="CdigoHTML"/>
              </w:rPr>
              <w:t>src/db.py</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EDF1783" w14:textId="77777777" w:rsidR="001706BF" w:rsidRDefault="001706BF">
            <w:pPr>
              <w:spacing w:before="180" w:after="180"/>
              <w:rPr>
                <w:rFonts w:ascii="Calibri" w:eastAsia="Times New Roman" w:hAnsi="Calibri" w:cs="Calibri"/>
              </w:rPr>
            </w:pPr>
            <w:r>
              <w:rPr>
                <w:rFonts w:ascii="Calibri" w:eastAsia="Times New Roman" w:hAnsi="Calibri" w:cs="Calibri"/>
              </w:rPr>
              <w:t>Define conexión a PostgreSQL y consultas de obtención de alumnos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F95CAF6" w14:textId="77777777" w:rsidR="001706BF" w:rsidRDefault="001706BF">
            <w:pPr>
              <w:spacing w:before="180" w:after="180"/>
              <w:rPr>
                <w:rFonts w:ascii="Calibri" w:eastAsia="Times New Roman" w:hAnsi="Calibri" w:cs="Calibri"/>
              </w:rPr>
            </w:pPr>
            <w:r>
              <w:rPr>
                <w:rFonts w:ascii="Calibri" w:eastAsia="Times New Roman" w:hAnsi="Calibri" w:cs="Calibri"/>
              </w:rPr>
              <w:t>Base de extracción y filtrado de insumos</w:t>
            </w:r>
          </w:p>
        </w:tc>
      </w:tr>
      <w:tr w:rsidR="001706BF" w14:paraId="1F7E946F"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BC5D60B" w14:textId="77777777" w:rsidR="001706BF" w:rsidRDefault="001706BF">
            <w:pPr>
              <w:spacing w:before="180" w:after="180"/>
              <w:rPr>
                <w:rFonts w:ascii="Calibri" w:eastAsia="Times New Roman" w:hAnsi="Calibri" w:cs="Calibri"/>
              </w:rPr>
            </w:pPr>
            <w:r>
              <w:rPr>
                <w:rStyle w:val="CdigoHTML"/>
              </w:rPr>
              <w:t>src/run_pipeline.py</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FB14C98" w14:textId="77777777" w:rsidR="001706BF" w:rsidRDefault="001706BF">
            <w:pPr>
              <w:spacing w:before="180" w:after="180"/>
              <w:rPr>
                <w:rFonts w:ascii="Calibri" w:eastAsia="Times New Roman" w:hAnsi="Calibri" w:cs="Calibri"/>
              </w:rPr>
            </w:pPr>
            <w:r>
              <w:rPr>
                <w:rFonts w:ascii="Calibri" w:eastAsia="Times New Roman" w:hAnsi="Calibri" w:cs="Calibri"/>
              </w:rPr>
              <w:t>Registra un lote nuevo y ejecuta el proceso principal por entidad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FD452F0" w14:textId="77777777" w:rsidR="001706BF" w:rsidRDefault="001706BF">
            <w:pPr>
              <w:spacing w:before="180" w:after="180"/>
              <w:rPr>
                <w:rFonts w:ascii="Calibri" w:eastAsia="Times New Roman" w:hAnsi="Calibri" w:cs="Calibri"/>
              </w:rPr>
            </w:pPr>
            <w:r>
              <w:rPr>
                <w:rFonts w:ascii="Calibri" w:eastAsia="Times New Roman" w:hAnsi="Calibri" w:cs="Calibri"/>
              </w:rPr>
              <w:t>Punto de arranque del proceso estándar</w:t>
            </w:r>
          </w:p>
        </w:tc>
      </w:tr>
      <w:tr w:rsidR="001706BF" w14:paraId="0C26A7F2"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6113898" w14:textId="77777777" w:rsidR="001706BF" w:rsidRDefault="001706BF">
            <w:pPr>
              <w:spacing w:before="180" w:after="180"/>
              <w:rPr>
                <w:rFonts w:ascii="Calibri" w:eastAsia="Times New Roman" w:hAnsi="Calibri" w:cs="Calibri"/>
              </w:rPr>
            </w:pPr>
            <w:r>
              <w:rPr>
                <w:rStyle w:val="CdigoHTML"/>
              </w:rPr>
              <w:t>src/run_reproceso.py</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DB509FD" w14:textId="77777777" w:rsidR="001706BF" w:rsidRDefault="001706BF">
            <w:pPr>
              <w:spacing w:before="180" w:after="180"/>
              <w:rPr>
                <w:rFonts w:ascii="Calibri" w:eastAsia="Times New Roman" w:hAnsi="Calibri" w:cs="Calibri"/>
              </w:rPr>
            </w:pPr>
            <w:r>
              <w:rPr>
                <w:rFonts w:ascii="Calibri" w:eastAsia="Times New Roman" w:hAnsi="Calibri" w:cs="Calibri"/>
              </w:rPr>
              <w:t>Crea un lote de reproceso y vuelve a intentar descargas fallidas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54D28E4" w14:textId="77777777" w:rsidR="001706BF" w:rsidRDefault="001706BF">
            <w:pPr>
              <w:spacing w:before="180" w:after="180"/>
              <w:rPr>
                <w:rFonts w:ascii="Calibri" w:eastAsia="Times New Roman" w:hAnsi="Calibri" w:cs="Calibri"/>
              </w:rPr>
            </w:pPr>
            <w:r>
              <w:rPr>
                <w:rFonts w:ascii="Calibri" w:eastAsia="Times New Roman" w:hAnsi="Calibri" w:cs="Calibri"/>
              </w:rPr>
              <w:t>Soporte para recuperación de errores</w:t>
            </w:r>
          </w:p>
        </w:tc>
      </w:tr>
      <w:tr w:rsidR="001706BF" w14:paraId="6DF82D9D"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2059EB8" w14:textId="77777777" w:rsidR="001706BF" w:rsidRDefault="001706BF">
            <w:pPr>
              <w:spacing w:before="180" w:after="180"/>
              <w:rPr>
                <w:rFonts w:ascii="Calibri" w:eastAsia="Times New Roman" w:hAnsi="Calibri" w:cs="Calibri"/>
              </w:rPr>
            </w:pPr>
            <w:r>
              <w:rPr>
                <w:rStyle w:val="CdigoHTML"/>
              </w:rPr>
              <w:t>src/run_resume.py</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CA6CE56" w14:textId="77777777" w:rsidR="001706BF" w:rsidRDefault="001706BF">
            <w:pPr>
              <w:spacing w:before="180" w:after="180"/>
              <w:rPr>
                <w:rFonts w:ascii="Calibri" w:eastAsia="Times New Roman" w:hAnsi="Calibri" w:cs="Calibri"/>
              </w:rPr>
            </w:pPr>
            <w:r>
              <w:rPr>
                <w:rFonts w:ascii="Calibri" w:eastAsia="Times New Roman" w:hAnsi="Calibri" w:cs="Calibri"/>
              </w:rPr>
              <w:t>Continúa un lote en ejecución con CURP pendientes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6469CBF" w14:textId="77777777" w:rsidR="001706BF" w:rsidRDefault="001706BF">
            <w:pPr>
              <w:spacing w:before="180" w:after="180"/>
              <w:rPr>
                <w:rFonts w:ascii="Calibri" w:eastAsia="Times New Roman" w:hAnsi="Calibri" w:cs="Calibri"/>
              </w:rPr>
            </w:pPr>
            <w:r>
              <w:rPr>
                <w:rFonts w:ascii="Calibri" w:eastAsia="Times New Roman" w:hAnsi="Calibri" w:cs="Calibri"/>
              </w:rPr>
              <w:t>Control de continuidad operativa</w:t>
            </w:r>
          </w:p>
        </w:tc>
      </w:tr>
      <w:tr w:rsidR="001706BF" w14:paraId="3610162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4FAE541" w14:textId="77777777" w:rsidR="001706BF" w:rsidRDefault="001706BF">
            <w:pPr>
              <w:spacing w:before="180" w:after="180"/>
              <w:rPr>
                <w:rFonts w:ascii="Calibri" w:eastAsia="Times New Roman" w:hAnsi="Calibri" w:cs="Calibri"/>
              </w:rPr>
            </w:pPr>
            <w:r>
              <w:rPr>
                <w:rStyle w:val="CdigoHTML"/>
              </w:rPr>
              <w:t>src/logging_utils.py</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839ED52" w14:textId="77777777" w:rsidR="001706BF" w:rsidRDefault="001706BF">
            <w:pPr>
              <w:spacing w:before="180" w:after="180"/>
              <w:rPr>
                <w:rFonts w:ascii="Calibri" w:eastAsia="Times New Roman" w:hAnsi="Calibri" w:cs="Calibri"/>
              </w:rPr>
            </w:pPr>
            <w:r>
              <w:rPr>
                <w:rFonts w:ascii="Calibri" w:eastAsia="Times New Roman" w:hAnsi="Calibri" w:cs="Calibri"/>
              </w:rPr>
              <w:t>Configura logs a consola y archivo de errores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1521C2F" w14:textId="77777777" w:rsidR="001706BF" w:rsidRDefault="001706BF">
            <w:pPr>
              <w:spacing w:before="180" w:after="180"/>
              <w:rPr>
                <w:rFonts w:ascii="Calibri" w:eastAsia="Times New Roman" w:hAnsi="Calibri" w:cs="Calibri"/>
              </w:rPr>
            </w:pPr>
            <w:r>
              <w:rPr>
                <w:rFonts w:ascii="Calibri" w:eastAsia="Times New Roman" w:hAnsi="Calibri" w:cs="Calibri"/>
              </w:rPr>
              <w:t>Evidencia de trazabilidad técnica</w:t>
            </w:r>
          </w:p>
        </w:tc>
      </w:tr>
      <w:tr w:rsidR="001706BF" w14:paraId="0C7B27B8"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22EE9A1" w14:textId="77777777" w:rsidR="001706BF" w:rsidRDefault="001706BF">
            <w:pPr>
              <w:spacing w:before="180" w:after="180"/>
              <w:rPr>
                <w:rFonts w:ascii="Calibri" w:eastAsia="Times New Roman" w:hAnsi="Calibri" w:cs="Calibri"/>
              </w:rPr>
            </w:pPr>
            <w:r>
              <w:rPr>
                <w:rStyle w:val="CdigoHTML"/>
              </w:rPr>
              <w:t>src/fetch_encrypt.py</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CC58AF2" w14:textId="77777777" w:rsidR="001706BF" w:rsidRDefault="001706BF">
            <w:pPr>
              <w:spacing w:before="180" w:after="180"/>
              <w:rPr>
                <w:rFonts w:ascii="Calibri" w:eastAsia="Times New Roman" w:hAnsi="Calibri" w:cs="Calibri"/>
              </w:rPr>
            </w:pPr>
            <w:r>
              <w:rPr>
                <w:rFonts w:ascii="Calibri" w:eastAsia="Times New Roman" w:hAnsi="Calibri" w:cs="Calibri"/>
              </w:rPr>
              <w:t>Utilería de descarga concurrente y cifrado AES de respuestas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1704E5D" w14:textId="77777777" w:rsidR="001706BF" w:rsidRDefault="001706BF">
            <w:pPr>
              <w:spacing w:before="180" w:after="180"/>
              <w:rPr>
                <w:rFonts w:ascii="Calibri" w:eastAsia="Times New Roman" w:hAnsi="Calibri" w:cs="Calibri"/>
              </w:rPr>
            </w:pPr>
            <w:r>
              <w:rPr>
                <w:rFonts w:ascii="Calibri" w:eastAsia="Times New Roman" w:hAnsi="Calibri" w:cs="Calibri"/>
              </w:rPr>
              <w:t>Referencia de manejo seguro de archivos y concurrencia</w:t>
            </w:r>
          </w:p>
        </w:tc>
      </w:tr>
    </w:tbl>
    <w:p w14:paraId="6BAF80D4" w14:textId="77777777" w:rsidR="001706BF" w:rsidRDefault="001706BF">
      <w:pPr>
        <w:pStyle w:val="Ttulo3"/>
        <w:rPr>
          <w:rFonts w:ascii="Calibri" w:eastAsia="Times New Roman" w:hAnsi="Calibri" w:cs="Calibri"/>
        </w:rPr>
      </w:pPr>
      <w:r>
        <w:rPr>
          <w:rFonts w:ascii="Calibri" w:eastAsia="Times New Roman" w:hAnsi="Calibri" w:cs="Calibri"/>
        </w:rPr>
        <w:t>4.2 Variables de entorno identificadas</w:t>
      </w:r>
    </w:p>
    <w:p w14:paraId="46EE2DB1" w14:textId="77777777" w:rsidR="001706BF" w:rsidRDefault="001706BF">
      <w:pPr>
        <w:pStyle w:val="NormalWeb"/>
        <w:rPr>
          <w:rFonts w:ascii="Calibri" w:hAnsi="Calibri" w:cs="Calibri"/>
          <w:sz w:val="22"/>
          <w:szCs w:val="22"/>
        </w:rPr>
      </w:pPr>
      <w:r>
        <w:rPr>
          <w:rFonts w:ascii="Calibri" w:hAnsi="Calibri" w:cs="Calibri"/>
          <w:sz w:val="22"/>
          <w:szCs w:val="22"/>
        </w:rPr>
        <w:t xml:space="preserve">El análisis de abril permitió identificar los parámetros </w:t>
      </w:r>
      <w:r>
        <w:rPr>
          <w:rFonts w:ascii="Calibri" w:hAnsi="Calibri" w:cs="Calibri"/>
          <w:sz w:val="22"/>
          <w:szCs w:val="22"/>
        </w:rPr>
        <w:lastRenderedPageBreak/>
        <w:t>operativos mínimos para la ejecución del proceso:</w:t>
      </w:r>
    </w:p>
    <w:tbl>
      <w:tblPr>
        <w:tblW w:w="5000" w:type="pct"/>
        <w:tblCellMar>
          <w:top w:w="15" w:type="dxa"/>
          <w:left w:w="15" w:type="dxa"/>
          <w:bottom w:w="15" w:type="dxa"/>
          <w:right w:w="15" w:type="dxa"/>
        </w:tblCellMar>
        <w:tblLook w:val="04A0" w:firstRow="1" w:lastRow="0" w:firstColumn="1" w:lastColumn="0" w:noHBand="0" w:noVBand="1"/>
      </w:tblPr>
      <w:tblGrid>
        <w:gridCol w:w="2901"/>
        <w:gridCol w:w="6443"/>
      </w:tblGrid>
      <w:tr w:rsidR="001706BF" w14:paraId="6EBC5FEA"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A5BAFB3" w14:textId="77777777" w:rsidR="001706BF" w:rsidRDefault="001706BF">
            <w:pPr>
              <w:spacing w:before="180" w:after="180"/>
              <w:rPr>
                <w:rFonts w:ascii="Calibri" w:eastAsia="Times New Roman" w:hAnsi="Calibri" w:cs="Calibri"/>
                <w:b/>
                <w:bCs/>
              </w:rPr>
            </w:pPr>
            <w:r>
              <w:rPr>
                <w:rFonts w:ascii="Calibri" w:eastAsia="Times New Roman" w:hAnsi="Calibri" w:cs="Calibri"/>
                <w:b/>
                <w:bCs/>
              </w:rPr>
              <w:t>Variable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A703C0B" w14:textId="77777777" w:rsidR="001706BF" w:rsidRDefault="001706BF">
            <w:pPr>
              <w:spacing w:before="180" w:after="180"/>
              <w:rPr>
                <w:rFonts w:ascii="Calibri" w:eastAsia="Times New Roman" w:hAnsi="Calibri" w:cs="Calibri"/>
                <w:b/>
                <w:bCs/>
              </w:rPr>
            </w:pPr>
            <w:r>
              <w:rPr>
                <w:rFonts w:ascii="Calibri" w:eastAsia="Times New Roman" w:hAnsi="Calibri" w:cs="Calibri"/>
                <w:b/>
                <w:bCs/>
              </w:rPr>
              <w:t>Uso dentro del proceso</w:t>
            </w:r>
          </w:p>
        </w:tc>
      </w:tr>
      <w:tr w:rsidR="001706BF" w14:paraId="18659CDE"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BB87FC1" w14:textId="77777777" w:rsidR="001706BF" w:rsidRDefault="001706BF">
            <w:pPr>
              <w:spacing w:before="180" w:after="180"/>
              <w:rPr>
                <w:rFonts w:ascii="Calibri" w:eastAsia="Times New Roman" w:hAnsi="Calibri" w:cs="Calibri"/>
              </w:rPr>
            </w:pPr>
            <w:r>
              <w:rPr>
                <w:rStyle w:val="CdigoHTML"/>
              </w:rPr>
              <w:t>POSTGRES_DSN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009F0C0" w14:textId="77777777" w:rsidR="001706BF" w:rsidRDefault="001706BF">
            <w:pPr>
              <w:spacing w:before="180" w:after="180"/>
              <w:rPr>
                <w:rFonts w:ascii="Calibri" w:eastAsia="Times New Roman" w:hAnsi="Calibri" w:cs="Calibri"/>
              </w:rPr>
            </w:pPr>
            <w:r>
              <w:rPr>
                <w:rFonts w:ascii="Calibri" w:eastAsia="Times New Roman" w:hAnsi="Calibri" w:cs="Calibri"/>
              </w:rPr>
              <w:t>Cadena de conexión a PostgreSQL</w:t>
            </w:r>
          </w:p>
        </w:tc>
      </w:tr>
      <w:tr w:rsidR="001706BF" w14:paraId="510908B5"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D3F9D16" w14:textId="77777777" w:rsidR="001706BF" w:rsidRDefault="001706BF">
            <w:pPr>
              <w:spacing w:before="180" w:after="180"/>
              <w:rPr>
                <w:rFonts w:ascii="Calibri" w:eastAsia="Times New Roman" w:hAnsi="Calibri" w:cs="Calibri"/>
              </w:rPr>
            </w:pPr>
            <w:r>
              <w:rPr>
                <w:rStyle w:val="CdigoHTML"/>
              </w:rPr>
              <w:t>OUTPUT_DIR</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C7A0B1C" w14:textId="77777777" w:rsidR="001706BF" w:rsidRDefault="001706BF">
            <w:pPr>
              <w:spacing w:before="180" w:after="180"/>
              <w:rPr>
                <w:rFonts w:ascii="Calibri" w:eastAsia="Times New Roman" w:hAnsi="Calibri" w:cs="Calibri"/>
              </w:rPr>
            </w:pPr>
            <w:r>
              <w:rPr>
                <w:rFonts w:ascii="Calibri" w:eastAsia="Times New Roman" w:hAnsi="Calibri" w:cs="Calibri"/>
              </w:rPr>
              <w:t xml:space="preserve">Directorio base de salida para </w:t>
            </w:r>
            <w:proofErr w:type="spellStart"/>
            <w:r>
              <w:rPr>
                <w:rFonts w:ascii="Calibri" w:eastAsia="Times New Roman" w:hAnsi="Calibri" w:cs="Calibri"/>
              </w:rPr>
              <w:t>PDFs</w:t>
            </w:r>
            <w:proofErr w:type="spellEnd"/>
            <w:r>
              <w:rPr>
                <w:rFonts w:ascii="Calibri" w:eastAsia="Times New Roman" w:hAnsi="Calibri" w:cs="Calibri"/>
              </w:rPr>
              <w:t xml:space="preserve"> generados</w:t>
            </w:r>
          </w:p>
        </w:tc>
      </w:tr>
      <w:tr w:rsidR="001706BF" w14:paraId="52718DF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29FDFB8" w14:textId="77777777" w:rsidR="001706BF" w:rsidRDefault="001706BF">
            <w:pPr>
              <w:spacing w:before="180" w:after="180"/>
              <w:rPr>
                <w:rFonts w:ascii="Calibri" w:eastAsia="Times New Roman" w:hAnsi="Calibri" w:cs="Calibri"/>
              </w:rPr>
            </w:pPr>
            <w:r>
              <w:rPr>
                <w:rStyle w:val="CdigoHTML"/>
              </w:rPr>
              <w:t>WORKERS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A567920" w14:textId="77777777" w:rsidR="001706BF" w:rsidRDefault="001706BF">
            <w:pPr>
              <w:spacing w:before="180" w:after="180"/>
              <w:rPr>
                <w:rFonts w:ascii="Calibri" w:eastAsia="Times New Roman" w:hAnsi="Calibri" w:cs="Calibri"/>
              </w:rPr>
            </w:pPr>
            <w:r>
              <w:rPr>
                <w:rFonts w:ascii="Calibri" w:eastAsia="Times New Roman" w:hAnsi="Calibri" w:cs="Calibri"/>
              </w:rPr>
              <w:t>Número de hilos para procesamiento concurrente</w:t>
            </w:r>
          </w:p>
        </w:tc>
      </w:tr>
      <w:tr w:rsidR="001706BF" w14:paraId="705EE60F"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95F8E7F" w14:textId="77777777" w:rsidR="001706BF" w:rsidRDefault="001706BF">
            <w:pPr>
              <w:spacing w:before="180" w:after="180"/>
              <w:rPr>
                <w:rFonts w:ascii="Calibri" w:eastAsia="Times New Roman" w:hAnsi="Calibri" w:cs="Calibri"/>
              </w:rPr>
            </w:pPr>
            <w:r>
              <w:rPr>
                <w:rStyle w:val="CdigoHTML"/>
              </w:rPr>
              <w:t>URL_IMSS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1EA9B92" w14:textId="77777777" w:rsidR="001706BF" w:rsidRDefault="001706BF">
            <w:pPr>
              <w:spacing w:before="180" w:after="180"/>
              <w:rPr>
                <w:rFonts w:ascii="Calibri" w:eastAsia="Times New Roman" w:hAnsi="Calibri" w:cs="Calibri"/>
              </w:rPr>
            </w:pPr>
            <w:r>
              <w:rPr>
                <w:rFonts w:ascii="Calibri" w:eastAsia="Times New Roman" w:hAnsi="Calibri" w:cs="Calibri"/>
              </w:rPr>
              <w:t>URL base del servicio de consulta IMSS</w:t>
            </w:r>
          </w:p>
        </w:tc>
      </w:tr>
      <w:tr w:rsidR="001706BF" w14:paraId="4FB57412"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3ACCC3B" w14:textId="77777777" w:rsidR="001706BF" w:rsidRDefault="001706BF">
            <w:pPr>
              <w:spacing w:before="180" w:after="180"/>
              <w:rPr>
                <w:rFonts w:ascii="Calibri" w:eastAsia="Times New Roman" w:hAnsi="Calibri" w:cs="Calibri"/>
              </w:rPr>
            </w:pPr>
            <w:r>
              <w:rPr>
                <w:rStyle w:val="CdigoHTML"/>
              </w:rPr>
              <w:t>SECRET_IMSS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723B3CD" w14:textId="77777777" w:rsidR="001706BF" w:rsidRDefault="001706BF">
            <w:pPr>
              <w:spacing w:before="180" w:after="180"/>
              <w:rPr>
                <w:rFonts w:ascii="Calibri" w:eastAsia="Times New Roman" w:hAnsi="Calibri" w:cs="Calibri"/>
              </w:rPr>
            </w:pPr>
            <w:r>
              <w:rPr>
                <w:rFonts w:ascii="Calibri" w:eastAsia="Times New Roman" w:hAnsi="Calibri" w:cs="Calibri"/>
              </w:rPr>
              <w:t>Secreto utilizado para construir el token cifrado</w:t>
            </w:r>
          </w:p>
        </w:tc>
      </w:tr>
      <w:tr w:rsidR="001706BF" w14:paraId="7A480562"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F32C401" w14:textId="77777777" w:rsidR="001706BF" w:rsidRDefault="001706BF">
            <w:pPr>
              <w:spacing w:before="180" w:after="180"/>
              <w:rPr>
                <w:rFonts w:ascii="Calibri" w:eastAsia="Times New Roman" w:hAnsi="Calibri" w:cs="Calibri"/>
              </w:rPr>
            </w:pPr>
            <w:r>
              <w:rPr>
                <w:rStyle w:val="CdigoHTML"/>
              </w:rPr>
              <w:t>ID_CICLO_ESCOLAR</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9966907" w14:textId="77777777" w:rsidR="001706BF" w:rsidRDefault="001706BF">
            <w:pPr>
              <w:spacing w:before="180" w:after="180"/>
              <w:rPr>
                <w:rFonts w:ascii="Calibri" w:eastAsia="Times New Roman" w:hAnsi="Calibri" w:cs="Calibri"/>
              </w:rPr>
            </w:pPr>
            <w:r>
              <w:rPr>
                <w:rFonts w:ascii="Calibri" w:eastAsia="Times New Roman" w:hAnsi="Calibri" w:cs="Calibri"/>
              </w:rPr>
              <w:t>Filtro adicional de procesamiento por ciclo escolar</w:t>
            </w:r>
          </w:p>
        </w:tc>
      </w:tr>
    </w:tbl>
    <w:p w14:paraId="38038A9F" w14:textId="77777777" w:rsidR="001706BF" w:rsidRDefault="001706BF">
      <w:pPr>
        <w:pStyle w:val="Ttulo2"/>
        <w:rPr>
          <w:rFonts w:ascii="Calibri" w:eastAsia="Times New Roman" w:hAnsi="Calibri" w:cs="Calibri"/>
        </w:rPr>
      </w:pPr>
      <w:r>
        <w:rPr>
          <w:rFonts w:ascii="Calibri" w:eastAsia="Times New Roman" w:hAnsi="Calibri" w:cs="Calibri"/>
        </w:rPr>
        <w:t>5. Etapas del Proceso Documentadas en Abril</w:t>
      </w:r>
    </w:p>
    <w:p w14:paraId="7AE9BFB6" w14:textId="77777777" w:rsidR="001706BF" w:rsidRDefault="001706BF">
      <w:pPr>
        <w:pStyle w:val="Ttulo3"/>
        <w:rPr>
          <w:rFonts w:ascii="Calibri" w:eastAsia="Times New Roman" w:hAnsi="Calibri" w:cs="Calibri"/>
        </w:rPr>
      </w:pPr>
      <w:r>
        <w:rPr>
          <w:rFonts w:ascii="Calibri" w:eastAsia="Times New Roman" w:hAnsi="Calibri" w:cs="Calibri"/>
        </w:rPr>
        <w:t>5.1 Preparación de insumos</w:t>
      </w:r>
    </w:p>
    <w:p w14:paraId="746CB408" w14:textId="77777777" w:rsidR="001706BF" w:rsidRDefault="001706BF" w:rsidP="001706BF">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insumos de entrada por lote.</w:t>
      </w:r>
    </w:p>
    <w:p w14:paraId="09438E1F" w14:textId="77777777" w:rsidR="001706BF" w:rsidRDefault="001706BF">
      <w:pPr>
        <w:pStyle w:val="NormalWeb"/>
        <w:rPr>
          <w:rFonts w:ascii="Calibri" w:hAnsi="Calibri" w:cs="Calibri"/>
          <w:sz w:val="22"/>
          <w:szCs w:val="22"/>
        </w:rPr>
      </w:pPr>
      <w:proofErr w:type="spellStart"/>
      <w:r>
        <w:rPr>
          <w:rFonts w:ascii="Calibri" w:hAnsi="Calibri" w:cs="Calibri"/>
          <w:sz w:val="22"/>
          <w:szCs w:val="22"/>
        </w:rPr>
        <w:t>adelan</w:t>
      </w:r>
      <w:proofErr w:type="spellEnd"/>
      <w:r>
        <w:rPr>
          <w:rFonts w:ascii="Calibri" w:hAnsi="Calibri" w:cs="Calibri"/>
          <w:sz w:val="22"/>
          <w:szCs w:val="22"/>
        </w:rPr>
        <w:t>- Revisión de insumos fuente y de la estructura mínima requerida para su procesamiento.</w:t>
      </w:r>
    </w:p>
    <w:p w14:paraId="7FAFEE6F" w14:textId="77777777" w:rsidR="001706BF" w:rsidRDefault="001706BF" w:rsidP="001706BF">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Delimitación de campos críticos para procesamiento, particularmente </w:t>
      </w:r>
      <w:proofErr w:type="spellStart"/>
      <w:r>
        <w:rPr>
          <w:rStyle w:val="CdigoHTML"/>
        </w:rPr>
        <w:t>curp</w:t>
      </w:r>
      <w:proofErr w:type="spellEnd"/>
      <w:r>
        <w:rPr>
          <w:rFonts w:ascii="Calibri" w:eastAsia="Times New Roman" w:hAnsi="Calibri" w:cs="Calibri"/>
        </w:rPr>
        <w:t xml:space="preserve"> y </w:t>
      </w:r>
      <w:proofErr w:type="spellStart"/>
      <w:r>
        <w:rPr>
          <w:rStyle w:val="CdigoHTML"/>
        </w:rPr>
        <w:t>cct</w:t>
      </w:r>
      <w:proofErr w:type="spellEnd"/>
      <w:r>
        <w:rPr>
          <w:rFonts w:ascii="Calibri" w:eastAsia="Times New Roman" w:hAnsi="Calibri" w:cs="Calibri"/>
        </w:rPr>
        <w:t>.</w:t>
      </w:r>
    </w:p>
    <w:p w14:paraId="1B5B1ADA" w14:textId="77777777" w:rsidR="001706BF" w:rsidRDefault="001706BF">
      <w:pPr>
        <w:pStyle w:val="NormalWeb"/>
        <w:rPr>
          <w:rFonts w:ascii="Calibri" w:hAnsi="Calibri" w:cs="Calibri"/>
          <w:sz w:val="22"/>
          <w:szCs w:val="22"/>
        </w:rPr>
      </w:pPr>
      <w:r>
        <w:rPr>
          <w:rFonts w:ascii="Calibri" w:hAnsi="Calibri" w:cs="Calibri"/>
          <w:sz w:val="22"/>
          <w:szCs w:val="22"/>
        </w:rPr>
        <w:t>Como parte del análisis se identificó que el proceso p</w:t>
      </w:r>
      <w:r>
        <w:rPr>
          <w:rFonts w:ascii="Calibri" w:hAnsi="Calibri" w:cs="Calibri"/>
          <w:sz w:val="22"/>
          <w:szCs w:val="22"/>
        </w:rPr>
        <w:lastRenderedPageBreak/>
        <w:t xml:space="preserve">uede operar con lotes asociados a una entidad federativa y que la consulta de insumos observada en abril se realiza desde base de datos, recuperando campos como CCT, CURP, teléfono, correo, estatus de reporte y ciclo escolar. También se observó la existencia de flujos auxiliares basados en lotes ya registrados, tanto para reproceso como para reanudación de ejecución. La referencia a </w:t>
      </w:r>
      <w:proofErr w:type="spellStart"/>
      <w:r>
        <w:rPr>
          <w:rFonts w:ascii="Calibri" w:hAnsi="Calibri" w:cs="Calibri"/>
          <w:sz w:val="22"/>
          <w:szCs w:val="22"/>
        </w:rPr>
        <w:t>layouts</w:t>
      </w:r>
      <w:proofErr w:type="spellEnd"/>
      <w:r>
        <w:rPr>
          <w:rFonts w:ascii="Calibri" w:hAnsi="Calibri" w:cs="Calibri"/>
          <w:sz w:val="22"/>
          <w:szCs w:val="22"/>
        </w:rPr>
        <w:t xml:space="preserve"> o archivos de entrada quedó documentada como parte del alcance funcional del contrato, pero no como flujo productivo ya evidenciado en el código revisado durante abril.</w:t>
      </w:r>
    </w:p>
    <w:p w14:paraId="1121E0DC" w14:textId="77777777" w:rsidR="001706BF" w:rsidRDefault="001706BF">
      <w:pPr>
        <w:pStyle w:val="Ttulo3"/>
        <w:rPr>
          <w:rFonts w:ascii="Calibri" w:eastAsia="Times New Roman" w:hAnsi="Calibri" w:cs="Calibri"/>
        </w:rPr>
      </w:pPr>
      <w:r>
        <w:rPr>
          <w:rFonts w:ascii="Calibri" w:eastAsia="Times New Roman" w:hAnsi="Calibri" w:cs="Calibri"/>
        </w:rPr>
        <w:t>5.2 Validación de información</w:t>
      </w:r>
    </w:p>
    <w:p w14:paraId="5BBC0C38" w14:textId="77777777" w:rsidR="001706BF" w:rsidRDefault="001706BF" w:rsidP="001706BF">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 reglas iniciales par</w:t>
      </w:r>
      <w:r>
        <w:rPr>
          <w:rFonts w:ascii="Calibri" w:eastAsia="Times New Roman" w:hAnsi="Calibri" w:cs="Calibri"/>
        </w:rPr>
        <w:lastRenderedPageBreak/>
        <w:t>a validar estructura de archivos y consistencia de datos.</w:t>
      </w:r>
    </w:p>
    <w:p w14:paraId="582DB84E" w14:textId="77777777" w:rsidR="001706BF" w:rsidRDefault="001706BF" w:rsidP="001706BF">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errores esperados en encabezados, columnas, registros vacíos y datos incompletos.</w:t>
      </w:r>
    </w:p>
    <w:p w14:paraId="6D045AC1" w14:textId="77777777" w:rsidR="001706BF" w:rsidRDefault="001706BF" w:rsidP="001706BF">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de criterios mínimos de aceptación para procesamiento.</w:t>
      </w:r>
    </w:p>
    <w:p w14:paraId="5B1A96D2" w14:textId="77777777" w:rsidR="001706BF" w:rsidRDefault="001706BF">
      <w:pPr>
        <w:pStyle w:val="NormalWeb"/>
        <w:rPr>
          <w:rFonts w:ascii="Calibri" w:hAnsi="Calibri" w:cs="Calibri"/>
          <w:sz w:val="22"/>
          <w:szCs w:val="22"/>
        </w:rPr>
      </w:pPr>
      <w:r>
        <w:rPr>
          <w:rFonts w:ascii="Calibri" w:hAnsi="Calibri" w:cs="Calibri"/>
          <w:sz w:val="22"/>
          <w:szCs w:val="22"/>
        </w:rPr>
        <w:t xml:space="preserve">El análisis del código mostró que la validación técnica no se limita a la forma del archivo, sino también a la disponibilidad de datos para consulta y al filtrado por entidad federativa y ciclo escolar. En particular, las consultas del módulo </w:t>
      </w:r>
      <w:r>
        <w:rPr>
          <w:rStyle w:val="CdigoHTML"/>
        </w:rPr>
        <w:t>db.py</w:t>
      </w:r>
      <w:r>
        <w:rPr>
          <w:rFonts w:ascii="Calibri" w:hAnsi="Calibri" w:cs="Calibri"/>
          <w:sz w:val="22"/>
          <w:szCs w:val="22"/>
        </w:rPr>
        <w:t xml:space="preserve"> se apoyan en tablas de negocio como </w:t>
      </w:r>
      <w:proofErr w:type="spellStart"/>
      <w:r>
        <w:rPr>
          <w:rStyle w:val="CdigoHTML"/>
        </w:rPr>
        <w:t>catalogo_cct</w:t>
      </w:r>
      <w:proofErr w:type="spellEnd"/>
      <w:r>
        <w:rPr>
          <w:rFonts w:ascii="Calibri" w:hAnsi="Calibri" w:cs="Calibri"/>
          <w:sz w:val="22"/>
          <w:szCs w:val="22"/>
        </w:rPr>
        <w:t xml:space="preserve"> y </w:t>
      </w:r>
      <w:proofErr w:type="spellStart"/>
      <w:r>
        <w:rPr>
          <w:rStyle w:val="CdigoHTML"/>
        </w:rPr>
        <w:t>menor_evaluado</w:t>
      </w:r>
      <w:proofErr w:type="spellEnd"/>
      <w:r>
        <w:rPr>
          <w:rFonts w:ascii="Calibri" w:hAnsi="Calibri" w:cs="Calibri"/>
          <w:sz w:val="22"/>
          <w:szCs w:val="22"/>
        </w:rPr>
        <w:t>, lo que hace necesario validar consistencia entre CCT, CURP y atributos de contacto antes de la ejecución de descargas.</w:t>
      </w:r>
    </w:p>
    <w:p w14:paraId="2618E81B" w14:textId="77777777" w:rsidR="001706BF" w:rsidRDefault="001706BF">
      <w:pPr>
        <w:pStyle w:val="Ttulo3"/>
        <w:rPr>
          <w:rFonts w:ascii="Calibri" w:eastAsia="Times New Roman" w:hAnsi="Calibri" w:cs="Calibri"/>
        </w:rPr>
      </w:pPr>
      <w:r>
        <w:rPr>
          <w:rFonts w:ascii="Calibri" w:eastAsia="Times New Roman" w:hAnsi="Calibri" w:cs="Calibri"/>
        </w:rPr>
        <w:t>5.3 Inserción en la base de datos</w:t>
      </w:r>
    </w:p>
    <w:p w14:paraId="248D2A47" w14:textId="77777777" w:rsidR="001706BF" w:rsidRDefault="001706BF" w:rsidP="001706BF">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del modelo de base de datos PostgreSQL asociado al proyecto.</w:t>
      </w:r>
    </w:p>
    <w:p w14:paraId="569BB0CC" w14:textId="77777777" w:rsidR="001706BF" w:rsidRDefault="001706BF" w:rsidP="001706BF">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tablas y puntos de registro para lotes, ejecuciones y resultados.</w:t>
      </w:r>
    </w:p>
    <w:p w14:paraId="2DDA5522" w14:textId="77777777" w:rsidR="001706BF" w:rsidRDefault="001706BF" w:rsidP="001706BF">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Delimitación de la lógica de inserción y trazabilidad operativa.</w:t>
      </w:r>
    </w:p>
    <w:p w14:paraId="2C00B6B8" w14:textId="77777777" w:rsidR="001706BF" w:rsidRDefault="001706BF">
      <w:pPr>
        <w:pStyle w:val="NormalWeb"/>
        <w:rPr>
          <w:rFonts w:ascii="Calibri" w:hAnsi="Calibri" w:cs="Calibri"/>
          <w:sz w:val="22"/>
          <w:szCs w:val="22"/>
        </w:rPr>
      </w:pPr>
      <w:r>
        <w:rPr>
          <w:rFonts w:ascii="Calibri" w:hAnsi="Calibri" w:cs="Calibri"/>
          <w:sz w:val="22"/>
          <w:szCs w:val="22"/>
        </w:rPr>
        <w:t>Durante abril se identificaron como estructuras clave para el proceso las siguientes tablas:</w:t>
      </w:r>
    </w:p>
    <w:tbl>
      <w:tblPr>
        <w:tblW w:w="5000" w:type="pct"/>
        <w:tblCellMar>
          <w:top w:w="15" w:type="dxa"/>
          <w:left w:w="15" w:type="dxa"/>
          <w:bottom w:w="15" w:type="dxa"/>
          <w:right w:w="15" w:type="dxa"/>
        </w:tblCellMar>
        <w:tblLook w:val="04A0" w:firstRow="1" w:lastRow="0" w:firstColumn="1" w:lastColumn="0" w:noHBand="0" w:noVBand="1"/>
      </w:tblPr>
      <w:tblGrid>
        <w:gridCol w:w="1980"/>
        <w:gridCol w:w="7364"/>
      </w:tblGrid>
      <w:tr w:rsidR="001706BF" w14:paraId="4F4B9681"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26E819E" w14:textId="77777777" w:rsidR="001706BF" w:rsidRDefault="001706BF">
            <w:pPr>
              <w:spacing w:before="180" w:after="180"/>
              <w:rPr>
                <w:rFonts w:ascii="Calibri" w:eastAsia="Times New Roman" w:hAnsi="Calibri" w:cs="Calibri"/>
                <w:b/>
                <w:bCs/>
              </w:rPr>
            </w:pPr>
            <w:r>
              <w:rPr>
                <w:rFonts w:ascii="Calibri" w:eastAsia="Times New Roman" w:hAnsi="Calibri" w:cs="Calibri"/>
                <w:b/>
                <w:bCs/>
              </w:rPr>
              <w:t>Tabla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46F5CE5" w14:textId="77777777" w:rsidR="001706BF" w:rsidRDefault="001706BF">
            <w:pPr>
              <w:spacing w:before="180" w:after="180"/>
              <w:rPr>
                <w:rFonts w:ascii="Calibri" w:eastAsia="Times New Roman" w:hAnsi="Calibri" w:cs="Calibri"/>
                <w:b/>
                <w:bCs/>
              </w:rPr>
            </w:pPr>
            <w:r>
              <w:rPr>
                <w:rFonts w:ascii="Calibri" w:eastAsia="Times New Roman" w:hAnsi="Calibri" w:cs="Calibri"/>
                <w:b/>
                <w:bCs/>
              </w:rPr>
              <w:t>Propósito operativo</w:t>
            </w:r>
          </w:p>
        </w:tc>
      </w:tr>
      <w:tr w:rsidR="001706BF" w14:paraId="35273D57"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1D9C07C" w14:textId="77777777" w:rsidR="001706BF" w:rsidRDefault="001706BF">
            <w:pPr>
              <w:spacing w:before="180" w:after="180"/>
              <w:rPr>
                <w:rFonts w:ascii="Calibri" w:eastAsia="Times New Roman" w:hAnsi="Calibri" w:cs="Calibri"/>
              </w:rPr>
            </w:pPr>
            <w:proofErr w:type="spellStart"/>
            <w:r>
              <w:rPr>
                <w:rStyle w:val="CdigoHTML"/>
              </w:rPr>
              <w:t>catalogo_cct</w:t>
            </w:r>
            <w:proofErr w:type="spellEnd"/>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9BA24EC" w14:textId="77777777" w:rsidR="001706BF" w:rsidRDefault="001706BF">
            <w:pPr>
              <w:spacing w:before="180" w:after="180"/>
              <w:rPr>
                <w:rFonts w:ascii="Calibri" w:eastAsia="Times New Roman" w:hAnsi="Calibri" w:cs="Calibri"/>
              </w:rPr>
            </w:pPr>
            <w:r>
              <w:rPr>
                <w:rFonts w:ascii="Calibri" w:eastAsia="Times New Roman" w:hAnsi="Calibri" w:cs="Calibri"/>
              </w:rPr>
              <w:t>Catálogo de centros de trabajo y datos de ubicación</w:t>
            </w:r>
          </w:p>
        </w:tc>
      </w:tr>
      <w:tr w:rsidR="001706BF" w14:paraId="4E8206F2"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D68F0A6" w14:textId="77777777" w:rsidR="001706BF" w:rsidRDefault="001706BF">
            <w:pPr>
              <w:spacing w:before="180" w:after="180"/>
              <w:rPr>
                <w:rFonts w:ascii="Calibri" w:eastAsia="Times New Roman" w:hAnsi="Calibri" w:cs="Calibri"/>
              </w:rPr>
            </w:pPr>
            <w:proofErr w:type="spellStart"/>
            <w:r>
              <w:rPr>
                <w:rStyle w:val="CdigoHTML"/>
              </w:rPr>
              <w:t>menor_evaluado</w:t>
            </w:r>
            <w:proofErr w:type="spellEnd"/>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DE4D310" w14:textId="77777777" w:rsidR="001706BF" w:rsidRDefault="001706BF">
            <w:pPr>
              <w:spacing w:before="180" w:after="180"/>
              <w:rPr>
                <w:rFonts w:ascii="Calibri" w:eastAsia="Times New Roman" w:hAnsi="Calibri" w:cs="Calibri"/>
              </w:rPr>
            </w:pPr>
            <w:r>
              <w:rPr>
                <w:rFonts w:ascii="Calibri" w:eastAsia="Times New Roman" w:hAnsi="Calibri" w:cs="Calibri"/>
              </w:rPr>
              <w:t>Fuente principal de registros a procesar</w:t>
            </w:r>
          </w:p>
        </w:tc>
      </w:tr>
      <w:tr w:rsidR="001706BF" w14:paraId="34961030"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D514EBF" w14:textId="77777777" w:rsidR="001706BF" w:rsidRDefault="001706BF">
            <w:pPr>
              <w:spacing w:before="180" w:after="180"/>
              <w:rPr>
                <w:rFonts w:ascii="Calibri" w:eastAsia="Times New Roman" w:hAnsi="Calibri" w:cs="Calibri"/>
              </w:rPr>
            </w:pPr>
            <w:r>
              <w:rPr>
                <w:rStyle w:val="CdigoHTML"/>
              </w:rPr>
              <w:t>Lote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346F79C" w14:textId="77777777" w:rsidR="001706BF" w:rsidRDefault="001706BF">
            <w:pPr>
              <w:spacing w:before="180" w:after="180"/>
              <w:rPr>
                <w:rFonts w:ascii="Calibri" w:eastAsia="Times New Roman" w:hAnsi="Calibri" w:cs="Calibri"/>
              </w:rPr>
            </w:pPr>
            <w:r>
              <w:rPr>
                <w:rFonts w:ascii="Calibri" w:eastAsia="Times New Roman" w:hAnsi="Calibri" w:cs="Calibri"/>
              </w:rPr>
              <w:t>Registro de ca</w:t>
            </w:r>
            <w:r>
              <w:rPr>
                <w:rFonts w:ascii="Calibri" w:eastAsia="Times New Roman" w:hAnsi="Calibri" w:cs="Calibri"/>
              </w:rPr>
              <w:lastRenderedPageBreak/>
              <w:t>da ejecución con identificador, fecha, entidad y criterio</w:t>
            </w:r>
          </w:p>
        </w:tc>
      </w:tr>
      <w:tr w:rsidR="001706BF" w14:paraId="1A01E76C"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BF7C638" w14:textId="77777777" w:rsidR="001706BF" w:rsidRDefault="001706BF">
            <w:pPr>
              <w:spacing w:before="180" w:after="180"/>
              <w:rPr>
                <w:rFonts w:ascii="Calibri" w:eastAsia="Times New Roman" w:hAnsi="Calibri" w:cs="Calibri"/>
              </w:rPr>
            </w:pPr>
            <w:proofErr w:type="spellStart"/>
            <w:r>
              <w:rPr>
                <w:rStyle w:val="CdigoHTML"/>
              </w:rPr>
              <w:t>CurpProcesada</w:t>
            </w:r>
            <w:proofErr w:type="spellEnd"/>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B7C48CE" w14:textId="77777777" w:rsidR="001706BF" w:rsidRDefault="001706BF">
            <w:pPr>
              <w:spacing w:before="180" w:after="180"/>
              <w:rPr>
                <w:rFonts w:ascii="Calibri" w:eastAsia="Times New Roman" w:hAnsi="Calibri" w:cs="Calibri"/>
              </w:rPr>
            </w:pPr>
            <w:r>
              <w:rPr>
                <w:rFonts w:ascii="Calibri" w:eastAsia="Times New Roman" w:hAnsi="Calibri" w:cs="Calibri"/>
              </w:rPr>
              <w:t>Resultado por CURP procesada, lote, CCT, ruta de PDF y estado de descarga</w:t>
            </w:r>
          </w:p>
        </w:tc>
      </w:tr>
      <w:tr w:rsidR="001706BF" w14:paraId="316F631F"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617D2F4" w14:textId="77777777" w:rsidR="001706BF" w:rsidRDefault="001706BF">
            <w:pPr>
              <w:spacing w:before="180" w:after="180"/>
              <w:rPr>
                <w:rFonts w:ascii="Calibri" w:eastAsia="Times New Roman" w:hAnsi="Calibri" w:cs="Calibri"/>
              </w:rPr>
            </w:pPr>
            <w:proofErr w:type="spellStart"/>
            <w:r>
              <w:rPr>
                <w:rStyle w:val="CdigoHTML"/>
              </w:rPr>
              <w:t>BitacoraEvento</w:t>
            </w:r>
            <w:proofErr w:type="spellEnd"/>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B04C7BC" w14:textId="77777777" w:rsidR="001706BF" w:rsidRDefault="001706BF">
            <w:pPr>
              <w:spacing w:before="180" w:after="180"/>
              <w:rPr>
                <w:rFonts w:ascii="Calibri" w:eastAsia="Times New Roman" w:hAnsi="Calibri" w:cs="Calibri"/>
              </w:rPr>
            </w:pPr>
            <w:r>
              <w:rPr>
                <w:rFonts w:ascii="Calibri" w:eastAsia="Times New Roman" w:hAnsi="Calibri" w:cs="Calibri"/>
              </w:rPr>
              <w:t>Registro puntual de eventos asociados a cada CURP</w:t>
            </w:r>
          </w:p>
        </w:tc>
      </w:tr>
    </w:tbl>
    <w:p w14:paraId="193A5E6D" w14:textId="77777777" w:rsidR="001706BF" w:rsidRDefault="001706BF">
      <w:pPr>
        <w:pStyle w:val="NormalWeb"/>
        <w:rPr>
          <w:rFonts w:ascii="Calibri" w:hAnsi="Calibri" w:cs="Calibri"/>
          <w:sz w:val="22"/>
          <w:szCs w:val="22"/>
        </w:rPr>
      </w:pPr>
      <w:r>
        <w:rPr>
          <w:rFonts w:ascii="Calibri" w:hAnsi="Calibri" w:cs="Calibri"/>
          <w:sz w:val="22"/>
          <w:szCs w:val="22"/>
        </w:rPr>
        <w:t xml:space="preserve">En el flujo revisado, cada lote se registra con un </w:t>
      </w:r>
      <w:proofErr w:type="spellStart"/>
      <w:r>
        <w:rPr>
          <w:rStyle w:val="CdigoHTML"/>
        </w:rPr>
        <w:t>id_lote</w:t>
      </w:r>
      <w:proofErr w:type="spellEnd"/>
      <w:r>
        <w:rPr>
          <w:rFonts w:ascii="Calibri" w:hAnsi="Calibri" w:cs="Calibri"/>
          <w:sz w:val="22"/>
          <w:szCs w:val="22"/>
        </w:rPr>
        <w:t>, nombre, fecha de ejecución, entidad federativa y criterio de agrupación. Posteriormente, cada CURP procesada se registra o actualiza con su ruta de PDF, estado de descarga y referencia al lote qu</w:t>
      </w:r>
      <w:r>
        <w:rPr>
          <w:rFonts w:ascii="Calibri" w:hAnsi="Calibri" w:cs="Calibri"/>
          <w:sz w:val="22"/>
          <w:szCs w:val="22"/>
        </w:rPr>
        <w:lastRenderedPageBreak/>
        <w:t>e la procesó. Finalmente, se inserta un evento en bitácora para documentar el mensaje devuelto por la consulta o por el intento de procesamiento.</w:t>
      </w:r>
    </w:p>
    <w:p w14:paraId="6F453DFB" w14:textId="77777777" w:rsidR="001706BF" w:rsidRDefault="001706BF">
      <w:pPr>
        <w:pStyle w:val="Ttulo3"/>
        <w:rPr>
          <w:rFonts w:ascii="Calibri" w:eastAsia="Times New Roman" w:hAnsi="Calibri" w:cs="Calibri"/>
        </w:rPr>
      </w:pPr>
      <w:r>
        <w:rPr>
          <w:rFonts w:ascii="Calibri" w:eastAsia="Times New Roman" w:hAnsi="Calibri" w:cs="Calibri"/>
        </w:rPr>
        <w:t>5.4 Descarga de archivos PDF con informe de IMSS</w:t>
      </w:r>
    </w:p>
    <w:p w14:paraId="4E67C3D6" w14:textId="77777777" w:rsidR="001706BF" w:rsidRDefault="001706BF" w:rsidP="001706BF">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Análisis del flujo d</w:t>
      </w:r>
      <w:r>
        <w:rPr>
          <w:rFonts w:ascii="Calibri" w:eastAsia="Times New Roman" w:hAnsi="Calibri" w:cs="Calibri"/>
        </w:rPr>
        <w:lastRenderedPageBreak/>
        <w:t>e descarga concurrente de archivos PDF.</w:t>
      </w:r>
    </w:p>
    <w:p w14:paraId="7DD0DA1B" w14:textId="77777777" w:rsidR="001706BF" w:rsidRDefault="001706BF" w:rsidP="001706BF">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 rutas de salida por entidad y CCT.</w:t>
      </w:r>
    </w:p>
    <w:p w14:paraId="504C3731" w14:textId="77777777" w:rsidR="001706BF" w:rsidRDefault="001706BF" w:rsidP="001706BF">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criterios para nombrado, reintentos y almacenamiento de archivos.</w:t>
      </w:r>
    </w:p>
    <w:p w14:paraId="16EE3688" w14:textId="77777777" w:rsidR="001706BF" w:rsidRDefault="001706BF">
      <w:pPr>
        <w:pStyle w:val="NormalWeb"/>
        <w:rPr>
          <w:rFonts w:ascii="Calibri" w:hAnsi="Calibri" w:cs="Calibri"/>
          <w:sz w:val="22"/>
          <w:szCs w:val="22"/>
        </w:rPr>
      </w:pPr>
      <w:r>
        <w:rPr>
          <w:rFonts w:ascii="Calibri" w:hAnsi="Calibri" w:cs="Calibri"/>
          <w:sz w:val="22"/>
          <w:szCs w:val="22"/>
        </w:rPr>
        <w:t xml:space="preserve">El análisis del módulo </w:t>
      </w:r>
      <w:r>
        <w:rPr>
          <w:rStyle w:val="CdigoHTML"/>
        </w:rPr>
        <w:t>orchestrator.py</w:t>
      </w:r>
      <w:r>
        <w:rPr>
          <w:rFonts w:ascii="Calibri" w:hAnsi="Calibri" w:cs="Calibri"/>
          <w:sz w:val="22"/>
          <w:szCs w:val="22"/>
        </w:rPr>
        <w:t xml:space="preserve"> permitió documentar una lógica de consulta al servicio IMSS con las siguientes características:</w:t>
      </w:r>
    </w:p>
    <w:p w14:paraId="4BAED02E" w14:textId="77777777" w:rsidR="001706BF" w:rsidRDefault="001706BF" w:rsidP="001706BF">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Construcción de parámetros a partir de CURP, teléfono, correo y ciclo escolar.</w:t>
      </w:r>
    </w:p>
    <w:p w14:paraId="0C754736" w14:textId="77777777" w:rsidR="001706BF" w:rsidRDefault="001706BF" w:rsidP="001706BF">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Cifrado AES en modo ECB del texto plano para construir un token hexadecimal de consulta.</w:t>
      </w:r>
    </w:p>
    <w:p w14:paraId="0A399592" w14:textId="77777777" w:rsidR="001706BF" w:rsidRDefault="001706BF" w:rsidP="001706BF">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Invocación del servicio remoto con tiempo de espera de 30 segundos.</w:t>
      </w:r>
    </w:p>
    <w:p w14:paraId="5E2BC94B" w14:textId="77777777" w:rsidR="001706BF" w:rsidRDefault="001706BF" w:rsidP="001706BF">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Manejo de respuestas en formato PDF o JSON con PDF codificado en base64.</w:t>
      </w:r>
    </w:p>
    <w:p w14:paraId="50D6387B" w14:textId="77777777" w:rsidR="001706BF" w:rsidRDefault="001706BF" w:rsidP="001706BF">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Reintentos de conexión hasta tres veces antes de marcar el procesamiento como fallo.</w:t>
      </w:r>
    </w:p>
    <w:p w14:paraId="4541B8A6" w14:textId="77777777" w:rsidR="001706BF" w:rsidRDefault="001706BF">
      <w:pPr>
        <w:pStyle w:val="NormalWeb"/>
        <w:rPr>
          <w:rFonts w:ascii="Calibri" w:hAnsi="Calibri" w:cs="Calibri"/>
          <w:sz w:val="22"/>
          <w:szCs w:val="22"/>
        </w:rPr>
      </w:pPr>
      <w:r>
        <w:rPr>
          <w:rFonts w:ascii="Calibri" w:hAnsi="Calibri" w:cs="Calibri"/>
          <w:sz w:val="22"/>
          <w:szCs w:val="22"/>
        </w:rPr>
        <w:t xml:space="preserve">Respecto al almacenamiento, abril permitió dejar especificada la estructura de salida de los </w:t>
      </w:r>
      <w:proofErr w:type="spellStart"/>
      <w:r>
        <w:rPr>
          <w:rFonts w:ascii="Calibri" w:hAnsi="Calibri" w:cs="Calibri"/>
          <w:sz w:val="22"/>
          <w:szCs w:val="22"/>
        </w:rPr>
        <w:t>PDFs</w:t>
      </w:r>
      <w:proofErr w:type="spellEnd"/>
      <w:r>
        <w:rPr>
          <w:rFonts w:ascii="Calibri" w:hAnsi="Calibri" w:cs="Calibri"/>
          <w:sz w:val="22"/>
          <w:szCs w:val="22"/>
        </w:rPr>
        <w:t xml:space="preserve"> bajo un esquema por estado, CCT y ciclo escolar. La ruta base </w:t>
      </w:r>
      <w:r>
        <w:rPr>
          <w:rFonts w:ascii="Calibri" w:hAnsi="Calibri" w:cs="Calibri"/>
          <w:sz w:val="22"/>
          <w:szCs w:val="22"/>
        </w:rPr>
        <w:lastRenderedPageBreak/>
        <w:t>observada sigue el patrón:</w:t>
      </w:r>
    </w:p>
    <w:p w14:paraId="05559CB6" w14:textId="77777777" w:rsidR="001706BF" w:rsidRDefault="001706BF">
      <w:pPr>
        <w:pStyle w:val="NormalWeb"/>
        <w:rPr>
          <w:rFonts w:ascii="Calibri" w:hAnsi="Calibri" w:cs="Calibri"/>
          <w:sz w:val="22"/>
          <w:szCs w:val="22"/>
        </w:rPr>
      </w:pPr>
      <w:r>
        <w:rPr>
          <w:rStyle w:val="CdigoHTML"/>
        </w:rPr>
        <w:t>OUTPUT_DIR/&lt;estado&gt;/&lt;</w:t>
      </w:r>
      <w:proofErr w:type="spellStart"/>
      <w:r>
        <w:rPr>
          <w:rStyle w:val="CdigoHTML"/>
        </w:rPr>
        <w:t>cct</w:t>
      </w:r>
      <w:proofErr w:type="spellEnd"/>
      <w:r>
        <w:rPr>
          <w:rStyle w:val="CdigoHTML"/>
        </w:rPr>
        <w:t>&gt;/&lt;ciclo&gt;/sin-carta/</w:t>
      </w:r>
    </w:p>
    <w:p w14:paraId="4069B4E1" w14:textId="77777777" w:rsidR="001706BF" w:rsidRDefault="001706BF">
      <w:pPr>
        <w:pStyle w:val="NormalWeb"/>
        <w:rPr>
          <w:rFonts w:ascii="Calibri" w:hAnsi="Calibri" w:cs="Calibri"/>
          <w:sz w:val="22"/>
          <w:szCs w:val="22"/>
        </w:rPr>
      </w:pPr>
      <w:r>
        <w:rPr>
          <w:rFonts w:ascii="Calibri" w:hAnsi="Calibri" w:cs="Calibri"/>
          <w:sz w:val="22"/>
          <w:szCs w:val="22"/>
        </w:rPr>
        <w:t>El archivo generado se nombra con el patrón:</w:t>
      </w:r>
    </w:p>
    <w:p w14:paraId="324CEF82" w14:textId="77777777" w:rsidR="001706BF" w:rsidRDefault="001706BF">
      <w:pPr>
        <w:pStyle w:val="NormalWeb"/>
        <w:rPr>
          <w:rFonts w:ascii="Calibri" w:hAnsi="Calibri" w:cs="Calibri"/>
          <w:sz w:val="22"/>
          <w:szCs w:val="22"/>
        </w:rPr>
      </w:pPr>
      <w:r>
        <w:rPr>
          <w:rStyle w:val="CdigoHTML"/>
        </w:rPr>
        <w:t>&lt;CCT&gt;_&lt;CURP&gt;_&lt;</w:t>
      </w:r>
      <w:proofErr w:type="spellStart"/>
      <w:r>
        <w:rPr>
          <w:rStyle w:val="CdigoHTML"/>
        </w:rPr>
        <w:t>NoDescarga</w:t>
      </w:r>
      <w:proofErr w:type="spellEnd"/>
      <w:r>
        <w:rPr>
          <w:rStyle w:val="CdigoHTML"/>
        </w:rPr>
        <w:t>&gt;.</w:t>
      </w:r>
      <w:proofErr w:type="spellStart"/>
      <w:r>
        <w:rPr>
          <w:rStyle w:val="CdigoHTML"/>
        </w:rPr>
        <w:t>pdf</w:t>
      </w:r>
      <w:proofErr w:type="spellEnd"/>
    </w:p>
    <w:p w14:paraId="4C8D2AEA" w14:textId="77777777" w:rsidR="001706BF" w:rsidRDefault="001706BF">
      <w:pPr>
        <w:pStyle w:val="NormalWeb"/>
        <w:rPr>
          <w:rFonts w:ascii="Calibri" w:hAnsi="Calibri" w:cs="Calibri"/>
          <w:sz w:val="22"/>
          <w:szCs w:val="22"/>
        </w:rPr>
      </w:pPr>
      <w:r>
        <w:rPr>
          <w:rFonts w:ascii="Calibri" w:hAnsi="Calibri" w:cs="Calibri"/>
          <w:sz w:val="22"/>
          <w:szCs w:val="22"/>
        </w:rPr>
        <w:t>Esta especificación es relevante porque deja trazabilidad tanto de la entidad de origen como del número de intento exitoso de descarga.</w:t>
      </w:r>
    </w:p>
    <w:p w14:paraId="5EB420EF" w14:textId="77777777" w:rsidR="001706BF" w:rsidRDefault="001706BF">
      <w:pPr>
        <w:pStyle w:val="Ttulo3"/>
        <w:rPr>
          <w:rFonts w:ascii="Calibri" w:eastAsia="Times New Roman" w:hAnsi="Calibri" w:cs="Calibri"/>
        </w:rPr>
      </w:pPr>
      <w:r>
        <w:rPr>
          <w:rFonts w:ascii="Calibri" w:eastAsia="Times New Roman" w:hAnsi="Calibri" w:cs="Calibri"/>
        </w:rPr>
        <w:t>5.5 Generación y entrega de cartas</w:t>
      </w:r>
    </w:p>
    <w:p w14:paraId="3F604711" w14:textId="77777777" w:rsidR="001706BF" w:rsidRDefault="001706BF" w:rsidP="001706BF">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Delimitación funcional de la etapa posterior a la descarga de informes.</w:t>
      </w:r>
    </w:p>
    <w:p w14:paraId="6B9333A3" w14:textId="77777777" w:rsidR="001706BF" w:rsidRDefault="001706BF" w:rsidP="001706BF">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dependencias para la generación de cartas y preparación de entregables.</w:t>
      </w:r>
    </w:p>
    <w:p w14:paraId="0930D39A" w14:textId="77777777" w:rsidR="001706BF" w:rsidRDefault="001706BF" w:rsidP="001706BF">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preliminar de evidencias requeridas para documentar la entrega de cartas.</w:t>
      </w:r>
    </w:p>
    <w:p w14:paraId="31327744" w14:textId="77777777" w:rsidR="001706BF" w:rsidRDefault="001706BF">
      <w:pPr>
        <w:pStyle w:val="NormalWeb"/>
        <w:rPr>
          <w:rFonts w:ascii="Calibri" w:hAnsi="Calibri" w:cs="Calibri"/>
          <w:sz w:val="22"/>
          <w:szCs w:val="22"/>
        </w:rPr>
      </w:pPr>
      <w:r>
        <w:rPr>
          <w:rFonts w:ascii="Calibri" w:hAnsi="Calibri" w:cs="Calibri"/>
          <w:sz w:val="22"/>
          <w:szCs w:val="22"/>
        </w:rPr>
        <w:t xml:space="preserve">Durante abril no se identificó todavía una implementación cerrada de generación y entrega de cartas dentro del repositorio revisado, por lo que esta etapa quedó delimitada como una fase posterior al almacenamiento del PDF y al registro del resultado individual. La evidencia técnica sugiere que la carpeta </w:t>
      </w:r>
      <w:r>
        <w:rPr>
          <w:rStyle w:val="CdigoHTML"/>
        </w:rPr>
        <w:t>sin-carta</w:t>
      </w:r>
      <w:r>
        <w:rPr>
          <w:rFonts w:ascii="Calibri" w:hAnsi="Calibri" w:cs="Calibri"/>
          <w:sz w:val="22"/>
          <w:szCs w:val="22"/>
        </w:rPr>
        <w:t xml:space="preserve"> fue diseñada como referencia para una etapa posterior de enriquecimiento documental o distribución, lo que deberá formalizarse en mayo con reglas más precisas de negocio y evidencia de operación.</w:t>
      </w:r>
    </w:p>
    <w:p w14:paraId="781627A5" w14:textId="77777777" w:rsidR="001706BF" w:rsidRDefault="001706BF">
      <w:pPr>
        <w:pStyle w:val="Ttulo3"/>
        <w:rPr>
          <w:rFonts w:ascii="Calibri" w:eastAsia="Times New Roman" w:hAnsi="Calibri" w:cs="Calibri"/>
        </w:rPr>
      </w:pPr>
      <w:r>
        <w:rPr>
          <w:rFonts w:ascii="Calibri" w:eastAsia="Times New Roman" w:hAnsi="Calibri" w:cs="Calibri"/>
        </w:rPr>
        <w:t>5.6 Métricas, logs y trazas</w:t>
      </w:r>
    </w:p>
    <w:p w14:paraId="04FBCAC6" w14:textId="77777777" w:rsidR="001706BF" w:rsidRDefault="001706BF" w:rsidP="001706BF">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Revisión de mecanismos existentes de </w:t>
      </w:r>
      <w:proofErr w:type="spellStart"/>
      <w:r>
        <w:rPr>
          <w:rFonts w:ascii="Calibri" w:eastAsia="Times New Roman" w:hAnsi="Calibri" w:cs="Calibri"/>
        </w:rPr>
        <w:t>logging</w:t>
      </w:r>
      <w:proofErr w:type="spellEnd"/>
      <w:r>
        <w:rPr>
          <w:rFonts w:ascii="Calibri" w:eastAsia="Times New Roman" w:hAnsi="Calibri" w:cs="Calibri"/>
        </w:rPr>
        <w:t xml:space="preserve"> en scripts del proyecto.</w:t>
      </w:r>
    </w:p>
    <w:p w14:paraId="4A9EBBB6" w14:textId="77777777" w:rsidR="001706BF" w:rsidRDefault="001706BF" w:rsidP="001706BF">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métricas operativas por lote, fallos y reprocesos.</w:t>
      </w:r>
    </w:p>
    <w:p w14:paraId="46940E48" w14:textId="77777777" w:rsidR="001706BF" w:rsidRDefault="001706BF" w:rsidP="001706BF">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Propuesta de categorías de trazabilidad para seguimiento mensual.</w:t>
      </w:r>
    </w:p>
    <w:p w14:paraId="38F4BFD7" w14:textId="77777777" w:rsidR="001706BF" w:rsidRDefault="001706BF">
      <w:pPr>
        <w:pStyle w:val="NormalWeb"/>
        <w:rPr>
          <w:rFonts w:ascii="Calibri" w:hAnsi="Calibri" w:cs="Calibri"/>
          <w:sz w:val="22"/>
          <w:szCs w:val="22"/>
        </w:rPr>
      </w:pPr>
      <w:r>
        <w:rPr>
          <w:rFonts w:ascii="Calibri" w:hAnsi="Calibri" w:cs="Calibri"/>
          <w:sz w:val="22"/>
          <w:szCs w:val="22"/>
        </w:rPr>
        <w:t>Se identificó que la evidencia de trazabilidad puede integrarse desde dos niveles complementarios:</w:t>
      </w:r>
    </w:p>
    <w:p w14:paraId="20707339" w14:textId="77777777" w:rsidR="001706BF" w:rsidRDefault="001706BF" w:rsidP="001706BF">
      <w:pPr>
        <w:numPr>
          <w:ilvl w:val="0"/>
          <w:numId w:val="22"/>
        </w:numPr>
        <w:spacing w:before="100" w:beforeAutospacing="1" w:after="100" w:afterAutospacing="1" w:line="240" w:lineRule="auto"/>
        <w:rPr>
          <w:rFonts w:ascii="Calibri" w:eastAsia="Times New Roman" w:hAnsi="Calibri" w:cs="Calibri"/>
        </w:rPr>
      </w:pPr>
      <w:r>
        <w:rPr>
          <w:rStyle w:val="CdigoHTML"/>
        </w:rPr>
        <w:t>logging_utils.py</w:t>
      </w:r>
      <w:r>
        <w:rPr>
          <w:rFonts w:ascii="Calibri" w:eastAsia="Times New Roman" w:hAnsi="Calibri" w:cs="Calibri"/>
        </w:rPr>
        <w:t>, que configura salida a consola y archivo de errores con marca temporal, nivel y origen del mensaje;</w:t>
      </w:r>
    </w:p>
    <w:p w14:paraId="15011C90" w14:textId="77777777" w:rsidR="001706BF" w:rsidRDefault="001706BF" w:rsidP="001706BF">
      <w:pPr>
        <w:numPr>
          <w:ilvl w:val="0"/>
          <w:numId w:val="22"/>
        </w:numPr>
        <w:spacing w:before="100" w:beforeAutospacing="1" w:after="100" w:afterAutospacing="1" w:line="240" w:lineRule="auto"/>
        <w:rPr>
          <w:rFonts w:ascii="Calibri" w:eastAsia="Times New Roman" w:hAnsi="Calibri" w:cs="Calibri"/>
        </w:rPr>
      </w:pPr>
      <w:proofErr w:type="spellStart"/>
      <w:r>
        <w:rPr>
          <w:rStyle w:val="CdigoHTML"/>
        </w:rPr>
        <w:t>BitacoraEvento</w:t>
      </w:r>
      <w:proofErr w:type="spellEnd"/>
      <w:r>
        <w:rPr>
          <w:rFonts w:ascii="Calibri" w:eastAsia="Times New Roman" w:hAnsi="Calibri" w:cs="Calibri"/>
        </w:rPr>
        <w:t>, que registra por CURP la fecha del evento, el tipo de evento, el mensaje y la referencia del registro procesado.</w:t>
      </w:r>
    </w:p>
    <w:p w14:paraId="66B18565" w14:textId="77777777" w:rsidR="001706BF" w:rsidRDefault="001706BF">
      <w:pPr>
        <w:pStyle w:val="NormalWeb"/>
        <w:rPr>
          <w:rFonts w:ascii="Calibri" w:hAnsi="Calibri" w:cs="Calibri"/>
          <w:sz w:val="22"/>
          <w:szCs w:val="22"/>
        </w:rPr>
      </w:pPr>
      <w:r>
        <w:rPr>
          <w:rFonts w:ascii="Calibri" w:hAnsi="Calibri" w:cs="Calibri"/>
          <w:sz w:val="22"/>
          <w:szCs w:val="22"/>
        </w:rPr>
        <w:t>Adicionalmente, el proceso permite derivar métricas a partir de:</w:t>
      </w:r>
    </w:p>
    <w:p w14:paraId="43575FAA" w14:textId="77777777" w:rsidR="001706BF" w:rsidRDefault="001706BF" w:rsidP="001706BF">
      <w:pPr>
        <w:numPr>
          <w:ilvl w:val="0"/>
          <w:numId w:val="23"/>
        </w:numPr>
        <w:spacing w:before="100" w:beforeAutospacing="1" w:after="100" w:afterAutospacing="1" w:line="240" w:lineRule="auto"/>
        <w:rPr>
          <w:rFonts w:ascii="Calibri" w:eastAsia="Times New Roman" w:hAnsi="Calibri" w:cs="Calibri"/>
        </w:rPr>
      </w:pPr>
      <w:r>
        <w:rPr>
          <w:rFonts w:ascii="Calibri" w:eastAsia="Times New Roman" w:hAnsi="Calibri" w:cs="Calibri"/>
        </w:rPr>
        <w:t>número total de CURP procesadas por lote;</w:t>
      </w:r>
    </w:p>
    <w:p w14:paraId="09FDCCC9" w14:textId="77777777" w:rsidR="001706BF" w:rsidRDefault="001706BF" w:rsidP="001706BF">
      <w:pPr>
        <w:numPr>
          <w:ilvl w:val="0"/>
          <w:numId w:val="23"/>
        </w:numPr>
        <w:spacing w:before="100" w:beforeAutospacing="1" w:after="100" w:afterAutospacing="1" w:line="240" w:lineRule="auto"/>
        <w:rPr>
          <w:rFonts w:ascii="Calibri" w:eastAsia="Times New Roman" w:hAnsi="Calibri" w:cs="Calibri"/>
        </w:rPr>
      </w:pPr>
      <w:r>
        <w:rPr>
          <w:rFonts w:ascii="Calibri" w:eastAsia="Times New Roman" w:hAnsi="Calibri" w:cs="Calibri"/>
        </w:rPr>
        <w:t>número de descargas exitosas;</w:t>
      </w:r>
    </w:p>
    <w:p w14:paraId="68A5EE32" w14:textId="77777777" w:rsidR="001706BF" w:rsidRDefault="001706BF" w:rsidP="001706BF">
      <w:pPr>
        <w:numPr>
          <w:ilvl w:val="0"/>
          <w:numId w:val="23"/>
        </w:numPr>
        <w:spacing w:before="100" w:beforeAutospacing="1" w:after="100" w:afterAutospacing="1" w:line="240" w:lineRule="auto"/>
        <w:rPr>
          <w:rFonts w:ascii="Calibri" w:eastAsia="Times New Roman" w:hAnsi="Calibri" w:cs="Calibri"/>
        </w:rPr>
      </w:pPr>
      <w:r>
        <w:rPr>
          <w:rFonts w:ascii="Calibri" w:eastAsia="Times New Roman" w:hAnsi="Calibri" w:cs="Calibri"/>
        </w:rPr>
        <w:t>volumen de fallos y reintentos;</w:t>
      </w:r>
    </w:p>
    <w:p w14:paraId="40AFD053" w14:textId="77777777" w:rsidR="001706BF" w:rsidRDefault="001706BF" w:rsidP="001706BF">
      <w:pPr>
        <w:numPr>
          <w:ilvl w:val="0"/>
          <w:numId w:val="23"/>
        </w:numPr>
        <w:spacing w:before="100" w:beforeAutospacing="1" w:after="100" w:afterAutospacing="1" w:line="240" w:lineRule="auto"/>
        <w:rPr>
          <w:rFonts w:ascii="Calibri" w:eastAsia="Times New Roman" w:hAnsi="Calibri" w:cs="Calibri"/>
        </w:rPr>
      </w:pPr>
      <w:r>
        <w:rPr>
          <w:rFonts w:ascii="Calibri" w:eastAsia="Times New Roman" w:hAnsi="Calibri" w:cs="Calibri"/>
        </w:rPr>
        <w:t>rutas de salida generadas;</w:t>
      </w:r>
    </w:p>
    <w:p w14:paraId="33D7EA07" w14:textId="77777777" w:rsidR="001706BF" w:rsidRDefault="001706BF" w:rsidP="001706BF">
      <w:pPr>
        <w:numPr>
          <w:ilvl w:val="0"/>
          <w:numId w:val="23"/>
        </w:numPr>
        <w:spacing w:before="100" w:beforeAutospacing="1" w:after="100" w:afterAutospacing="1" w:line="240" w:lineRule="auto"/>
        <w:rPr>
          <w:rFonts w:ascii="Calibri" w:eastAsia="Times New Roman" w:hAnsi="Calibri" w:cs="Calibri"/>
        </w:rPr>
      </w:pPr>
      <w:r>
        <w:rPr>
          <w:rFonts w:ascii="Calibri" w:eastAsia="Times New Roman" w:hAnsi="Calibri" w:cs="Calibri"/>
        </w:rPr>
        <w:t>tiempo estimado de ejecución por lote;</w:t>
      </w:r>
    </w:p>
    <w:p w14:paraId="7D39DB44" w14:textId="77777777" w:rsidR="001706BF" w:rsidRDefault="001706BF" w:rsidP="001706BF">
      <w:pPr>
        <w:numPr>
          <w:ilvl w:val="0"/>
          <w:numId w:val="23"/>
        </w:numPr>
        <w:spacing w:before="100" w:beforeAutospacing="1" w:after="100" w:afterAutospacing="1" w:line="240" w:lineRule="auto"/>
        <w:rPr>
          <w:rFonts w:ascii="Calibri" w:eastAsia="Times New Roman" w:hAnsi="Calibri" w:cs="Calibri"/>
        </w:rPr>
      </w:pPr>
      <w:r>
        <w:rPr>
          <w:rFonts w:ascii="Calibri" w:eastAsia="Times New Roman" w:hAnsi="Calibri" w:cs="Calibri"/>
        </w:rPr>
        <w:t>cantidad de reprocesos o continuaciones necesarias.</w:t>
      </w:r>
    </w:p>
    <w:p w14:paraId="2F9DBFE8" w14:textId="77777777" w:rsidR="001706BF" w:rsidRDefault="001706BF">
      <w:pPr>
        <w:pStyle w:val="Ttulo2"/>
        <w:rPr>
          <w:rFonts w:ascii="Calibri" w:eastAsia="Times New Roman" w:hAnsi="Calibri" w:cs="Calibri"/>
        </w:rPr>
      </w:pPr>
      <w:r>
        <w:rPr>
          <w:rFonts w:ascii="Calibri" w:eastAsia="Times New Roman" w:hAnsi="Calibri" w:cs="Calibri"/>
        </w:rPr>
        <w:t>6. Especificaciones Técnicas Revisadas</w:t>
      </w:r>
    </w:p>
    <w:tbl>
      <w:tblPr>
        <w:tblW w:w="5000" w:type="pct"/>
        <w:tblCellMar>
          <w:top w:w="15" w:type="dxa"/>
          <w:left w:w="15" w:type="dxa"/>
          <w:bottom w:w="15" w:type="dxa"/>
          <w:right w:w="15" w:type="dxa"/>
        </w:tblCellMar>
        <w:tblLook w:val="04A0" w:firstRow="1" w:lastRow="0" w:firstColumn="1" w:lastColumn="0" w:noHBand="0" w:noVBand="1"/>
      </w:tblPr>
      <w:tblGrid>
        <w:gridCol w:w="1733"/>
        <w:gridCol w:w="5592"/>
        <w:gridCol w:w="2019"/>
      </w:tblGrid>
      <w:tr w:rsidR="001706BF" w14:paraId="2CA0A34F"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1D7F907" w14:textId="77777777" w:rsidR="001706BF" w:rsidRDefault="001706BF">
            <w:pPr>
              <w:spacing w:before="180" w:after="180"/>
              <w:rPr>
                <w:rFonts w:ascii="Calibri" w:eastAsia="Times New Roman" w:hAnsi="Calibri" w:cs="Calibri"/>
                <w:b/>
                <w:bCs/>
              </w:rPr>
            </w:pPr>
            <w:r>
              <w:rPr>
                <w:rFonts w:ascii="Calibri" w:eastAsia="Times New Roman" w:hAnsi="Calibri" w:cs="Calibri"/>
                <w:b/>
                <w:bCs/>
              </w:rPr>
              <w:t>Componente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57961E6" w14:textId="77777777" w:rsidR="001706BF" w:rsidRDefault="001706BF">
            <w:pPr>
              <w:spacing w:before="180" w:after="180"/>
              <w:rPr>
                <w:rFonts w:ascii="Calibri" w:eastAsia="Times New Roman" w:hAnsi="Calibri" w:cs="Calibri"/>
                <w:b/>
                <w:bCs/>
              </w:rPr>
            </w:pPr>
            <w:r>
              <w:rPr>
                <w:rFonts w:ascii="Calibri" w:eastAsia="Times New Roman" w:hAnsi="Calibri" w:cs="Calibri"/>
                <w:b/>
                <w:bCs/>
              </w:rPr>
              <w:t>Especificación revisada en abril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CADA505" w14:textId="77777777" w:rsidR="001706BF" w:rsidRDefault="001706BF">
            <w:pPr>
              <w:spacing w:before="180" w:after="180"/>
              <w:rPr>
                <w:rFonts w:ascii="Calibri" w:eastAsia="Times New Roman" w:hAnsi="Calibri" w:cs="Calibri"/>
                <w:b/>
                <w:bCs/>
              </w:rPr>
            </w:pPr>
            <w:r>
              <w:rPr>
                <w:rFonts w:ascii="Calibri" w:eastAsia="Times New Roman" w:hAnsi="Calibri" w:cs="Calibri"/>
                <w:b/>
                <w:bCs/>
              </w:rPr>
              <w:t>Resultado del avance</w:t>
            </w:r>
          </w:p>
        </w:tc>
      </w:tr>
      <w:tr w:rsidR="001706BF" w14:paraId="14E3E242"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9A5D628" w14:textId="77777777" w:rsidR="001706BF" w:rsidRDefault="001706BF">
            <w:pPr>
              <w:spacing w:before="180" w:after="180"/>
              <w:rPr>
                <w:rFonts w:ascii="Calibri" w:eastAsia="Times New Roman" w:hAnsi="Calibri" w:cs="Calibri"/>
              </w:rPr>
            </w:pPr>
            <w:r>
              <w:rPr>
                <w:rFonts w:ascii="Calibri" w:eastAsia="Times New Roman" w:hAnsi="Calibri" w:cs="Calibri"/>
              </w:rPr>
              <w:t>Insumos de entrada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A1588CF" w14:textId="77777777" w:rsidR="001706BF" w:rsidRDefault="001706BF">
            <w:pPr>
              <w:spacing w:before="180" w:after="180"/>
              <w:rPr>
                <w:rFonts w:ascii="Calibri" w:eastAsia="Times New Roman" w:hAnsi="Calibri" w:cs="Calibri"/>
              </w:rPr>
            </w:pPr>
            <w:r>
              <w:rPr>
                <w:rFonts w:ascii="Calibri" w:eastAsia="Times New Roman" w:hAnsi="Calibri" w:cs="Calibri"/>
              </w:rPr>
              <w:t xml:space="preserve">Extracción desde PostgreSQL con referencia contractual a </w:t>
            </w:r>
            <w:proofErr w:type="spellStart"/>
            <w:r>
              <w:rPr>
                <w:rFonts w:ascii="Calibri" w:eastAsia="Times New Roman" w:hAnsi="Calibri" w:cs="Calibri"/>
              </w:rPr>
              <w:t>layouts</w:t>
            </w:r>
            <w:proofErr w:type="spellEnd"/>
            <w:r>
              <w:rPr>
                <w:rFonts w:ascii="Calibri" w:eastAsia="Times New Roman" w:hAnsi="Calibri" w:cs="Calibri"/>
              </w:rPr>
              <w:t xml:space="preserve"> futuros con </w:t>
            </w:r>
            <w:proofErr w:type="spellStart"/>
            <w:r>
              <w:rPr>
                <w:rStyle w:val="CdigoHTML"/>
              </w:rPr>
              <w:t>curp</w:t>
            </w:r>
            <w:proofErr w:type="spellEnd"/>
            <w:r>
              <w:rPr>
                <w:rFonts w:ascii="Calibri" w:eastAsia="Times New Roman" w:hAnsi="Calibri" w:cs="Calibri"/>
              </w:rPr>
              <w:t xml:space="preserve"> y </w:t>
            </w:r>
            <w:proofErr w:type="spellStart"/>
            <w:r>
              <w:rPr>
                <w:rStyle w:val="CdigoHTML"/>
              </w:rPr>
              <w:t>cct</w:t>
            </w:r>
            <w:proofErr w:type="spellEnd"/>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72E4398" w14:textId="77777777" w:rsidR="001706BF" w:rsidRDefault="001706BF">
            <w:pPr>
              <w:spacing w:before="180" w:after="180"/>
              <w:rPr>
                <w:rFonts w:ascii="Calibri" w:eastAsia="Times New Roman" w:hAnsi="Calibri" w:cs="Calibri"/>
              </w:rPr>
            </w:pPr>
            <w:r>
              <w:rPr>
                <w:rFonts w:ascii="Calibri" w:eastAsia="Times New Roman" w:hAnsi="Calibri" w:cs="Calibri"/>
              </w:rPr>
              <w:t>Alcance delimitado</w:t>
            </w:r>
          </w:p>
        </w:tc>
      </w:tr>
      <w:tr w:rsidR="001706BF" w14:paraId="4FCB0B91"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56BAEC2" w14:textId="77777777" w:rsidR="001706BF" w:rsidRDefault="001706BF">
            <w:pPr>
              <w:spacing w:before="180" w:after="180"/>
              <w:rPr>
                <w:rFonts w:ascii="Calibri" w:eastAsia="Times New Roman" w:hAnsi="Calibri" w:cs="Calibri"/>
              </w:rPr>
            </w:pPr>
            <w:r>
              <w:rPr>
                <w:rFonts w:ascii="Calibri" w:eastAsia="Times New Roman" w:hAnsi="Calibri" w:cs="Calibri"/>
              </w:rPr>
              <w:t>Orquestación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F1C0579" w14:textId="77777777" w:rsidR="001706BF" w:rsidRDefault="001706BF">
            <w:pPr>
              <w:spacing w:before="180" w:after="180"/>
              <w:rPr>
                <w:rFonts w:ascii="Calibri" w:eastAsia="Times New Roman" w:hAnsi="Calibri" w:cs="Calibri"/>
              </w:rPr>
            </w:pPr>
            <w:r>
              <w:rPr>
                <w:rFonts w:ascii="Calibri" w:eastAsia="Times New Roman" w:hAnsi="Calibri" w:cs="Calibri"/>
              </w:rPr>
              <w:t>Registro, seguimiento y procesamiento por lote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10AA0E3" w14:textId="77777777" w:rsidR="001706BF" w:rsidRDefault="001706BF">
            <w:pPr>
              <w:spacing w:before="180" w:after="180"/>
              <w:rPr>
                <w:rFonts w:ascii="Calibri" w:eastAsia="Times New Roman" w:hAnsi="Calibri" w:cs="Calibri"/>
              </w:rPr>
            </w:pPr>
            <w:r>
              <w:rPr>
                <w:rFonts w:ascii="Calibri" w:eastAsia="Times New Roman" w:hAnsi="Calibri" w:cs="Calibri"/>
              </w:rPr>
              <w:t>Flujo analizado</w:t>
            </w:r>
          </w:p>
        </w:tc>
      </w:tr>
      <w:tr w:rsidR="001706BF" w14:paraId="475436B1"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B87911E" w14:textId="77777777" w:rsidR="001706BF" w:rsidRDefault="001706BF">
            <w:pPr>
              <w:spacing w:before="180" w:after="180"/>
              <w:rPr>
                <w:rFonts w:ascii="Calibri" w:eastAsia="Times New Roman" w:hAnsi="Calibri" w:cs="Calibri"/>
              </w:rPr>
            </w:pPr>
            <w:r>
              <w:rPr>
                <w:rFonts w:ascii="Calibri" w:eastAsia="Times New Roman" w:hAnsi="Calibri" w:cs="Calibri"/>
              </w:rPr>
              <w:t>Base de datos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AD704C3" w14:textId="77777777" w:rsidR="001706BF" w:rsidRDefault="001706BF">
            <w:pPr>
              <w:spacing w:before="180" w:after="180"/>
              <w:rPr>
                <w:rFonts w:ascii="Calibri" w:eastAsia="Times New Roman" w:hAnsi="Calibri" w:cs="Calibri"/>
              </w:rPr>
            </w:pPr>
            <w:r>
              <w:rPr>
                <w:rFonts w:ascii="Calibri" w:eastAsia="Times New Roman" w:hAnsi="Calibri" w:cs="Calibri"/>
              </w:rPr>
              <w:t>PostgreSQL con DDL definido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5DE9704" w14:textId="77777777" w:rsidR="001706BF" w:rsidRDefault="001706BF">
            <w:pPr>
              <w:spacing w:before="180" w:after="180"/>
              <w:rPr>
                <w:rFonts w:ascii="Calibri" w:eastAsia="Times New Roman" w:hAnsi="Calibri" w:cs="Calibri"/>
              </w:rPr>
            </w:pPr>
            <w:r>
              <w:rPr>
                <w:rFonts w:ascii="Calibri" w:eastAsia="Times New Roman" w:hAnsi="Calibri" w:cs="Calibri"/>
              </w:rPr>
              <w:t>Modelo revisado</w:t>
            </w:r>
          </w:p>
        </w:tc>
      </w:tr>
      <w:tr w:rsidR="001706BF" w14:paraId="169F65B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4C2EDA9" w14:textId="77777777" w:rsidR="001706BF" w:rsidRDefault="001706BF">
            <w:pPr>
              <w:spacing w:before="180" w:after="180"/>
              <w:rPr>
                <w:rFonts w:ascii="Calibri" w:eastAsia="Times New Roman" w:hAnsi="Calibri" w:cs="Calibri"/>
              </w:rPr>
            </w:pPr>
            <w:r>
              <w:rPr>
                <w:rFonts w:ascii="Calibri" w:eastAsia="Times New Roman" w:hAnsi="Calibri" w:cs="Calibri"/>
              </w:rPr>
              <w:t xml:space="preserve">Descarga de </w:t>
            </w:r>
            <w:proofErr w:type="spellStart"/>
            <w:r>
              <w:rPr>
                <w:rFonts w:ascii="Calibri" w:eastAsia="Times New Roman" w:hAnsi="Calibri" w:cs="Calibri"/>
              </w:rPr>
              <w:t>PDFs</w:t>
            </w:r>
            <w:proofErr w:type="spellEnd"/>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5241934" w14:textId="77777777" w:rsidR="001706BF" w:rsidRDefault="001706BF">
            <w:pPr>
              <w:spacing w:before="180" w:after="180"/>
              <w:rPr>
                <w:rFonts w:ascii="Calibri" w:eastAsia="Times New Roman" w:hAnsi="Calibri" w:cs="Calibri"/>
              </w:rPr>
            </w:pPr>
            <w:r>
              <w:rPr>
                <w:rFonts w:ascii="Calibri" w:eastAsia="Times New Roman" w:hAnsi="Calibri" w:cs="Calibri"/>
              </w:rPr>
              <w:t>Procesamiento concurrente y rutas por entidad/CCT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4E7AB32" w14:textId="77777777" w:rsidR="001706BF" w:rsidRDefault="001706BF">
            <w:pPr>
              <w:spacing w:before="180" w:after="180"/>
              <w:rPr>
                <w:rFonts w:ascii="Calibri" w:eastAsia="Times New Roman" w:hAnsi="Calibri" w:cs="Calibri"/>
              </w:rPr>
            </w:pPr>
            <w:r>
              <w:rPr>
                <w:rFonts w:ascii="Calibri" w:eastAsia="Times New Roman" w:hAnsi="Calibri" w:cs="Calibri"/>
              </w:rPr>
              <w:t>Operación documentada</w:t>
            </w:r>
          </w:p>
        </w:tc>
      </w:tr>
      <w:tr w:rsidR="001706BF" w14:paraId="3EE94705"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C0D30E8" w14:textId="77777777" w:rsidR="001706BF" w:rsidRDefault="001706BF">
            <w:pPr>
              <w:spacing w:before="180" w:after="180"/>
              <w:rPr>
                <w:rFonts w:ascii="Calibri" w:eastAsia="Times New Roman" w:hAnsi="Calibri" w:cs="Calibri"/>
              </w:rPr>
            </w:pPr>
            <w:r>
              <w:rPr>
                <w:rFonts w:ascii="Calibri" w:eastAsia="Times New Roman" w:hAnsi="Calibri" w:cs="Calibri"/>
              </w:rPr>
              <w:t>Reprocesos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11A2CEB" w14:textId="77777777" w:rsidR="001706BF" w:rsidRDefault="001706BF">
            <w:pPr>
              <w:spacing w:before="180" w:after="180"/>
              <w:rPr>
                <w:rFonts w:ascii="Calibri" w:eastAsia="Times New Roman" w:hAnsi="Calibri" w:cs="Calibri"/>
              </w:rPr>
            </w:pPr>
            <w:r>
              <w:rPr>
                <w:rFonts w:ascii="Calibri" w:eastAsia="Times New Roman" w:hAnsi="Calibri" w:cs="Calibri"/>
              </w:rPr>
              <w:t>Reintentos para fallos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439F7EF" w14:textId="77777777" w:rsidR="001706BF" w:rsidRDefault="001706BF">
            <w:pPr>
              <w:spacing w:before="180" w:after="180"/>
              <w:rPr>
                <w:rFonts w:ascii="Calibri" w:eastAsia="Times New Roman" w:hAnsi="Calibri" w:cs="Calibri"/>
              </w:rPr>
            </w:pPr>
            <w:r>
              <w:rPr>
                <w:rFonts w:ascii="Calibri" w:eastAsia="Times New Roman" w:hAnsi="Calibri" w:cs="Calibri"/>
              </w:rPr>
              <w:t>Mecanismo identificado</w:t>
            </w:r>
          </w:p>
        </w:tc>
      </w:tr>
      <w:tr w:rsidR="001706BF" w14:paraId="480F9E91"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6565154" w14:textId="77777777" w:rsidR="001706BF" w:rsidRDefault="001706BF">
            <w:pPr>
              <w:spacing w:before="180" w:after="180"/>
              <w:rPr>
                <w:rFonts w:ascii="Calibri" w:eastAsia="Times New Roman" w:hAnsi="Calibri" w:cs="Calibri"/>
              </w:rPr>
            </w:pPr>
            <w:r>
              <w:rPr>
                <w:rFonts w:ascii="Calibri" w:eastAsia="Times New Roman" w:hAnsi="Calibri" w:cs="Calibri"/>
              </w:rPr>
              <w:t>Logs y métricas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87AB413" w14:textId="77777777" w:rsidR="001706BF" w:rsidRDefault="001706BF">
            <w:pPr>
              <w:spacing w:before="180" w:after="180"/>
              <w:rPr>
                <w:rFonts w:ascii="Calibri" w:eastAsia="Times New Roman" w:hAnsi="Calibri" w:cs="Calibri"/>
              </w:rPr>
            </w:pPr>
            <w:r>
              <w:rPr>
                <w:rFonts w:ascii="Calibri" w:eastAsia="Times New Roman" w:hAnsi="Calibri" w:cs="Calibri"/>
              </w:rPr>
              <w:t>Registro de ejecuciones, errores y reintentos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65AE4FD" w14:textId="77777777" w:rsidR="001706BF" w:rsidRDefault="001706BF">
            <w:pPr>
              <w:spacing w:before="180" w:after="180"/>
              <w:rPr>
                <w:rFonts w:ascii="Calibri" w:eastAsia="Times New Roman" w:hAnsi="Calibri" w:cs="Calibri"/>
              </w:rPr>
            </w:pPr>
            <w:r>
              <w:rPr>
                <w:rFonts w:ascii="Calibri" w:eastAsia="Times New Roman" w:hAnsi="Calibri" w:cs="Calibri"/>
              </w:rPr>
              <w:t>Línea base definida</w:t>
            </w:r>
          </w:p>
        </w:tc>
      </w:tr>
    </w:tbl>
    <w:p w14:paraId="1A4306A8" w14:textId="77777777" w:rsidR="001706BF" w:rsidRDefault="001706BF">
      <w:pPr>
        <w:pStyle w:val="Ttulo2"/>
        <w:rPr>
          <w:rFonts w:ascii="Calibri" w:eastAsia="Times New Roman" w:hAnsi="Calibri" w:cs="Calibri"/>
        </w:rPr>
      </w:pPr>
      <w:r>
        <w:rPr>
          <w:rFonts w:ascii="Calibri" w:eastAsia="Times New Roman" w:hAnsi="Calibri" w:cs="Calibri"/>
        </w:rPr>
        <w:t>7. Especificaciones Funcionales y Operativas Consolidadas</w:t>
      </w:r>
    </w:p>
    <w:p w14:paraId="186316AD" w14:textId="77777777" w:rsidR="001706BF" w:rsidRDefault="001706BF">
      <w:pPr>
        <w:pStyle w:val="Ttulo3"/>
        <w:rPr>
          <w:rFonts w:ascii="Calibri" w:eastAsia="Times New Roman" w:hAnsi="Calibri" w:cs="Calibri"/>
        </w:rPr>
      </w:pPr>
      <w:r>
        <w:rPr>
          <w:rFonts w:ascii="Calibri" w:eastAsia="Times New Roman" w:hAnsi="Calibri" w:cs="Calibri"/>
        </w:rPr>
        <w:t>7.1 Registro de lotes</w:t>
      </w:r>
    </w:p>
    <w:p w14:paraId="2C69B4CE" w14:textId="77777777" w:rsidR="001706BF" w:rsidRDefault="001706BF">
      <w:pPr>
        <w:pStyle w:val="NormalWeb"/>
        <w:rPr>
          <w:rFonts w:ascii="Calibri" w:hAnsi="Calibri" w:cs="Calibri"/>
          <w:sz w:val="22"/>
          <w:szCs w:val="22"/>
        </w:rPr>
      </w:pPr>
      <w:r>
        <w:rPr>
          <w:rFonts w:ascii="Calibri" w:hAnsi="Calibri" w:cs="Calibri"/>
          <w:sz w:val="22"/>
          <w:szCs w:val="22"/>
        </w:rPr>
        <w:t>El proceso prevé la creación de un lote único por ejecución. Si existe un lote con el mismo nombre y con bandera de ejecución activa, el flujo debe impedir la duplicidad para evitar procesamiento simultáneo no controlado.</w:t>
      </w:r>
    </w:p>
    <w:p w14:paraId="6E4A0106" w14:textId="77777777" w:rsidR="001706BF" w:rsidRDefault="001706BF">
      <w:pPr>
        <w:pStyle w:val="Ttulo3"/>
        <w:rPr>
          <w:rFonts w:ascii="Calibri" w:eastAsia="Times New Roman" w:hAnsi="Calibri" w:cs="Calibri"/>
        </w:rPr>
      </w:pPr>
      <w:r>
        <w:rPr>
          <w:rFonts w:ascii="Calibri" w:eastAsia="Times New Roman" w:hAnsi="Calibri" w:cs="Calibri"/>
        </w:rPr>
        <w:t>7.2 Procesamiento concurrente</w:t>
      </w:r>
    </w:p>
    <w:p w14:paraId="28163A3E" w14:textId="77777777" w:rsidR="001706BF" w:rsidRDefault="001706BF">
      <w:pPr>
        <w:pStyle w:val="NormalWeb"/>
        <w:rPr>
          <w:rFonts w:ascii="Calibri" w:hAnsi="Calibri" w:cs="Calibri"/>
          <w:sz w:val="22"/>
          <w:szCs w:val="22"/>
        </w:rPr>
      </w:pPr>
      <w:r>
        <w:rPr>
          <w:rFonts w:ascii="Calibri" w:hAnsi="Calibri" w:cs="Calibri"/>
          <w:sz w:val="22"/>
          <w:szCs w:val="22"/>
        </w:rPr>
        <w:t xml:space="preserve">El procesamiento de CURP se ejecuta con un </w:t>
      </w:r>
      <w:proofErr w:type="spellStart"/>
      <w:r>
        <w:rPr>
          <w:rStyle w:val="CdigoHTML"/>
        </w:rPr>
        <w:t>ThreadPoolExecutor</w:t>
      </w:r>
      <w:proofErr w:type="spellEnd"/>
      <w:r>
        <w:rPr>
          <w:rFonts w:ascii="Calibri" w:hAnsi="Calibri" w:cs="Calibri"/>
          <w:sz w:val="22"/>
          <w:szCs w:val="22"/>
        </w:rPr>
        <w:t xml:space="preserve">, cuyo número de hilos puede configurarse mediante la variable </w:t>
      </w:r>
      <w:r>
        <w:rPr>
          <w:rStyle w:val="CdigoHTML"/>
        </w:rPr>
        <w:t>WORKERS</w:t>
      </w:r>
      <w:r>
        <w:rPr>
          <w:rFonts w:ascii="Calibri" w:hAnsi="Calibri" w:cs="Calibri"/>
          <w:sz w:val="22"/>
          <w:szCs w:val="22"/>
        </w:rPr>
        <w:t>. Esta especificación permite escalar la operación según volumen y recursos disponibles.</w:t>
      </w:r>
    </w:p>
    <w:p w14:paraId="77C5281F" w14:textId="77777777" w:rsidR="001706BF" w:rsidRDefault="001706BF">
      <w:pPr>
        <w:pStyle w:val="Ttulo3"/>
        <w:rPr>
          <w:rFonts w:ascii="Calibri" w:eastAsia="Times New Roman" w:hAnsi="Calibri" w:cs="Calibri"/>
        </w:rPr>
      </w:pPr>
      <w:r>
        <w:rPr>
          <w:rFonts w:ascii="Calibri" w:eastAsia="Times New Roman" w:hAnsi="Calibri" w:cs="Calibri"/>
        </w:rPr>
        <w:t>7.3 Reprocesos y reanudación</w:t>
      </w:r>
    </w:p>
    <w:p w14:paraId="61A13807" w14:textId="77777777" w:rsidR="001706BF" w:rsidRDefault="001706BF">
      <w:pPr>
        <w:pStyle w:val="NormalWeb"/>
        <w:rPr>
          <w:rFonts w:ascii="Calibri" w:hAnsi="Calibri" w:cs="Calibri"/>
          <w:sz w:val="22"/>
          <w:szCs w:val="22"/>
        </w:rPr>
      </w:pPr>
      <w:r>
        <w:rPr>
          <w:rFonts w:ascii="Calibri" w:hAnsi="Calibri" w:cs="Calibri"/>
          <w:sz w:val="22"/>
          <w:szCs w:val="22"/>
        </w:rPr>
        <w:t>El flujo distingue tres modos de operación:</w:t>
      </w:r>
    </w:p>
    <w:p w14:paraId="00EF4DAC" w14:textId="77777777" w:rsidR="001706BF" w:rsidRDefault="001706BF" w:rsidP="001706BF">
      <w:pPr>
        <w:numPr>
          <w:ilvl w:val="0"/>
          <w:numId w:val="24"/>
        </w:numPr>
        <w:spacing w:before="100" w:beforeAutospacing="1" w:after="100" w:afterAutospacing="1" w:line="240" w:lineRule="auto"/>
        <w:rPr>
          <w:rFonts w:ascii="Calibri" w:eastAsia="Times New Roman" w:hAnsi="Calibri" w:cs="Calibri"/>
        </w:rPr>
      </w:pPr>
      <w:r>
        <w:rPr>
          <w:rFonts w:ascii="Calibri" w:eastAsia="Times New Roman" w:hAnsi="Calibri" w:cs="Calibri"/>
        </w:rPr>
        <w:t>ejecución estándar por entidad;</w:t>
      </w:r>
    </w:p>
    <w:p w14:paraId="77836CE3" w14:textId="77777777" w:rsidR="001706BF" w:rsidRDefault="001706BF" w:rsidP="001706BF">
      <w:pPr>
        <w:numPr>
          <w:ilvl w:val="0"/>
          <w:numId w:val="24"/>
        </w:numPr>
        <w:spacing w:before="100" w:beforeAutospacing="1" w:after="100" w:afterAutospacing="1" w:line="240" w:lineRule="auto"/>
        <w:rPr>
          <w:rFonts w:ascii="Calibri" w:eastAsia="Times New Roman" w:hAnsi="Calibri" w:cs="Calibri"/>
        </w:rPr>
      </w:pPr>
      <w:r>
        <w:rPr>
          <w:rFonts w:ascii="Calibri" w:eastAsia="Times New Roman" w:hAnsi="Calibri" w:cs="Calibri"/>
        </w:rPr>
        <w:t>reproceso de registros fallidos;</w:t>
      </w:r>
    </w:p>
    <w:p w14:paraId="07F54385" w14:textId="77777777" w:rsidR="001706BF" w:rsidRDefault="001706BF" w:rsidP="001706BF">
      <w:pPr>
        <w:numPr>
          <w:ilvl w:val="0"/>
          <w:numId w:val="24"/>
        </w:numPr>
        <w:spacing w:before="100" w:beforeAutospacing="1" w:after="100" w:afterAutospacing="1" w:line="240" w:lineRule="auto"/>
        <w:rPr>
          <w:rFonts w:ascii="Calibri" w:eastAsia="Times New Roman" w:hAnsi="Calibri" w:cs="Calibri"/>
        </w:rPr>
      </w:pPr>
      <w:r>
        <w:rPr>
          <w:rFonts w:ascii="Calibri" w:eastAsia="Times New Roman" w:hAnsi="Calibri" w:cs="Calibri"/>
        </w:rPr>
        <w:t>reanudación de lotes en ejecución con CURP pendientes.</w:t>
      </w:r>
    </w:p>
    <w:p w14:paraId="672BF87E" w14:textId="77777777" w:rsidR="001706BF" w:rsidRDefault="001706BF">
      <w:pPr>
        <w:pStyle w:val="NormalWeb"/>
        <w:rPr>
          <w:rFonts w:ascii="Calibri" w:hAnsi="Calibri" w:cs="Calibri"/>
          <w:sz w:val="22"/>
          <w:szCs w:val="22"/>
        </w:rPr>
      </w:pPr>
      <w:r>
        <w:rPr>
          <w:rFonts w:ascii="Calibri" w:hAnsi="Calibri" w:cs="Calibri"/>
          <w:sz w:val="22"/>
          <w:szCs w:val="22"/>
        </w:rPr>
        <w:t>Esta separación es esencial para documentar continuidad operativa, manejo de incidencias y recuperación ante fallos.</w:t>
      </w:r>
    </w:p>
    <w:p w14:paraId="1CE8D5F0" w14:textId="77777777" w:rsidR="001706BF" w:rsidRDefault="001706BF">
      <w:pPr>
        <w:pStyle w:val="Ttulo3"/>
        <w:rPr>
          <w:rFonts w:ascii="Calibri" w:eastAsia="Times New Roman" w:hAnsi="Calibri" w:cs="Calibri"/>
        </w:rPr>
      </w:pPr>
      <w:r>
        <w:rPr>
          <w:rFonts w:ascii="Calibri" w:eastAsia="Times New Roman" w:hAnsi="Calibri" w:cs="Calibri"/>
        </w:rPr>
        <w:t>7.4 Control de estados</w:t>
      </w:r>
    </w:p>
    <w:p w14:paraId="2B641BB3" w14:textId="77777777" w:rsidR="001706BF" w:rsidRDefault="001706BF">
      <w:pPr>
        <w:pStyle w:val="NormalWeb"/>
        <w:rPr>
          <w:rFonts w:ascii="Calibri" w:hAnsi="Calibri" w:cs="Calibri"/>
          <w:sz w:val="22"/>
          <w:szCs w:val="22"/>
        </w:rPr>
      </w:pPr>
      <w:r>
        <w:rPr>
          <w:rFonts w:ascii="Calibri" w:hAnsi="Calibri" w:cs="Calibri"/>
          <w:sz w:val="22"/>
          <w:szCs w:val="22"/>
        </w:rPr>
        <w:t xml:space="preserve">El proceso utiliza estados de descarga como </w:t>
      </w:r>
      <w:r>
        <w:rPr>
          <w:rStyle w:val="CdigoHTML"/>
        </w:rPr>
        <w:t>EXITO</w:t>
      </w:r>
      <w:r>
        <w:rPr>
          <w:rFonts w:ascii="Calibri" w:hAnsi="Calibri" w:cs="Calibri"/>
          <w:sz w:val="22"/>
          <w:szCs w:val="22"/>
        </w:rPr>
        <w:t xml:space="preserve"> y </w:t>
      </w:r>
      <w:r>
        <w:rPr>
          <w:rStyle w:val="CdigoHTML"/>
        </w:rPr>
        <w:t>FALLO</w:t>
      </w:r>
      <w:r>
        <w:rPr>
          <w:rFonts w:ascii="Calibri" w:hAnsi="Calibri" w:cs="Calibri"/>
          <w:sz w:val="22"/>
          <w:szCs w:val="22"/>
        </w:rPr>
        <w:t>, y complementa dicha información con mensajes provenientes del servicio o de las excepciones capturadas. Este patrón es la base para construir indicadores de tasa de éxito, fallos recurrentes y necesidades de reproceso.</w:t>
      </w:r>
    </w:p>
    <w:p w14:paraId="3A876EC1" w14:textId="77777777" w:rsidR="001706BF" w:rsidRDefault="001706BF">
      <w:pPr>
        <w:pStyle w:val="Ttulo3"/>
        <w:rPr>
          <w:rFonts w:ascii="Calibri" w:eastAsia="Times New Roman" w:hAnsi="Calibri" w:cs="Calibri"/>
        </w:rPr>
      </w:pPr>
      <w:r>
        <w:rPr>
          <w:rFonts w:ascii="Calibri" w:eastAsia="Times New Roman" w:hAnsi="Calibri" w:cs="Calibri"/>
        </w:rPr>
        <w:t>7.5 Cifrado y seguridad técnica</w:t>
      </w:r>
    </w:p>
    <w:p w14:paraId="78B0BBF3" w14:textId="77777777" w:rsidR="001706BF" w:rsidRDefault="001706BF">
      <w:pPr>
        <w:pStyle w:val="NormalWeb"/>
        <w:rPr>
          <w:rFonts w:ascii="Calibri" w:hAnsi="Calibri" w:cs="Calibri"/>
          <w:sz w:val="22"/>
          <w:szCs w:val="22"/>
        </w:rPr>
      </w:pPr>
      <w:r>
        <w:rPr>
          <w:rFonts w:ascii="Calibri" w:hAnsi="Calibri" w:cs="Calibri"/>
          <w:sz w:val="22"/>
          <w:szCs w:val="22"/>
        </w:rPr>
        <w:t xml:space="preserve">Se identificó el uso de cifrado para construir el token de consulta al servicio IMSS y una utilidad adicional de descarga y cifrado AES de archivos externos en </w:t>
      </w:r>
      <w:r>
        <w:rPr>
          <w:rStyle w:val="CdigoHTML"/>
        </w:rPr>
        <w:t>fetch_encrypt.py</w:t>
      </w:r>
      <w:r>
        <w:rPr>
          <w:rFonts w:ascii="Calibri" w:hAnsi="Calibri" w:cs="Calibri"/>
          <w:sz w:val="22"/>
          <w:szCs w:val="22"/>
        </w:rPr>
        <w:t>. Aunque responden a propósitos distintos, ambos elementos reflejan un enfoque de protección de información durante transferencia o almacenamiento temporal.</w:t>
      </w:r>
    </w:p>
    <w:p w14:paraId="2F275150" w14:textId="77777777" w:rsidR="001706BF" w:rsidRDefault="001706BF">
      <w:pPr>
        <w:pStyle w:val="Ttulo2"/>
        <w:rPr>
          <w:rFonts w:ascii="Calibri" w:eastAsia="Times New Roman" w:hAnsi="Calibri" w:cs="Calibri"/>
        </w:rPr>
      </w:pPr>
      <w:r>
        <w:rPr>
          <w:rFonts w:ascii="Calibri" w:eastAsia="Times New Roman" w:hAnsi="Calibri" w:cs="Calibri"/>
        </w:rPr>
        <w:t>8. Evidencia del Avance de Abril</w:t>
      </w:r>
    </w:p>
    <w:p w14:paraId="1267439B" w14:textId="77777777" w:rsidR="001706BF" w:rsidRDefault="001706BF" w:rsidP="001706BF">
      <w:pPr>
        <w:numPr>
          <w:ilvl w:val="0"/>
          <w:numId w:val="25"/>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del DDL principal y estructura general de persistencia.</w:t>
      </w:r>
    </w:p>
    <w:p w14:paraId="1E99471C" w14:textId="77777777" w:rsidR="001706BF" w:rsidRDefault="001706BF" w:rsidP="001706BF">
      <w:pPr>
        <w:numPr>
          <w:ilvl w:val="0"/>
          <w:numId w:val="25"/>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Análisis de scripts </w:t>
      </w:r>
      <w:r>
        <w:rPr>
          <w:rStyle w:val="CdigoHTML"/>
        </w:rPr>
        <w:t>orchestrator.py</w:t>
      </w:r>
      <w:r>
        <w:rPr>
          <w:rFonts w:ascii="Calibri" w:eastAsia="Times New Roman" w:hAnsi="Calibri" w:cs="Calibri"/>
        </w:rPr>
        <w:t xml:space="preserve">, </w:t>
      </w:r>
      <w:r>
        <w:rPr>
          <w:rStyle w:val="CdigoHTML"/>
        </w:rPr>
        <w:t>run_pipeline.py</w:t>
      </w:r>
      <w:r>
        <w:rPr>
          <w:rFonts w:ascii="Calibri" w:eastAsia="Times New Roman" w:hAnsi="Calibri" w:cs="Calibri"/>
        </w:rPr>
        <w:t xml:space="preserve">, </w:t>
      </w:r>
      <w:r>
        <w:rPr>
          <w:rStyle w:val="CdigoHTML"/>
        </w:rPr>
        <w:t>run_reproceso.py</w:t>
      </w:r>
      <w:r>
        <w:rPr>
          <w:rFonts w:ascii="Calibri" w:eastAsia="Times New Roman" w:hAnsi="Calibri" w:cs="Calibri"/>
        </w:rPr>
        <w:t xml:space="preserve"> y </w:t>
      </w:r>
      <w:r>
        <w:rPr>
          <w:rStyle w:val="CdigoHTML"/>
        </w:rPr>
        <w:t>run_resume.py</w:t>
      </w:r>
      <w:r>
        <w:rPr>
          <w:rFonts w:ascii="Calibri" w:eastAsia="Times New Roman" w:hAnsi="Calibri" w:cs="Calibri"/>
        </w:rPr>
        <w:t>.</w:t>
      </w:r>
    </w:p>
    <w:p w14:paraId="7949C0AE" w14:textId="77777777" w:rsidR="001706BF" w:rsidRDefault="001706BF" w:rsidP="001706BF">
      <w:pPr>
        <w:numPr>
          <w:ilvl w:val="0"/>
          <w:numId w:val="25"/>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Revisión de </w:t>
      </w:r>
      <w:r>
        <w:rPr>
          <w:rStyle w:val="CdigoHTML"/>
        </w:rPr>
        <w:t>db.py</w:t>
      </w:r>
      <w:r>
        <w:rPr>
          <w:rFonts w:ascii="Calibri" w:eastAsia="Times New Roman" w:hAnsi="Calibri" w:cs="Calibri"/>
        </w:rPr>
        <w:t xml:space="preserve"> para identificar consultas y filtros por entidad y ciclo escolar.</w:t>
      </w:r>
    </w:p>
    <w:p w14:paraId="1D71C64E" w14:textId="77777777" w:rsidR="001706BF" w:rsidRDefault="001706BF" w:rsidP="001706BF">
      <w:pPr>
        <w:numPr>
          <w:ilvl w:val="0"/>
          <w:numId w:val="25"/>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Revisión del proceso de descarga, nombrado y almacenamiento de </w:t>
      </w:r>
      <w:proofErr w:type="spellStart"/>
      <w:r>
        <w:rPr>
          <w:rFonts w:ascii="Calibri" w:eastAsia="Times New Roman" w:hAnsi="Calibri" w:cs="Calibri"/>
        </w:rPr>
        <w:t>PDFs</w:t>
      </w:r>
      <w:proofErr w:type="spellEnd"/>
      <w:r>
        <w:rPr>
          <w:rFonts w:ascii="Calibri" w:eastAsia="Times New Roman" w:hAnsi="Calibri" w:cs="Calibri"/>
        </w:rPr>
        <w:t>.</w:t>
      </w:r>
    </w:p>
    <w:p w14:paraId="30D151D0" w14:textId="77777777" w:rsidR="001706BF" w:rsidRDefault="001706BF" w:rsidP="001706BF">
      <w:pPr>
        <w:numPr>
          <w:ilvl w:val="0"/>
          <w:numId w:val="25"/>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la función de cierre de lote y del mecanismo de bitácora de eventos.</w:t>
      </w:r>
    </w:p>
    <w:p w14:paraId="693C6A3B" w14:textId="77777777" w:rsidR="001706BF" w:rsidRDefault="001706BF" w:rsidP="001706BF">
      <w:pPr>
        <w:numPr>
          <w:ilvl w:val="0"/>
          <w:numId w:val="25"/>
        </w:numPr>
        <w:spacing w:before="100" w:beforeAutospacing="1" w:after="100" w:afterAutospacing="1" w:line="240" w:lineRule="auto"/>
        <w:rPr>
          <w:rFonts w:ascii="Calibri" w:eastAsia="Times New Roman" w:hAnsi="Calibri" w:cs="Calibri"/>
        </w:rPr>
      </w:pPr>
      <w:r>
        <w:rPr>
          <w:rFonts w:ascii="Calibri" w:eastAsia="Times New Roman" w:hAnsi="Calibri" w:cs="Calibri"/>
        </w:rPr>
        <w:t>Delimitación documental de la etapa de generación y entrega de cartas como fase posterior al procesamiento base.</w:t>
      </w:r>
    </w:p>
    <w:p w14:paraId="4DC45930" w14:textId="77777777" w:rsidR="001706BF" w:rsidRDefault="001706BF">
      <w:pPr>
        <w:pStyle w:val="Ttulo2"/>
        <w:rPr>
          <w:rFonts w:ascii="Calibri" w:eastAsia="Times New Roman" w:hAnsi="Calibri" w:cs="Calibri"/>
        </w:rPr>
      </w:pPr>
      <w:r>
        <w:rPr>
          <w:rFonts w:ascii="Calibri" w:eastAsia="Times New Roman" w:hAnsi="Calibri" w:cs="Calibri"/>
        </w:rPr>
        <w:t>9. Hallazgos Relevantes</w:t>
      </w:r>
    </w:p>
    <w:p w14:paraId="009E54AB" w14:textId="77777777" w:rsidR="001706BF" w:rsidRDefault="001706BF" w:rsidP="001706BF">
      <w:pPr>
        <w:numPr>
          <w:ilvl w:val="0"/>
          <w:numId w:val="26"/>
        </w:numPr>
        <w:spacing w:before="100" w:beforeAutospacing="1" w:after="100" w:afterAutospacing="1" w:line="240" w:lineRule="auto"/>
        <w:rPr>
          <w:rFonts w:ascii="Calibri" w:eastAsia="Times New Roman" w:hAnsi="Calibri" w:cs="Calibri"/>
        </w:rPr>
      </w:pPr>
      <w:r>
        <w:rPr>
          <w:rFonts w:ascii="Calibri" w:eastAsia="Times New Roman" w:hAnsi="Calibri" w:cs="Calibri"/>
        </w:rPr>
        <w:t>El proyecto cuenta con una base técnica reutilizable para operación por lotes y reprocesos.</w:t>
      </w:r>
    </w:p>
    <w:p w14:paraId="5522C982" w14:textId="77777777" w:rsidR="001706BF" w:rsidRDefault="001706BF" w:rsidP="001706BF">
      <w:pPr>
        <w:numPr>
          <w:ilvl w:val="0"/>
          <w:numId w:val="26"/>
        </w:numPr>
        <w:spacing w:before="100" w:beforeAutospacing="1" w:after="100" w:afterAutospacing="1" w:line="240" w:lineRule="auto"/>
        <w:rPr>
          <w:rFonts w:ascii="Calibri" w:eastAsia="Times New Roman" w:hAnsi="Calibri" w:cs="Calibri"/>
        </w:rPr>
      </w:pPr>
      <w:r>
        <w:rPr>
          <w:rFonts w:ascii="Calibri" w:eastAsia="Times New Roman" w:hAnsi="Calibri" w:cs="Calibri"/>
        </w:rPr>
        <w:t>La validación de insumos es crítica para evitar errores aguas abajo en descarga y registro.</w:t>
      </w:r>
    </w:p>
    <w:p w14:paraId="32997292" w14:textId="77777777" w:rsidR="001706BF" w:rsidRDefault="001706BF" w:rsidP="001706BF">
      <w:pPr>
        <w:numPr>
          <w:ilvl w:val="0"/>
          <w:numId w:val="26"/>
        </w:numPr>
        <w:spacing w:before="100" w:beforeAutospacing="1" w:after="100" w:afterAutospacing="1" w:line="240" w:lineRule="auto"/>
        <w:rPr>
          <w:rFonts w:ascii="Calibri" w:eastAsia="Times New Roman" w:hAnsi="Calibri" w:cs="Calibri"/>
        </w:rPr>
      </w:pPr>
      <w:r>
        <w:rPr>
          <w:rFonts w:ascii="Calibri" w:eastAsia="Times New Roman" w:hAnsi="Calibri" w:cs="Calibri"/>
        </w:rPr>
        <w:t>El registro de métricas, logs y trazas debe formalizarse como evidencia mensual del contrato.</w:t>
      </w:r>
    </w:p>
    <w:p w14:paraId="43CD1106" w14:textId="77777777" w:rsidR="001706BF" w:rsidRDefault="001706BF" w:rsidP="001706BF">
      <w:pPr>
        <w:numPr>
          <w:ilvl w:val="0"/>
          <w:numId w:val="26"/>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La trazabilidad por lote y por CURP ya tiene una base técnica clara en las tablas </w:t>
      </w:r>
      <w:r>
        <w:rPr>
          <w:rStyle w:val="CdigoHTML"/>
        </w:rPr>
        <w:t>Lote</w:t>
      </w:r>
      <w:r>
        <w:rPr>
          <w:rFonts w:ascii="Calibri" w:eastAsia="Times New Roman" w:hAnsi="Calibri" w:cs="Calibri"/>
        </w:rPr>
        <w:t xml:space="preserve">, </w:t>
      </w:r>
      <w:proofErr w:type="spellStart"/>
      <w:r>
        <w:rPr>
          <w:rStyle w:val="CdigoHTML"/>
        </w:rPr>
        <w:t>CurpProcesada</w:t>
      </w:r>
      <w:proofErr w:type="spellEnd"/>
      <w:r>
        <w:rPr>
          <w:rFonts w:ascii="Calibri" w:eastAsia="Times New Roman" w:hAnsi="Calibri" w:cs="Calibri"/>
        </w:rPr>
        <w:t xml:space="preserve"> y </w:t>
      </w:r>
      <w:proofErr w:type="spellStart"/>
      <w:r>
        <w:rPr>
          <w:rStyle w:val="CdigoHTML"/>
        </w:rPr>
        <w:t>BitacoraEvento</w:t>
      </w:r>
      <w:proofErr w:type="spellEnd"/>
      <w:r>
        <w:rPr>
          <w:rFonts w:ascii="Calibri" w:eastAsia="Times New Roman" w:hAnsi="Calibri" w:cs="Calibri"/>
        </w:rPr>
        <w:t>.</w:t>
      </w:r>
    </w:p>
    <w:p w14:paraId="2D12DFAF" w14:textId="77777777" w:rsidR="001706BF" w:rsidRDefault="001706BF" w:rsidP="001706BF">
      <w:pPr>
        <w:numPr>
          <w:ilvl w:val="0"/>
          <w:numId w:val="26"/>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La concurrencia configurable mediante </w:t>
      </w:r>
      <w:r>
        <w:rPr>
          <w:rStyle w:val="CdigoHTML"/>
        </w:rPr>
        <w:t>WORKERS</w:t>
      </w:r>
      <w:r>
        <w:rPr>
          <w:rFonts w:ascii="Calibri" w:eastAsia="Times New Roman" w:hAnsi="Calibri" w:cs="Calibri"/>
        </w:rPr>
        <w:t xml:space="preserve"> representa un punto relevante para futuras métricas de rendimiento y capacidad.</w:t>
      </w:r>
    </w:p>
    <w:p w14:paraId="481C0182" w14:textId="77777777" w:rsidR="001706BF" w:rsidRDefault="001706BF" w:rsidP="001706BF">
      <w:pPr>
        <w:numPr>
          <w:ilvl w:val="0"/>
          <w:numId w:val="26"/>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La generación y entrega de cartas requiere un cierre documental más explícito en fases posteriores, ya que en abril se identificó su dependencia con la salida </w:t>
      </w:r>
      <w:r>
        <w:rPr>
          <w:rStyle w:val="CdigoHTML"/>
        </w:rPr>
        <w:t>sin-carta</w:t>
      </w:r>
      <w:r>
        <w:rPr>
          <w:rFonts w:ascii="Calibri" w:eastAsia="Times New Roman" w:hAnsi="Calibri" w:cs="Calibri"/>
        </w:rPr>
        <w:t xml:space="preserve"> y con los resultados individuales ya descargados.</w:t>
      </w:r>
    </w:p>
    <w:p w14:paraId="7572B642" w14:textId="77777777" w:rsidR="001706BF" w:rsidRDefault="001706BF">
      <w:pPr>
        <w:pStyle w:val="Ttulo2"/>
        <w:rPr>
          <w:rFonts w:ascii="Calibri" w:eastAsia="Times New Roman" w:hAnsi="Calibri" w:cs="Calibri"/>
        </w:rPr>
      </w:pPr>
      <w:r>
        <w:rPr>
          <w:rFonts w:ascii="Calibri" w:eastAsia="Times New Roman" w:hAnsi="Calibri" w:cs="Calibri"/>
        </w:rPr>
        <w:t>10. Riesgos y Dependencias Identificados</w:t>
      </w:r>
    </w:p>
    <w:p w14:paraId="4CC7009B" w14:textId="77777777" w:rsidR="001706BF" w:rsidRDefault="001706BF" w:rsidP="001706BF">
      <w:pPr>
        <w:numPr>
          <w:ilvl w:val="0"/>
          <w:numId w:val="27"/>
        </w:numPr>
        <w:spacing w:before="100" w:beforeAutospacing="1" w:after="100" w:afterAutospacing="1" w:line="240" w:lineRule="auto"/>
        <w:rPr>
          <w:rFonts w:ascii="Calibri" w:eastAsia="Times New Roman" w:hAnsi="Calibri" w:cs="Calibri"/>
        </w:rPr>
      </w:pPr>
      <w:r>
        <w:rPr>
          <w:rFonts w:ascii="Calibri" w:eastAsia="Times New Roman" w:hAnsi="Calibri" w:cs="Calibri"/>
        </w:rPr>
        <w:t>Dependencia del servicio externo IMSS y de su disponibilidad para obtener respuestas exitosas.</w:t>
      </w:r>
    </w:p>
    <w:p w14:paraId="096F1341" w14:textId="77777777" w:rsidR="001706BF" w:rsidRDefault="001706BF" w:rsidP="001706BF">
      <w:pPr>
        <w:numPr>
          <w:ilvl w:val="0"/>
          <w:numId w:val="27"/>
        </w:numPr>
        <w:spacing w:before="100" w:beforeAutospacing="1" w:after="100" w:afterAutospacing="1" w:line="240" w:lineRule="auto"/>
        <w:rPr>
          <w:rFonts w:ascii="Calibri" w:eastAsia="Times New Roman" w:hAnsi="Calibri" w:cs="Calibri"/>
        </w:rPr>
      </w:pPr>
      <w:r>
        <w:rPr>
          <w:rFonts w:ascii="Calibri" w:eastAsia="Times New Roman" w:hAnsi="Calibri" w:cs="Calibri"/>
        </w:rPr>
        <w:t>Dependencia de variables de entorno críticas para conexión, cifrado y salida de archivos.</w:t>
      </w:r>
    </w:p>
    <w:p w14:paraId="05424908" w14:textId="77777777" w:rsidR="001706BF" w:rsidRDefault="001706BF" w:rsidP="001706BF">
      <w:pPr>
        <w:numPr>
          <w:ilvl w:val="0"/>
          <w:numId w:val="27"/>
        </w:numPr>
        <w:spacing w:before="100" w:beforeAutospacing="1" w:after="100" w:afterAutospacing="1" w:line="240" w:lineRule="auto"/>
        <w:rPr>
          <w:rFonts w:ascii="Calibri" w:eastAsia="Times New Roman" w:hAnsi="Calibri" w:cs="Calibri"/>
        </w:rPr>
      </w:pPr>
      <w:r>
        <w:rPr>
          <w:rFonts w:ascii="Calibri" w:eastAsia="Times New Roman" w:hAnsi="Calibri" w:cs="Calibri"/>
        </w:rPr>
        <w:t>Necesidad de consolidar reglas de negocio para la etapa de cartas y entrega final.</w:t>
      </w:r>
    </w:p>
    <w:p w14:paraId="5AF87605" w14:textId="77777777" w:rsidR="001706BF" w:rsidRDefault="001706BF" w:rsidP="001706BF">
      <w:pPr>
        <w:numPr>
          <w:ilvl w:val="0"/>
          <w:numId w:val="27"/>
        </w:numPr>
        <w:spacing w:before="100" w:beforeAutospacing="1" w:after="100" w:afterAutospacing="1" w:line="240" w:lineRule="auto"/>
        <w:rPr>
          <w:rFonts w:ascii="Calibri" w:eastAsia="Times New Roman" w:hAnsi="Calibri" w:cs="Calibri"/>
        </w:rPr>
      </w:pPr>
      <w:r>
        <w:rPr>
          <w:rFonts w:ascii="Calibri" w:eastAsia="Times New Roman" w:hAnsi="Calibri" w:cs="Calibri"/>
        </w:rPr>
        <w:t>Necesidad de medir el comportamiento real del procesamiento concurrente bajo carga operativa.</w:t>
      </w:r>
    </w:p>
    <w:p w14:paraId="08D48DEA" w14:textId="77777777" w:rsidR="001706BF" w:rsidRDefault="001706BF">
      <w:pPr>
        <w:pStyle w:val="Ttulo2"/>
        <w:rPr>
          <w:rFonts w:ascii="Calibri" w:eastAsia="Times New Roman" w:hAnsi="Calibri" w:cs="Calibri"/>
        </w:rPr>
      </w:pPr>
      <w:r>
        <w:rPr>
          <w:rFonts w:ascii="Calibri" w:eastAsia="Times New Roman" w:hAnsi="Calibri" w:cs="Calibri"/>
        </w:rPr>
        <w:t>11. Próximos Pasos</w:t>
      </w:r>
    </w:p>
    <w:p w14:paraId="5D54F34B" w14:textId="77777777" w:rsidR="001706BF" w:rsidRDefault="001706BF" w:rsidP="001706BF">
      <w:pPr>
        <w:numPr>
          <w:ilvl w:val="0"/>
          <w:numId w:val="28"/>
        </w:numPr>
        <w:spacing w:before="100" w:beforeAutospacing="1" w:after="100" w:afterAutospacing="1" w:line="240" w:lineRule="auto"/>
        <w:rPr>
          <w:rFonts w:ascii="Calibri" w:eastAsia="Times New Roman" w:hAnsi="Calibri" w:cs="Calibri"/>
        </w:rPr>
      </w:pPr>
      <w:r>
        <w:rPr>
          <w:rFonts w:ascii="Calibri" w:eastAsia="Times New Roman" w:hAnsi="Calibri" w:cs="Calibri"/>
        </w:rPr>
        <w:t>Ejecutar el flujo con evidencia operativa controlada.</w:t>
      </w:r>
    </w:p>
    <w:p w14:paraId="1F06614F" w14:textId="77777777" w:rsidR="001706BF" w:rsidRDefault="001706BF" w:rsidP="001706BF">
      <w:pPr>
        <w:numPr>
          <w:ilvl w:val="0"/>
          <w:numId w:val="28"/>
        </w:numPr>
        <w:spacing w:before="100" w:beforeAutospacing="1" w:after="100" w:afterAutospacing="1" w:line="240" w:lineRule="auto"/>
        <w:rPr>
          <w:rFonts w:ascii="Calibri" w:eastAsia="Times New Roman" w:hAnsi="Calibri" w:cs="Calibri"/>
        </w:rPr>
      </w:pPr>
      <w:r>
        <w:rPr>
          <w:rFonts w:ascii="Calibri" w:eastAsia="Times New Roman" w:hAnsi="Calibri" w:cs="Calibri"/>
        </w:rPr>
        <w:t>Formalizar bitácoras de validación, inserción, descarga y generación de cartas.</w:t>
      </w:r>
    </w:p>
    <w:p w14:paraId="52CFDE1A" w14:textId="77777777" w:rsidR="001706BF" w:rsidRDefault="001706BF" w:rsidP="001706BF">
      <w:pPr>
        <w:numPr>
          <w:ilvl w:val="0"/>
          <w:numId w:val="28"/>
        </w:numPr>
        <w:spacing w:before="100" w:beforeAutospacing="1" w:after="100" w:afterAutospacing="1" w:line="240" w:lineRule="auto"/>
        <w:rPr>
          <w:rFonts w:ascii="Calibri" w:eastAsia="Times New Roman" w:hAnsi="Calibri" w:cs="Calibri"/>
        </w:rPr>
      </w:pPr>
      <w:r>
        <w:rPr>
          <w:rFonts w:ascii="Calibri" w:eastAsia="Times New Roman" w:hAnsi="Calibri" w:cs="Calibri"/>
        </w:rPr>
        <w:t>Consolidar métricas y trazas por lote para el reporte de mayo.</w:t>
      </w:r>
    </w:p>
    <w:p w14:paraId="0B887373" w14:textId="77777777" w:rsidR="001706BF" w:rsidRDefault="001706BF" w:rsidP="001706BF">
      <w:pPr>
        <w:numPr>
          <w:ilvl w:val="0"/>
          <w:numId w:val="28"/>
        </w:numPr>
        <w:spacing w:before="100" w:beforeAutospacing="1" w:after="100" w:afterAutospacing="1" w:line="240" w:lineRule="auto"/>
        <w:rPr>
          <w:rFonts w:ascii="Calibri" w:eastAsia="Times New Roman" w:hAnsi="Calibri" w:cs="Calibri"/>
        </w:rPr>
      </w:pPr>
      <w:r>
        <w:rPr>
          <w:rFonts w:ascii="Calibri" w:eastAsia="Times New Roman" w:hAnsi="Calibri" w:cs="Calibri"/>
        </w:rPr>
        <w:t>Documentar resultados de reproceso y de continuidad de lotes cuando se presenten incidencias.</w:t>
      </w:r>
    </w:p>
    <w:p w14:paraId="0CC1BAC1" w14:textId="77777777" w:rsidR="001706BF" w:rsidRDefault="001706BF" w:rsidP="001706BF">
      <w:pPr>
        <w:numPr>
          <w:ilvl w:val="0"/>
          <w:numId w:val="28"/>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Traducir la etapa </w:t>
      </w:r>
      <w:r>
        <w:rPr>
          <w:rStyle w:val="CdigoHTML"/>
        </w:rPr>
        <w:t>sin-carta</w:t>
      </w:r>
      <w:r>
        <w:rPr>
          <w:rFonts w:ascii="Calibri" w:eastAsia="Times New Roman" w:hAnsi="Calibri" w:cs="Calibri"/>
        </w:rPr>
        <w:t xml:space="preserve"> a una especificación documental y operativa más completa.</w:t>
      </w:r>
    </w:p>
    <w:p w14:paraId="7F262586" w14:textId="77777777" w:rsidR="001706BF" w:rsidRDefault="001706BF" w:rsidP="001706BF">
      <w:pPr>
        <w:numPr>
          <w:ilvl w:val="0"/>
          <w:numId w:val="28"/>
        </w:numPr>
        <w:spacing w:before="100" w:beforeAutospacing="1" w:after="100" w:afterAutospacing="1" w:line="240" w:lineRule="auto"/>
        <w:rPr>
          <w:rFonts w:ascii="Calibri" w:eastAsia="Times New Roman" w:hAnsi="Calibri" w:cs="Calibri"/>
        </w:rPr>
      </w:pPr>
      <w:r>
        <w:rPr>
          <w:rFonts w:ascii="Calibri" w:eastAsia="Times New Roman" w:hAnsi="Calibri" w:cs="Calibri"/>
        </w:rPr>
        <w:t>Preparar el corte trimestral del 30 de junio con evidencia acumulada.</w:t>
      </w:r>
    </w:p>
    <w:p w14:paraId="757A7459" w14:textId="77777777" w:rsidR="001706BF" w:rsidRDefault="001706BF">
      <w:pPr>
        <w:rPr>
          <w:rFonts w:ascii="Calibri" w:eastAsia="Times New Roman" w:hAnsi="Calibri" w:cs="Calibri"/>
        </w:rPr>
      </w:pPr>
      <w:r>
        <w:rPr>
          <w:rFonts w:ascii="Calibri" w:eastAsia="Times New Roman" w:hAnsi="Calibri" w:cs="Calibri"/>
        </w:rPr>
        <w:pict w14:anchorId="0A06D21A">
          <v:rect id="_x0000_i1026" style="width:0;height:1.5pt" o:hralign="center" o:hrstd="t" o:hr="t" fillcolor="#a0a0a0" stroked="f"/>
        </w:pict>
      </w:r>
    </w:p>
    <w:p w14:paraId="75CE5F1C" w14:textId="77777777" w:rsidR="001706BF" w:rsidRDefault="001706BF">
      <w:pPr>
        <w:pStyle w:val="NormalWeb"/>
        <w:rPr>
          <w:rFonts w:ascii="Calibri" w:hAnsi="Calibri" w:cs="Calibri"/>
          <w:sz w:val="22"/>
          <w:szCs w:val="22"/>
        </w:rPr>
      </w:pPr>
      <w:r>
        <w:rPr>
          <w:rStyle w:val="Fuerte"/>
          <w:rFonts w:ascii="Calibri" w:hAnsi="Calibri" w:cs="Calibri"/>
          <w:sz w:val="22"/>
          <w:szCs w:val="22"/>
        </w:rPr>
        <w:t>Comentarios adicionales:</w:t>
      </w:r>
    </w:p>
    <w:p w14:paraId="09239ADA" w14:textId="77777777" w:rsidR="001706BF" w:rsidRDefault="001706BF">
      <w:pPr>
        <w:pStyle w:val="NormalWeb"/>
        <w:rPr>
          <w:rFonts w:ascii="Calibri" w:hAnsi="Calibri" w:cs="Calibri"/>
          <w:sz w:val="22"/>
          <w:szCs w:val="22"/>
        </w:rPr>
      </w:pPr>
      <w:r>
        <w:rPr>
          <w:rFonts w:ascii="Calibri" w:hAnsi="Calibri" w:cs="Calibri"/>
          <w:sz w:val="22"/>
          <w:szCs w:val="22"/>
        </w:rPr>
        <w:t>Este entregable corresponde al avance mensual de abril de 2026 y documenta de forma ampliada la arquitectura operativa identificada, las tablas de soporte, los scripts principales y la lógica de trazabilidad del proyecto Vida Saludable. Durante mayo deberá complementarse con evidencia operativa verificable, resultados por lote, mediciones y documentación formal de la fase de generación y entrega de cartas.</w:t>
      </w:r>
    </w:p>
    <w:p w14:paraId="514D0F19" w14:textId="77777777" w:rsidR="001706BF" w:rsidRDefault="001706BF">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br w:type="page"/>
      </w:r>
    </w:p>
    <w:bookmarkEnd w:id="0"/>
    <w:bookmarkEnd w:id="1"/>
    <w:bookmarkEnd w:id="2"/>
    <w:p w14:paraId="53F33088" w14:textId="77777777" w:rsidR="001706BF" w:rsidRDefault="001706BF" w:rsidP="00762984">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8. Sección de firmas</w:t>
      </w:r>
    </w:p>
    <w:p w14:paraId="488F7A54" w14:textId="14491D3C" w:rsidR="00762984" w:rsidRPr="00F35958" w:rsidRDefault="00762984" w:rsidP="00762984">
      <w:pPr>
        <w:rPr>
          <w:rFonts w:asciiTheme="minorHAnsi" w:hAnsiTheme="minorHAnsi"/>
          <w:color w:val="auto"/>
        </w:rPr>
      </w:pPr>
    </w:p>
    <w:p w14:paraId="4354CA72" w14:textId="77777777" w:rsidR="00762984" w:rsidRPr="00F35958" w:rsidRDefault="00762984" w:rsidP="00762984">
      <w:pPr>
        <w:rPr>
          <w:rFonts w:ascii="Arial" w:hAnsi="Arial" w:cs="Arial"/>
          <w:color w:val="auto"/>
        </w:rPr>
      </w:pPr>
      <w:r w:rsidRPr="00F35958">
        <w:rPr>
          <w:rFonts w:ascii="Arial" w:hAnsi="Arial" w:cs="Arial"/>
          <w:color w:val="auto"/>
        </w:rPr>
        <w:t>Tras la revisión del documento,</w:t>
      </w:r>
      <w:r w:rsidRPr="00F35958">
        <w:rPr>
          <w:rFonts w:asciiTheme="minorHAnsi" w:hAnsiTheme="minorHAnsi"/>
          <w:color w:val="auto"/>
        </w:rPr>
        <w:t xml:space="preserve"> s</w:t>
      </w:r>
      <w:r w:rsidRPr="00F35958">
        <w:rPr>
          <w:rFonts w:ascii="Arial" w:hAnsi="Arial" w:cs="Arial"/>
          <w:color w:val="auto"/>
        </w:rPr>
        <w:t>e presentan las firmas de elaboración y aprobación:</w:t>
      </w:r>
    </w:p>
    <w:p w14:paraId="1BADAD35" w14:textId="77777777" w:rsidR="00B614EE" w:rsidRPr="00F35958" w:rsidRDefault="00B614EE" w:rsidP="003B7A12">
      <w:pPr>
        <w:spacing w:line="360" w:lineRule="auto"/>
        <w:rPr>
          <w:rFonts w:ascii="Montserrat" w:hAnsi="Montserrat"/>
          <w:sz w:val="24"/>
          <w:szCs w:val="24"/>
        </w:rPr>
      </w:pPr>
    </w:p>
    <w:p w14:paraId="0A2D1410" w14:textId="77777777" w:rsidR="00B614EE" w:rsidRPr="00F35958" w:rsidRDefault="00B614EE" w:rsidP="003B7A12">
      <w:pPr>
        <w:spacing w:line="360" w:lineRule="auto"/>
        <w:rPr>
          <w:rFonts w:ascii="Montserrat" w:hAnsi="Montserrat"/>
          <w:sz w:val="24"/>
          <w:szCs w:val="24"/>
        </w:rPr>
      </w:pPr>
    </w:p>
    <w:tbl>
      <w:tblPr>
        <w:tblStyle w:val="Tablaconcuadrcula"/>
        <w:tblW w:w="0" w:type="auto"/>
        <w:tblLook w:val="04A0" w:firstRow="1" w:lastRow="0" w:firstColumn="1" w:lastColumn="0" w:noHBand="0" w:noVBand="1"/>
      </w:tblPr>
      <w:tblGrid>
        <w:gridCol w:w="4719"/>
        <w:gridCol w:w="4631"/>
      </w:tblGrid>
      <w:tr w:rsidR="00C72784" w:rsidRPr="00F35958" w14:paraId="1DCD0059" w14:textId="77777777" w:rsidTr="00E41D98">
        <w:trPr>
          <w:trHeight w:val="1410"/>
        </w:trPr>
        <w:tc>
          <w:tcPr>
            <w:tcW w:w="4675" w:type="dxa"/>
          </w:tcPr>
          <w:p w14:paraId="39E4F0BD" w14:textId="77777777" w:rsidR="00C72784" w:rsidRPr="00F35958" w:rsidRDefault="00C72784" w:rsidP="003B7A12">
            <w:pPr>
              <w:spacing w:line="360" w:lineRule="auto"/>
              <w:rPr>
                <w:rFonts w:ascii="Montserrat" w:hAnsi="Montserrat"/>
                <w:sz w:val="24"/>
                <w:szCs w:val="24"/>
              </w:rPr>
            </w:pPr>
          </w:p>
        </w:tc>
        <w:tc>
          <w:tcPr>
            <w:tcW w:w="4675" w:type="dxa"/>
          </w:tcPr>
          <w:p w14:paraId="1EF450D0" w14:textId="77777777" w:rsidR="00C72784" w:rsidRPr="00F35958" w:rsidRDefault="00C72784" w:rsidP="003B7A12">
            <w:pPr>
              <w:spacing w:line="360" w:lineRule="auto"/>
              <w:rPr>
                <w:rFonts w:ascii="Montserrat" w:hAnsi="Montserrat"/>
                <w:sz w:val="24"/>
                <w:szCs w:val="24"/>
              </w:rPr>
            </w:pPr>
          </w:p>
        </w:tc>
      </w:tr>
      <w:tr w:rsidR="00C72784" w:rsidRPr="00F35958" w14:paraId="7D0815A2" w14:textId="77777777" w:rsidTr="00E41D98">
        <w:tc>
          <w:tcPr>
            <w:tcW w:w="4675" w:type="dxa"/>
          </w:tcPr>
          <w:p w14:paraId="5C93266E" w14:textId="38C4471D" w:rsidR="00C72784" w:rsidRPr="00F35958" w:rsidRDefault="003A3A97" w:rsidP="003B7A12">
            <w:pPr>
              <w:spacing w:line="360" w:lineRule="auto"/>
              <w:jc w:val="center"/>
              <w:rPr>
                <w:rFonts w:ascii="Montserrat" w:hAnsi="Montserrat"/>
                <w:sz w:val="24"/>
                <w:szCs w:val="24"/>
              </w:rPr>
            </w:pPr>
            <w:r w:rsidRPr="00F35958">
              <w:rPr>
                <w:rFonts w:ascii="Montserrat" w:hAnsi="Montserrat" w:cs="Noto Sans"/>
                <w:bCs/>
                <w:i/>
                <w:iCs/>
                <w:sz w:val="24"/>
                <w:szCs w:val="24"/>
              </w:rPr>
              <w:t xml:space="preserve">Victor </w:t>
            </w:r>
            <w:r w:rsidR="00055D65" w:rsidRPr="00F35958">
              <w:rPr>
                <w:rFonts w:ascii="Montserrat" w:hAnsi="Montserrat" w:cs="Noto Sans"/>
                <w:bCs/>
                <w:i/>
                <w:iCs/>
                <w:sz w:val="24"/>
                <w:szCs w:val="24"/>
              </w:rPr>
              <w:t>Lelo de Larrea Polanco</w:t>
            </w:r>
          </w:p>
        </w:tc>
        <w:tc>
          <w:tcPr>
            <w:tcW w:w="4675" w:type="dxa"/>
          </w:tcPr>
          <w:p w14:paraId="14362A79"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David León Gómez</w:t>
            </w:r>
          </w:p>
        </w:tc>
      </w:tr>
      <w:tr w:rsidR="00C72784" w:rsidRPr="00F35958" w14:paraId="4EFFA3A4" w14:textId="77777777" w:rsidTr="00E41D98">
        <w:tc>
          <w:tcPr>
            <w:tcW w:w="4675" w:type="dxa"/>
          </w:tcPr>
          <w:p w14:paraId="3A32D21A"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Jefatura de departamento</w:t>
            </w:r>
          </w:p>
        </w:tc>
        <w:tc>
          <w:tcPr>
            <w:tcW w:w="4675" w:type="dxa"/>
          </w:tcPr>
          <w:p w14:paraId="4AB2F8CD"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Subdirector de Área</w:t>
            </w:r>
          </w:p>
        </w:tc>
      </w:tr>
      <w:tr w:rsidR="00C72784" w:rsidRPr="00F35958" w14:paraId="18A22D1F" w14:textId="77777777" w:rsidTr="00E41D98">
        <w:tc>
          <w:tcPr>
            <w:tcW w:w="4675" w:type="dxa"/>
          </w:tcPr>
          <w:p w14:paraId="4035BC3F" w14:textId="6EF73872" w:rsidR="00C72784" w:rsidRPr="00F35958" w:rsidRDefault="000370F9" w:rsidP="003B7A12">
            <w:pPr>
              <w:spacing w:line="360" w:lineRule="auto"/>
              <w:jc w:val="center"/>
              <w:rPr>
                <w:rFonts w:ascii="Montserrat" w:hAnsi="Montserrat"/>
                <w:sz w:val="24"/>
                <w:szCs w:val="24"/>
              </w:rPr>
            </w:pPr>
            <w:r w:rsidRPr="00F35958">
              <w:rPr>
                <w:rFonts w:ascii="Montserrat" w:hAnsi="Montserrat" w:cs="Noto Sans"/>
                <w:bCs/>
                <w:i/>
                <w:sz w:val="24"/>
                <w:szCs w:val="24"/>
              </w:rPr>
              <w:t>v</w:t>
            </w:r>
            <w:r w:rsidR="00055D65" w:rsidRPr="00F35958">
              <w:rPr>
                <w:rFonts w:ascii="Montserrat" w:hAnsi="Montserrat" w:cs="Noto Sans"/>
                <w:bCs/>
                <w:i/>
                <w:sz w:val="24"/>
                <w:szCs w:val="24"/>
              </w:rPr>
              <w:t>ictor.lelodelarrea</w:t>
            </w:r>
            <w:r w:rsidR="00C72784" w:rsidRPr="00F35958">
              <w:rPr>
                <w:rFonts w:ascii="Montserrat" w:hAnsi="Montserrat" w:cs="Noto Sans"/>
                <w:bCs/>
                <w:i/>
                <w:sz w:val="24"/>
                <w:szCs w:val="24"/>
              </w:rPr>
              <w:t>@nube.sep.gob.mx</w:t>
            </w:r>
          </w:p>
        </w:tc>
        <w:tc>
          <w:tcPr>
            <w:tcW w:w="4675" w:type="dxa"/>
          </w:tcPr>
          <w:p w14:paraId="6883856A"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david.leon@nube.sep.gob.mx</w:t>
            </w:r>
          </w:p>
        </w:tc>
      </w:tr>
      <w:tr w:rsidR="00C72784" w:rsidRPr="00F35958" w14:paraId="0E84DC51" w14:textId="77777777" w:rsidTr="00E41D98">
        <w:tc>
          <w:tcPr>
            <w:tcW w:w="4675" w:type="dxa"/>
          </w:tcPr>
          <w:p w14:paraId="20A9AA2C" w14:textId="77777777" w:rsidR="00C72784" w:rsidRPr="00F35958" w:rsidRDefault="00C72784" w:rsidP="003B7A12">
            <w:pPr>
              <w:spacing w:line="360" w:lineRule="auto"/>
              <w:jc w:val="center"/>
              <w:rPr>
                <w:rFonts w:ascii="Montserrat" w:hAnsi="Montserrat"/>
                <w:sz w:val="24"/>
                <w:szCs w:val="24"/>
              </w:rPr>
            </w:pPr>
          </w:p>
        </w:tc>
        <w:tc>
          <w:tcPr>
            <w:tcW w:w="4675" w:type="dxa"/>
          </w:tcPr>
          <w:p w14:paraId="27F21E65"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55917</w:t>
            </w:r>
          </w:p>
        </w:tc>
      </w:tr>
      <w:tr w:rsidR="00C72784" w:rsidRPr="00F35958" w14:paraId="7419E76D" w14:textId="77777777" w:rsidTr="00E41D98">
        <w:trPr>
          <w:trHeight w:val="382"/>
        </w:trPr>
        <w:tc>
          <w:tcPr>
            <w:tcW w:w="4675" w:type="dxa"/>
          </w:tcPr>
          <w:p w14:paraId="1A04B7D1"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
                <w:sz w:val="24"/>
                <w:szCs w:val="24"/>
              </w:rPr>
              <w:t>ELABORÓ</w:t>
            </w:r>
          </w:p>
        </w:tc>
        <w:tc>
          <w:tcPr>
            <w:tcW w:w="4675" w:type="dxa"/>
          </w:tcPr>
          <w:p w14:paraId="420C7CBB"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
                <w:sz w:val="24"/>
                <w:szCs w:val="24"/>
              </w:rPr>
              <w:t>REVISÓ</w:t>
            </w:r>
          </w:p>
        </w:tc>
      </w:tr>
    </w:tbl>
    <w:p w14:paraId="4D1E6F4D" w14:textId="77777777" w:rsidR="00281FCA" w:rsidRPr="003B7A12" w:rsidRDefault="00281FCA" w:rsidP="003B7A12">
      <w:pPr>
        <w:spacing w:line="360" w:lineRule="auto"/>
        <w:rPr>
          <w:rFonts w:ascii="Montserrat" w:hAnsi="Montserrat"/>
          <w:sz w:val="24"/>
          <w:szCs w:val="24"/>
        </w:rPr>
      </w:pPr>
    </w:p>
    <w:sectPr w:rsidR="00281FCA" w:rsidRPr="003B7A12" w:rsidSect="007F0EDD">
      <w:headerReference w:type="default" r:id="rId8"/>
      <w:footerReference w:type="default" r:id="rId9"/>
      <w:pgSz w:w="12240" w:h="15840"/>
      <w:pgMar w:top="2268" w:right="1440" w:bottom="2269"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7802D" w14:textId="77777777" w:rsidR="005F3C8A" w:rsidRPr="00F35958" w:rsidRDefault="005F3C8A" w:rsidP="00997E2E">
      <w:r w:rsidRPr="00F35958">
        <w:separator/>
      </w:r>
    </w:p>
  </w:endnote>
  <w:endnote w:type="continuationSeparator" w:id="0">
    <w:p w14:paraId="28A47BE3" w14:textId="77777777" w:rsidR="005F3C8A" w:rsidRPr="00F35958" w:rsidRDefault="005F3C8A" w:rsidP="00997E2E">
      <w:r w:rsidRPr="00F359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Courier">
    <w:panose1 w:val="02070409020205020404"/>
    <w:charset w:val="00"/>
    <w:family w:val="auto"/>
    <w:pitch w:val="variable"/>
    <w:sig w:usb0="00000003" w:usb1="00000000" w:usb2="00000000" w:usb3="00000000" w:csb0="00000001"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323D" w14:textId="14FB6C4A" w:rsidR="00997E2E" w:rsidRPr="00F35958" w:rsidRDefault="007B7E00" w:rsidP="007F0EDD">
    <w:pPr>
      <w:pStyle w:val="Encabezado"/>
      <w:ind w:right="474"/>
      <w:rPr>
        <w:rFonts w:ascii="Noto Sans" w:hAnsi="Noto Sans" w:cs="Noto Sans"/>
        <w:sz w:val="18"/>
        <w:szCs w:val="18"/>
      </w:rPr>
    </w:pPr>
    <w:bookmarkStart w:id="3" w:name="_Hlk195261366"/>
    <w:bookmarkStart w:id="4" w:name="_Hlk195261367"/>
    <w:r w:rsidRPr="00F35958">
      <w:rPr>
        <w:rFonts w:ascii="Noto Sans" w:hAnsi="Noto Sans" w:cs="Noto Sans"/>
        <w:sz w:val="18"/>
        <w:szCs w:val="18"/>
      </w:rPr>
      <w:t xml:space="preserve">Página </w:t>
    </w:r>
    <w:r w:rsidRPr="00F35958">
      <w:rPr>
        <w:rFonts w:ascii="Noto Sans" w:hAnsi="Noto Sans" w:cs="Noto Sans"/>
        <w:b/>
        <w:bCs/>
        <w:sz w:val="18"/>
        <w:szCs w:val="18"/>
      </w:rPr>
      <w:fldChar w:fldCharType="begin"/>
    </w:r>
    <w:r w:rsidRPr="00F35958">
      <w:rPr>
        <w:rFonts w:ascii="Noto Sans" w:hAnsi="Noto Sans" w:cs="Noto Sans"/>
        <w:b/>
        <w:bCs/>
        <w:sz w:val="18"/>
        <w:szCs w:val="18"/>
      </w:rPr>
      <w:instrText>PAGE  \* Arabic  \* MERGEFORMAT</w:instrText>
    </w:r>
    <w:r w:rsidRPr="00F35958">
      <w:rPr>
        <w:rFonts w:ascii="Noto Sans" w:hAnsi="Noto Sans" w:cs="Noto Sans"/>
        <w:b/>
        <w:bCs/>
        <w:sz w:val="18"/>
        <w:szCs w:val="18"/>
      </w:rPr>
      <w:fldChar w:fldCharType="separate"/>
    </w:r>
    <w:r w:rsidRPr="00F35958">
      <w:rPr>
        <w:rFonts w:ascii="Noto Sans" w:hAnsi="Noto Sans" w:cs="Noto Sans"/>
        <w:b/>
        <w:bCs/>
        <w:sz w:val="18"/>
        <w:szCs w:val="18"/>
      </w:rPr>
      <w:t>1</w:t>
    </w:r>
    <w:r w:rsidRPr="00F35958">
      <w:rPr>
        <w:rFonts w:ascii="Noto Sans" w:hAnsi="Noto Sans" w:cs="Noto Sans"/>
        <w:b/>
        <w:bCs/>
        <w:sz w:val="18"/>
        <w:szCs w:val="18"/>
      </w:rPr>
      <w:fldChar w:fldCharType="end"/>
    </w:r>
    <w:r w:rsidRPr="00F35958">
      <w:rPr>
        <w:rFonts w:ascii="Noto Sans" w:hAnsi="Noto Sans" w:cs="Noto Sans"/>
        <w:sz w:val="18"/>
        <w:szCs w:val="18"/>
      </w:rPr>
      <w:t xml:space="preserve"> de </w:t>
    </w:r>
    <w:r w:rsidRPr="00F35958">
      <w:rPr>
        <w:rFonts w:ascii="Noto Sans" w:hAnsi="Noto Sans" w:cs="Noto Sans"/>
        <w:b/>
        <w:bCs/>
        <w:sz w:val="18"/>
        <w:szCs w:val="18"/>
      </w:rPr>
      <w:fldChar w:fldCharType="begin"/>
    </w:r>
    <w:r w:rsidRPr="00F35958">
      <w:rPr>
        <w:rFonts w:ascii="Noto Sans" w:hAnsi="Noto Sans" w:cs="Noto Sans"/>
        <w:b/>
        <w:bCs/>
        <w:sz w:val="18"/>
        <w:szCs w:val="18"/>
      </w:rPr>
      <w:instrText>NUMPAGES  \* Arabic  \* MERGEFORMAT</w:instrText>
    </w:r>
    <w:r w:rsidRPr="00F35958">
      <w:rPr>
        <w:rFonts w:ascii="Noto Sans" w:hAnsi="Noto Sans" w:cs="Noto Sans"/>
        <w:b/>
        <w:bCs/>
        <w:sz w:val="18"/>
        <w:szCs w:val="18"/>
      </w:rPr>
      <w:fldChar w:fldCharType="separate"/>
    </w:r>
    <w:r w:rsidRPr="00F35958">
      <w:rPr>
        <w:rFonts w:ascii="Noto Sans" w:hAnsi="Noto Sans" w:cs="Noto Sans"/>
        <w:b/>
        <w:bCs/>
        <w:sz w:val="18"/>
        <w:szCs w:val="18"/>
      </w:rPr>
      <w:t>2</w:t>
    </w:r>
    <w:r w:rsidRPr="00F35958">
      <w:rPr>
        <w:rFonts w:ascii="Noto Sans" w:hAnsi="Noto Sans" w:cs="Noto Sans"/>
        <w:b/>
        <w:bCs/>
        <w:sz w:val="18"/>
        <w:szCs w:val="18"/>
      </w:rPr>
      <w:fldChar w:fldCharType="end"/>
    </w:r>
    <w:r w:rsidR="00997E2E" w:rsidRPr="00F35958">
      <w:rPr>
        <w:rFonts w:ascii="Noto Sans" w:hAnsi="Noto Sans" w:cs="Noto Sans"/>
        <w:noProof/>
        <w:sz w:val="18"/>
        <w:szCs w:val="18"/>
      </w:rPr>
      <w:drawing>
        <wp:anchor distT="0" distB="0" distL="114300" distR="114300" simplePos="0" relativeHeight="251659776" behindDoc="1" locked="0" layoutInCell="1" allowOverlap="1" wp14:anchorId="7AF39D1A" wp14:editId="5FCF7196">
          <wp:simplePos x="0" y="0"/>
          <wp:positionH relativeFrom="column">
            <wp:posOffset>-948055</wp:posOffset>
          </wp:positionH>
          <wp:positionV relativeFrom="paragraph">
            <wp:posOffset>-254635</wp:posOffset>
          </wp:positionV>
          <wp:extent cx="7838208" cy="1421437"/>
          <wp:effectExtent l="0" t="0" r="0" b="7620"/>
          <wp:wrapNone/>
          <wp:docPr id="211865806" name="Imagen 2"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8927" name="Imagen 2" descr="Patrón de fond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8208" cy="14214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5FFF8C" w14:textId="77777777" w:rsidR="00997E2E" w:rsidRPr="00F35958" w:rsidRDefault="00997E2E" w:rsidP="00997E2E">
    <w:pPr>
      <w:pStyle w:val="Encabezado"/>
      <w:ind w:right="474"/>
      <w:jc w:val="right"/>
      <w:rPr>
        <w:rFonts w:ascii="Noto Sans" w:hAnsi="Noto Sans" w:cs="Noto Sans"/>
        <w:sz w:val="18"/>
        <w:szCs w:val="18"/>
      </w:rPr>
    </w:pPr>
  </w:p>
  <w:p w14:paraId="3D3E01B5" w14:textId="06503723"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Unidad de Administración y Finanzas</w:t>
    </w:r>
    <w:r w:rsidRPr="00F35958">
      <w:rPr>
        <w:rFonts w:ascii="Noto Sans" w:hAnsi="Noto Sans" w:cs="Noto Sans"/>
        <w:sz w:val="18"/>
        <w:szCs w:val="18"/>
      </w:rPr>
      <w:tab/>
    </w:r>
  </w:p>
  <w:p w14:paraId="0ED43F25" w14:textId="253CB4DD"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Dirección General de Tecnologías de</w:t>
    </w:r>
    <w:r w:rsidRPr="00F35958">
      <w:rPr>
        <w:rFonts w:ascii="Noto Sans" w:hAnsi="Noto Sans" w:cs="Noto Sans"/>
        <w:sz w:val="18"/>
        <w:szCs w:val="18"/>
      </w:rPr>
      <w:tab/>
      <w:t xml:space="preserve"> </w:t>
    </w:r>
  </w:p>
  <w:p w14:paraId="7F871F5E" w14:textId="224A0ED0"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la Información y Comunicaciones</w:t>
    </w:r>
    <w:r w:rsidRPr="00F35958">
      <w:rPr>
        <w:rFonts w:ascii="Noto Sans" w:hAnsi="Noto Sans" w:cs="Noto Sans"/>
        <w:sz w:val="18"/>
        <w:szCs w:val="18"/>
      </w:rPr>
      <w:tab/>
    </w:r>
  </w:p>
  <w:bookmarkEnd w:id="3"/>
  <w:bookmarkEnd w:id="4"/>
  <w:p w14:paraId="7DCB4A70" w14:textId="77777777" w:rsidR="00997E2E" w:rsidRPr="00F35958" w:rsidRDefault="00997E2E" w:rsidP="00997E2E">
    <w:pPr>
      <w:pStyle w:val="Encabezado"/>
      <w:ind w:right="474"/>
      <w:jc w:val="right"/>
    </w:pPr>
  </w:p>
  <w:p w14:paraId="370C7DA8" w14:textId="7BBD45B3" w:rsidR="00E42075" w:rsidRPr="00F35958" w:rsidRDefault="00E42075" w:rsidP="00997E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5A050" w14:textId="77777777" w:rsidR="005F3C8A" w:rsidRPr="00F35958" w:rsidRDefault="005F3C8A" w:rsidP="00997E2E">
      <w:r w:rsidRPr="00F35958">
        <w:separator/>
      </w:r>
    </w:p>
  </w:footnote>
  <w:footnote w:type="continuationSeparator" w:id="0">
    <w:p w14:paraId="67B35135" w14:textId="77777777" w:rsidR="005F3C8A" w:rsidRPr="00F35958" w:rsidRDefault="005F3C8A" w:rsidP="00997E2E">
      <w:r w:rsidRPr="00F3595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FA5C" w14:textId="77777777" w:rsidR="00997E2E" w:rsidRPr="00F35958" w:rsidRDefault="00997E2E" w:rsidP="00997E2E">
    <w:pPr>
      <w:pStyle w:val="Encabezado"/>
    </w:pPr>
    <w:r w:rsidRPr="00F35958">
      <w:rPr>
        <w:noProof/>
      </w:rPr>
      <w:drawing>
        <wp:anchor distT="0" distB="0" distL="114300" distR="114300" simplePos="0" relativeHeight="251657728" behindDoc="1" locked="0" layoutInCell="1" allowOverlap="1" wp14:anchorId="7FF4A81D" wp14:editId="7838572A">
          <wp:simplePos x="0" y="0"/>
          <wp:positionH relativeFrom="column">
            <wp:posOffset>-1200150</wp:posOffset>
          </wp:positionH>
          <wp:positionV relativeFrom="paragraph">
            <wp:posOffset>-457201</wp:posOffset>
          </wp:positionV>
          <wp:extent cx="8141154" cy="1476375"/>
          <wp:effectExtent l="0" t="0" r="0" b="0"/>
          <wp:wrapNone/>
          <wp:docPr id="5413531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6110" cy="1499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A7A3B8" w14:textId="751E94E5" w:rsidR="00997E2E" w:rsidRPr="00F35958" w:rsidRDefault="00997E2E" w:rsidP="00997E2E">
    <w:pPr>
      <w:pStyle w:val="Encabezado"/>
      <w:jc w:val="right"/>
    </w:pPr>
    <w:r w:rsidRPr="00F35958">
      <w:t>Unidad de Administración y Finanzas</w:t>
    </w:r>
    <w:r w:rsidRPr="00F35958">
      <w:tab/>
    </w:r>
  </w:p>
  <w:p w14:paraId="7E408CE7" w14:textId="31431E63" w:rsidR="00997E2E" w:rsidRPr="00F35958" w:rsidRDefault="00997E2E" w:rsidP="00997E2E">
    <w:pPr>
      <w:pStyle w:val="Encabezado"/>
      <w:jc w:val="right"/>
    </w:pPr>
    <w:r w:rsidRPr="00F35958">
      <w:t>Dirección General de Tecnologías de</w:t>
    </w:r>
    <w:r w:rsidRPr="00F35958">
      <w:tab/>
      <w:t xml:space="preserve"> </w:t>
    </w:r>
  </w:p>
  <w:p w14:paraId="0D6A6991" w14:textId="76F185EB" w:rsidR="00997E2E" w:rsidRPr="00F35958" w:rsidRDefault="00997E2E" w:rsidP="00997E2E">
    <w:pPr>
      <w:pStyle w:val="Encabezado"/>
      <w:jc w:val="right"/>
    </w:pPr>
    <w:r w:rsidRPr="00F35958">
      <w:t>la Información y Comunicaciones</w:t>
    </w:r>
    <w:r w:rsidRPr="00F35958">
      <w:tab/>
    </w:r>
  </w:p>
  <w:p w14:paraId="466085AA" w14:textId="77777777" w:rsidR="00997E2E" w:rsidRPr="00F35958" w:rsidRDefault="00997E2E" w:rsidP="00997E2E">
    <w:pPr>
      <w:pStyle w:val="Encabezado"/>
    </w:pPr>
  </w:p>
  <w:p w14:paraId="57844811" w14:textId="77777777" w:rsidR="00997E2E" w:rsidRPr="00F35958" w:rsidRDefault="00997E2E" w:rsidP="00997E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6"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7" w15:restartNumberingAfterBreak="0">
    <w:nsid w:val="02CA2BA5"/>
    <w:multiLevelType w:val="multilevel"/>
    <w:tmpl w:val="0DEC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094B27"/>
    <w:multiLevelType w:val="multilevel"/>
    <w:tmpl w:val="CD94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24D95"/>
    <w:multiLevelType w:val="hybridMultilevel"/>
    <w:tmpl w:val="0EDC77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7FD4716"/>
    <w:multiLevelType w:val="multilevel"/>
    <w:tmpl w:val="DAD8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F771F"/>
    <w:multiLevelType w:val="hybridMultilevel"/>
    <w:tmpl w:val="660C78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22F7129"/>
    <w:multiLevelType w:val="multilevel"/>
    <w:tmpl w:val="2674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05428"/>
    <w:multiLevelType w:val="multilevel"/>
    <w:tmpl w:val="827C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242DD"/>
    <w:multiLevelType w:val="multilevel"/>
    <w:tmpl w:val="A5B8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45B92"/>
    <w:multiLevelType w:val="multilevel"/>
    <w:tmpl w:val="924E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C6B90"/>
    <w:multiLevelType w:val="multilevel"/>
    <w:tmpl w:val="6802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74056"/>
    <w:multiLevelType w:val="hybridMultilevel"/>
    <w:tmpl w:val="F8E884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3C20551"/>
    <w:multiLevelType w:val="hybridMultilevel"/>
    <w:tmpl w:val="9EBC212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475512D"/>
    <w:multiLevelType w:val="multilevel"/>
    <w:tmpl w:val="0768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6D1014"/>
    <w:multiLevelType w:val="multilevel"/>
    <w:tmpl w:val="045A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0666DE"/>
    <w:multiLevelType w:val="multilevel"/>
    <w:tmpl w:val="3F40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647BFB"/>
    <w:multiLevelType w:val="multilevel"/>
    <w:tmpl w:val="41E6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31360B"/>
    <w:multiLevelType w:val="multilevel"/>
    <w:tmpl w:val="FB06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9314B6"/>
    <w:multiLevelType w:val="multilevel"/>
    <w:tmpl w:val="630E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0A7339"/>
    <w:multiLevelType w:val="multilevel"/>
    <w:tmpl w:val="30A8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FC2238"/>
    <w:multiLevelType w:val="multilevel"/>
    <w:tmpl w:val="345C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AE07C8"/>
    <w:multiLevelType w:val="multilevel"/>
    <w:tmpl w:val="536C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797777">
    <w:abstractNumId w:val="6"/>
  </w:num>
  <w:num w:numId="2" w16cid:durableId="2103646062">
    <w:abstractNumId w:val="4"/>
  </w:num>
  <w:num w:numId="3" w16cid:durableId="441605867">
    <w:abstractNumId w:val="3"/>
  </w:num>
  <w:num w:numId="4" w16cid:durableId="1048606953">
    <w:abstractNumId w:val="5"/>
  </w:num>
  <w:num w:numId="5" w16cid:durableId="658462606">
    <w:abstractNumId w:val="1"/>
  </w:num>
  <w:num w:numId="6" w16cid:durableId="1449011546">
    <w:abstractNumId w:val="0"/>
  </w:num>
  <w:num w:numId="7" w16cid:durableId="767509364">
    <w:abstractNumId w:val="17"/>
  </w:num>
  <w:num w:numId="8" w16cid:durableId="1187519976">
    <w:abstractNumId w:val="9"/>
  </w:num>
  <w:num w:numId="9" w16cid:durableId="774518276">
    <w:abstractNumId w:val="7"/>
  </w:num>
  <w:num w:numId="10" w16cid:durableId="2009867063">
    <w:abstractNumId w:val="11"/>
  </w:num>
  <w:num w:numId="11" w16cid:durableId="1924602666">
    <w:abstractNumId w:val="18"/>
  </w:num>
  <w:num w:numId="12" w16cid:durableId="2021344936">
    <w:abstractNumId w:val="2"/>
  </w:num>
  <w:num w:numId="13" w16cid:durableId="2089616393">
    <w:abstractNumId w:val="26"/>
  </w:num>
  <w:num w:numId="14" w16cid:durableId="463276384">
    <w:abstractNumId w:val="20"/>
  </w:num>
  <w:num w:numId="15" w16cid:durableId="1403137662">
    <w:abstractNumId w:val="19"/>
  </w:num>
  <w:num w:numId="16" w16cid:durableId="337083241">
    <w:abstractNumId w:val="21"/>
  </w:num>
  <w:num w:numId="17" w16cid:durableId="205069970">
    <w:abstractNumId w:val="15"/>
  </w:num>
  <w:num w:numId="18" w16cid:durableId="1689796086">
    <w:abstractNumId w:val="24"/>
  </w:num>
  <w:num w:numId="19" w16cid:durableId="34619110">
    <w:abstractNumId w:val="13"/>
  </w:num>
  <w:num w:numId="20" w16cid:durableId="105664439">
    <w:abstractNumId w:val="16"/>
  </w:num>
  <w:num w:numId="21" w16cid:durableId="1174997426">
    <w:abstractNumId w:val="22"/>
  </w:num>
  <w:num w:numId="22" w16cid:durableId="1152523808">
    <w:abstractNumId w:val="10"/>
  </w:num>
  <w:num w:numId="23" w16cid:durableId="888954459">
    <w:abstractNumId w:val="27"/>
  </w:num>
  <w:num w:numId="24" w16cid:durableId="605503858">
    <w:abstractNumId w:val="8"/>
  </w:num>
  <w:num w:numId="25" w16cid:durableId="644627067">
    <w:abstractNumId w:val="23"/>
  </w:num>
  <w:num w:numId="26" w16cid:durableId="1215775700">
    <w:abstractNumId w:val="14"/>
  </w:num>
  <w:num w:numId="27" w16cid:durableId="1015614902">
    <w:abstractNumId w:val="25"/>
  </w:num>
  <w:num w:numId="28" w16cid:durableId="805394548">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2C"/>
    <w:rsid w:val="000110DF"/>
    <w:rsid w:val="000179EB"/>
    <w:rsid w:val="00031BE0"/>
    <w:rsid w:val="00034616"/>
    <w:rsid w:val="000370F9"/>
    <w:rsid w:val="00055D65"/>
    <w:rsid w:val="00057AD0"/>
    <w:rsid w:val="0006063C"/>
    <w:rsid w:val="00083F2C"/>
    <w:rsid w:val="00084C49"/>
    <w:rsid w:val="00090885"/>
    <w:rsid w:val="000B17D6"/>
    <w:rsid w:val="000C6807"/>
    <w:rsid w:val="000E2A85"/>
    <w:rsid w:val="000E4F7B"/>
    <w:rsid w:val="000E5C6E"/>
    <w:rsid w:val="0011731C"/>
    <w:rsid w:val="00134559"/>
    <w:rsid w:val="001427DC"/>
    <w:rsid w:val="0015074B"/>
    <w:rsid w:val="00157EAF"/>
    <w:rsid w:val="001706BF"/>
    <w:rsid w:val="00170CE1"/>
    <w:rsid w:val="00172EBA"/>
    <w:rsid w:val="00176EC1"/>
    <w:rsid w:val="001A3E81"/>
    <w:rsid w:val="001C128F"/>
    <w:rsid w:val="001D1407"/>
    <w:rsid w:val="001E4A8B"/>
    <w:rsid w:val="001E5D67"/>
    <w:rsid w:val="001F6D0E"/>
    <w:rsid w:val="00204D8B"/>
    <w:rsid w:val="00212A0E"/>
    <w:rsid w:val="0021558B"/>
    <w:rsid w:val="00217143"/>
    <w:rsid w:val="00220BDA"/>
    <w:rsid w:val="0023360F"/>
    <w:rsid w:val="002473BE"/>
    <w:rsid w:val="002556C5"/>
    <w:rsid w:val="00263A75"/>
    <w:rsid w:val="0027514D"/>
    <w:rsid w:val="00281FC3"/>
    <w:rsid w:val="00281FCA"/>
    <w:rsid w:val="0029639D"/>
    <w:rsid w:val="002B281F"/>
    <w:rsid w:val="002C3587"/>
    <w:rsid w:val="002C5C4E"/>
    <w:rsid w:val="003067C9"/>
    <w:rsid w:val="00310D52"/>
    <w:rsid w:val="00322ECA"/>
    <w:rsid w:val="0032551C"/>
    <w:rsid w:val="00326D19"/>
    <w:rsid w:val="00326F90"/>
    <w:rsid w:val="0034341D"/>
    <w:rsid w:val="00362670"/>
    <w:rsid w:val="00364FFA"/>
    <w:rsid w:val="003900CC"/>
    <w:rsid w:val="0039521E"/>
    <w:rsid w:val="003A02A7"/>
    <w:rsid w:val="003A3A97"/>
    <w:rsid w:val="003A5DB2"/>
    <w:rsid w:val="003B5DF2"/>
    <w:rsid w:val="003B7A12"/>
    <w:rsid w:val="003B7DEA"/>
    <w:rsid w:val="003C7FA1"/>
    <w:rsid w:val="003D0174"/>
    <w:rsid w:val="003F7817"/>
    <w:rsid w:val="00413D31"/>
    <w:rsid w:val="00440931"/>
    <w:rsid w:val="0045232B"/>
    <w:rsid w:val="00460181"/>
    <w:rsid w:val="00474EE0"/>
    <w:rsid w:val="00477234"/>
    <w:rsid w:val="004806E4"/>
    <w:rsid w:val="00490C87"/>
    <w:rsid w:val="0049360B"/>
    <w:rsid w:val="004A577B"/>
    <w:rsid w:val="004C19FB"/>
    <w:rsid w:val="004D2F30"/>
    <w:rsid w:val="004D6556"/>
    <w:rsid w:val="004F3533"/>
    <w:rsid w:val="004F6419"/>
    <w:rsid w:val="005014CD"/>
    <w:rsid w:val="00504757"/>
    <w:rsid w:val="00517CFC"/>
    <w:rsid w:val="00530CC9"/>
    <w:rsid w:val="00543F0E"/>
    <w:rsid w:val="00547C5E"/>
    <w:rsid w:val="00555191"/>
    <w:rsid w:val="0057038B"/>
    <w:rsid w:val="005D1431"/>
    <w:rsid w:val="005E7D6D"/>
    <w:rsid w:val="005F3C8A"/>
    <w:rsid w:val="005F77E9"/>
    <w:rsid w:val="00606958"/>
    <w:rsid w:val="00614DF1"/>
    <w:rsid w:val="00635402"/>
    <w:rsid w:val="00643CB0"/>
    <w:rsid w:val="0065130E"/>
    <w:rsid w:val="006608CE"/>
    <w:rsid w:val="00671768"/>
    <w:rsid w:val="00673450"/>
    <w:rsid w:val="006942DE"/>
    <w:rsid w:val="006B5472"/>
    <w:rsid w:val="006E2512"/>
    <w:rsid w:val="006F366F"/>
    <w:rsid w:val="007138C2"/>
    <w:rsid w:val="00714169"/>
    <w:rsid w:val="007458C1"/>
    <w:rsid w:val="00762984"/>
    <w:rsid w:val="00771C23"/>
    <w:rsid w:val="007B52C0"/>
    <w:rsid w:val="007B7E00"/>
    <w:rsid w:val="007C3C28"/>
    <w:rsid w:val="007C519E"/>
    <w:rsid w:val="007C6CE5"/>
    <w:rsid w:val="007D2105"/>
    <w:rsid w:val="007D3EBE"/>
    <w:rsid w:val="007D76F8"/>
    <w:rsid w:val="007D7B44"/>
    <w:rsid w:val="007F0EDD"/>
    <w:rsid w:val="007F200C"/>
    <w:rsid w:val="007F53AE"/>
    <w:rsid w:val="00802FD5"/>
    <w:rsid w:val="00815657"/>
    <w:rsid w:val="008170A1"/>
    <w:rsid w:val="008529AB"/>
    <w:rsid w:val="0085498B"/>
    <w:rsid w:val="00863E93"/>
    <w:rsid w:val="008916FA"/>
    <w:rsid w:val="008957C6"/>
    <w:rsid w:val="008C1640"/>
    <w:rsid w:val="0090295F"/>
    <w:rsid w:val="00907CAD"/>
    <w:rsid w:val="00941C93"/>
    <w:rsid w:val="00974196"/>
    <w:rsid w:val="00977E0D"/>
    <w:rsid w:val="0098514F"/>
    <w:rsid w:val="009915B2"/>
    <w:rsid w:val="0099483E"/>
    <w:rsid w:val="00997E2E"/>
    <w:rsid w:val="009A0624"/>
    <w:rsid w:val="009B4888"/>
    <w:rsid w:val="00A149CB"/>
    <w:rsid w:val="00A276F6"/>
    <w:rsid w:val="00A46355"/>
    <w:rsid w:val="00A96A40"/>
    <w:rsid w:val="00AA1D8D"/>
    <w:rsid w:val="00AC0247"/>
    <w:rsid w:val="00AC51FC"/>
    <w:rsid w:val="00AD19C4"/>
    <w:rsid w:val="00B22EB7"/>
    <w:rsid w:val="00B474BE"/>
    <w:rsid w:val="00B47730"/>
    <w:rsid w:val="00B54250"/>
    <w:rsid w:val="00B614EE"/>
    <w:rsid w:val="00B64A2E"/>
    <w:rsid w:val="00B71DB1"/>
    <w:rsid w:val="00B72F19"/>
    <w:rsid w:val="00B76CBE"/>
    <w:rsid w:val="00B94D44"/>
    <w:rsid w:val="00BA21C1"/>
    <w:rsid w:val="00BA4457"/>
    <w:rsid w:val="00BB7754"/>
    <w:rsid w:val="00BF1A0A"/>
    <w:rsid w:val="00BF3A0D"/>
    <w:rsid w:val="00C023B4"/>
    <w:rsid w:val="00C043D9"/>
    <w:rsid w:val="00C52C1F"/>
    <w:rsid w:val="00C5797C"/>
    <w:rsid w:val="00C627A4"/>
    <w:rsid w:val="00C6492A"/>
    <w:rsid w:val="00C663DF"/>
    <w:rsid w:val="00C72784"/>
    <w:rsid w:val="00CB0664"/>
    <w:rsid w:val="00CE3CE1"/>
    <w:rsid w:val="00CF5767"/>
    <w:rsid w:val="00D010F1"/>
    <w:rsid w:val="00D15D18"/>
    <w:rsid w:val="00D27B0B"/>
    <w:rsid w:val="00D3559E"/>
    <w:rsid w:val="00D62385"/>
    <w:rsid w:val="00D65F24"/>
    <w:rsid w:val="00D94679"/>
    <w:rsid w:val="00DD799D"/>
    <w:rsid w:val="00E42075"/>
    <w:rsid w:val="00E5048C"/>
    <w:rsid w:val="00E60372"/>
    <w:rsid w:val="00E71416"/>
    <w:rsid w:val="00EA0966"/>
    <w:rsid w:val="00EC77A7"/>
    <w:rsid w:val="00EE6865"/>
    <w:rsid w:val="00EE6F82"/>
    <w:rsid w:val="00F038E0"/>
    <w:rsid w:val="00F10FB7"/>
    <w:rsid w:val="00F35958"/>
    <w:rsid w:val="00F46663"/>
    <w:rsid w:val="00F51697"/>
    <w:rsid w:val="00F67D4A"/>
    <w:rsid w:val="00FC693F"/>
    <w:rsid w:val="00FD4911"/>
    <w:rsid w:val="00FE41BC"/>
    <w:rsid w:val="03B69A47"/>
    <w:rsid w:val="04C756C6"/>
    <w:rsid w:val="1121F291"/>
    <w:rsid w:val="26CC5551"/>
    <w:rsid w:val="42B14B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042969"/>
  <w14:defaultImageDpi w14:val="330"/>
  <w15:docId w15:val="{B4292754-20B5-42DC-B4AF-B7BC7ABB1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E2E"/>
    <w:rPr>
      <w:rFonts w:ascii="Open Sans" w:hAnsi="Open Sans"/>
      <w:color w:val="545454"/>
      <w:lang w:val="es-MX"/>
    </w:rPr>
  </w:style>
  <w:style w:type="paragraph" w:styleId="Ttulo1">
    <w:name w:val="heading 1"/>
    <w:basedOn w:val="Normal"/>
    <w:next w:val="Normal"/>
    <w:link w:val="Ttulo1Car"/>
    <w:uiPriority w:val="9"/>
    <w:qFormat/>
    <w:rsid w:val="00176EC1"/>
    <w:pPr>
      <w:outlineLvl w:val="0"/>
    </w:pPr>
    <w:rPr>
      <w:b/>
      <w:color w:val="9F2241"/>
    </w:rPr>
  </w:style>
  <w:style w:type="paragraph" w:styleId="Ttulo2">
    <w:name w:val="heading 2"/>
    <w:basedOn w:val="Normal"/>
    <w:next w:val="Normal"/>
    <w:link w:val="Ttulo2Car"/>
    <w:uiPriority w:val="9"/>
    <w:unhideWhenUsed/>
    <w:qFormat/>
    <w:rsid w:val="00997E2E"/>
    <w:pPr>
      <w:outlineLvl w:val="1"/>
    </w:pPr>
    <w:rPr>
      <w:b/>
      <w:bCs/>
      <w:color w:val="9F2241"/>
      <w:sz w:val="24"/>
      <w:szCs w:val="24"/>
    </w:rPr>
  </w:style>
  <w:style w:type="paragraph" w:styleId="Ttulo3">
    <w:name w:val="heading 3"/>
    <w:basedOn w:val="Normal"/>
    <w:next w:val="Normal"/>
    <w:link w:val="Ttulo3Car"/>
    <w:uiPriority w:val="9"/>
    <w:unhideWhenUsed/>
    <w:qFormat/>
    <w:rsid w:val="007F0EDD"/>
    <w:pPr>
      <w:outlineLvl w:val="2"/>
    </w:pPr>
    <w:rPr>
      <w:b/>
      <w:bCs/>
      <w:color w:val="9F224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176EC1"/>
    <w:rPr>
      <w:rFonts w:ascii="Open Sans" w:hAnsi="Open Sans"/>
      <w:b/>
      <w:color w:val="9F2241"/>
    </w:rPr>
  </w:style>
  <w:style w:type="character" w:customStyle="1" w:styleId="Ttulo2Car">
    <w:name w:val="Título 2 Car"/>
    <w:basedOn w:val="Fuentedeprrafopredeter"/>
    <w:link w:val="Ttulo2"/>
    <w:uiPriority w:val="9"/>
    <w:rsid w:val="00997E2E"/>
    <w:rPr>
      <w:rFonts w:ascii="Open Sans" w:hAnsi="Open Sans"/>
      <w:b/>
      <w:bCs/>
      <w:color w:val="9F2241"/>
      <w:sz w:val="24"/>
      <w:szCs w:val="24"/>
    </w:rPr>
  </w:style>
  <w:style w:type="character" w:customStyle="1" w:styleId="Ttulo3Car">
    <w:name w:val="Título 3 Car"/>
    <w:basedOn w:val="Fuentedeprrafopredeter"/>
    <w:link w:val="Ttulo3"/>
    <w:uiPriority w:val="9"/>
    <w:rsid w:val="007F0EDD"/>
    <w:rPr>
      <w:rFonts w:ascii="Open Sans" w:hAnsi="Open Sans"/>
      <w:b/>
      <w:bCs/>
      <w:color w:val="9F2241"/>
    </w:rPr>
  </w:style>
  <w:style w:type="paragraph" w:styleId="Ttulo">
    <w:name w:val="Title"/>
    <w:basedOn w:val="Encabezado"/>
    <w:next w:val="Normal"/>
    <w:link w:val="TtuloCar"/>
    <w:uiPriority w:val="10"/>
    <w:qFormat/>
    <w:rsid w:val="00217143"/>
    <w:pPr>
      <w:spacing w:before="120" w:after="300"/>
      <w:jc w:val="center"/>
    </w:pPr>
    <w:rPr>
      <w:rFonts w:ascii="Montserrat" w:hAnsi="Montserrat"/>
      <w:b/>
      <w:color w:val="9F2241"/>
      <w:sz w:val="32"/>
      <w:szCs w:val="32"/>
    </w:rPr>
  </w:style>
  <w:style w:type="character" w:customStyle="1" w:styleId="TtuloCar">
    <w:name w:val="Título Car"/>
    <w:basedOn w:val="Fuentedeprrafopredeter"/>
    <w:link w:val="Ttulo"/>
    <w:uiPriority w:val="10"/>
    <w:rsid w:val="00217143"/>
    <w:rPr>
      <w:rFonts w:ascii="Montserrat" w:hAnsi="Montserrat"/>
      <w:b/>
      <w:color w:val="9F2241"/>
      <w:sz w:val="32"/>
      <w:szCs w:val="32"/>
    </w:rPr>
  </w:style>
  <w:style w:type="paragraph" w:styleId="Subttulo">
    <w:name w:val="Subtitle"/>
    <w:basedOn w:val="Normal"/>
    <w:next w:val="Normal"/>
    <w:link w:val="SubttuloCar"/>
    <w:uiPriority w:val="11"/>
    <w:qFormat/>
    <w:rsid w:val="00217143"/>
    <w:pPr>
      <w:spacing w:after="240"/>
    </w:pPr>
    <w:rPr>
      <w:rFonts w:ascii="Montserrat Black" w:hAnsi="Montserrat Black"/>
      <w:color w:val="235B4E"/>
      <w:kern w:val="28"/>
      <w:sz w:val="28"/>
      <w:szCs w:val="28"/>
    </w:rPr>
  </w:style>
  <w:style w:type="character" w:customStyle="1" w:styleId="SubttuloCar">
    <w:name w:val="Subtítulo Car"/>
    <w:basedOn w:val="Fuentedeprrafopredeter"/>
    <w:link w:val="Subttulo"/>
    <w:uiPriority w:val="11"/>
    <w:rsid w:val="00217143"/>
    <w:rPr>
      <w:rFonts w:ascii="Montserrat Black" w:hAnsi="Montserrat Black"/>
      <w:color w:val="235B4E"/>
      <w:kern w:val="28"/>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aliases w:val="Tabla Microsoft Servicios"/>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57AD0"/>
    <w:rPr>
      <w:color w:val="0000FF" w:themeColor="hyperlink"/>
      <w:u w:val="single"/>
    </w:rPr>
  </w:style>
  <w:style w:type="table" w:styleId="Tablaconcuadrcula1Claro-nfasis2">
    <w:name w:val="Grid Table 1 Light Accent 2"/>
    <w:basedOn w:val="Tablanormal"/>
    <w:uiPriority w:val="46"/>
    <w:rsid w:val="00057AD0"/>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7B7E00"/>
    <w:rPr>
      <w:color w:val="605E5C"/>
      <w:shd w:val="clear" w:color="auto" w:fill="E1DFDD"/>
    </w:rPr>
  </w:style>
  <w:style w:type="table" w:styleId="Tablanormal1">
    <w:name w:val="Plain Table 1"/>
    <w:basedOn w:val="Tablanormal"/>
    <w:uiPriority w:val="41"/>
    <w:rsid w:val="00C72784"/>
    <w:pPr>
      <w:spacing w:after="0" w:line="240" w:lineRule="auto"/>
    </w:pPr>
    <w:rPr>
      <w:rFonts w:eastAsiaTheme="minorHAnsi"/>
      <w:kern w:val="2"/>
      <w:sz w:val="24"/>
      <w:szCs w:val="24"/>
      <w:lang w:val="es-MX"/>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EE68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99"/>
    <w:rsid w:val="00EE68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1">
    <w:name w:val="toc 1"/>
    <w:basedOn w:val="Normal"/>
    <w:next w:val="Normal"/>
    <w:autoRedefine/>
    <w:uiPriority w:val="39"/>
    <w:unhideWhenUsed/>
    <w:rsid w:val="00B76CBE"/>
    <w:pPr>
      <w:spacing w:after="100"/>
    </w:pPr>
  </w:style>
  <w:style w:type="paragraph" w:styleId="TDC2">
    <w:name w:val="toc 2"/>
    <w:basedOn w:val="Normal"/>
    <w:next w:val="Normal"/>
    <w:autoRedefine/>
    <w:uiPriority w:val="39"/>
    <w:unhideWhenUsed/>
    <w:rsid w:val="00B76CBE"/>
    <w:pPr>
      <w:spacing w:after="100"/>
      <w:ind w:left="220"/>
    </w:pPr>
  </w:style>
  <w:style w:type="paragraph" w:styleId="TDC3">
    <w:name w:val="toc 3"/>
    <w:basedOn w:val="Normal"/>
    <w:next w:val="Normal"/>
    <w:autoRedefine/>
    <w:uiPriority w:val="39"/>
    <w:unhideWhenUsed/>
    <w:rsid w:val="00B76CBE"/>
    <w:pPr>
      <w:spacing w:after="100"/>
      <w:ind w:left="440"/>
    </w:pPr>
  </w:style>
  <w:style w:type="paragraph" w:styleId="NormalWeb">
    <w:name w:val="Normal (Web)"/>
    <w:basedOn w:val="Normal"/>
    <w:uiPriority w:val="99"/>
    <w:semiHidden/>
    <w:unhideWhenUsed/>
    <w:rsid w:val="001706BF"/>
    <w:pPr>
      <w:spacing w:before="100" w:beforeAutospacing="1" w:after="100" w:afterAutospacing="1" w:line="240" w:lineRule="auto"/>
    </w:pPr>
    <w:rPr>
      <w:rFonts w:ascii="Times New Roman" w:hAnsi="Times New Roman" w:cs="Times New Roman"/>
      <w:color w:val="auto"/>
      <w:sz w:val="24"/>
      <w:szCs w:val="24"/>
      <w:lang w:eastAsia="es-MX"/>
    </w:rPr>
  </w:style>
  <w:style w:type="character" w:styleId="CdigoHTML">
    <w:name w:val="HTML Code"/>
    <w:basedOn w:val="Fuentedeprrafopredeter"/>
    <w:uiPriority w:val="99"/>
    <w:semiHidden/>
    <w:unhideWhenUsed/>
    <w:rsid w:val="001706BF"/>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714821">
      <w:bodyDiv w:val="1"/>
      <w:marLeft w:val="0"/>
      <w:marRight w:val="0"/>
      <w:marTop w:val="0"/>
      <w:marBottom w:val="0"/>
      <w:divBdr>
        <w:top w:val="none" w:sz="0" w:space="0" w:color="auto"/>
        <w:left w:val="none" w:sz="0" w:space="0" w:color="auto"/>
        <w:bottom w:val="none" w:sz="0" w:space="0" w:color="auto"/>
        <w:right w:val="none" w:sz="0" w:space="0" w:color="auto"/>
      </w:divBdr>
    </w:div>
    <w:div w:id="1507400516">
      <w:bodyDiv w:val="1"/>
      <w:marLeft w:val="0"/>
      <w:marRight w:val="0"/>
      <w:marTop w:val="0"/>
      <w:marBottom w:val="0"/>
      <w:divBdr>
        <w:top w:val="none" w:sz="0" w:space="0" w:color="auto"/>
        <w:left w:val="none" w:sz="0" w:space="0" w:color="auto"/>
        <w:bottom w:val="none" w:sz="0" w:space="0" w:color="auto"/>
        <w:right w:val="none" w:sz="0" w:space="0" w:color="auto"/>
      </w:divBdr>
    </w:div>
    <w:div w:id="1514951230">
      <w:bodyDiv w:val="1"/>
      <w:marLeft w:val="0"/>
      <w:marRight w:val="0"/>
      <w:marTop w:val="0"/>
      <w:marBottom w:val="0"/>
      <w:divBdr>
        <w:top w:val="none" w:sz="0" w:space="0" w:color="auto"/>
        <w:left w:val="none" w:sz="0" w:space="0" w:color="auto"/>
        <w:bottom w:val="none" w:sz="0" w:space="0" w:color="auto"/>
        <w:right w:val="none" w:sz="0" w:space="0" w:color="auto"/>
      </w:divBdr>
    </w:div>
    <w:div w:id="1811357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10</Pages>
  <Words>2260</Words>
  <Characters>12432</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14663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Lelo de Larrea Polanco</cp:lastModifiedBy>
  <cp:revision>68</cp:revision>
  <cp:lastPrinted>2026-01-20T21:57:00Z</cp:lastPrinted>
  <dcterms:created xsi:type="dcterms:W3CDTF">2026-02-13T01:04:00Z</dcterms:created>
  <dcterms:modified xsi:type="dcterms:W3CDTF">2026-05-19T00:12:00Z</dcterms:modified>
  <cp:category/>
</cp:coreProperties>
</file>