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7CF2E" w14:textId="77777777" w:rsidR="00B3247C" w:rsidRDefault="00B3247C">
      <w:pPr>
        <w:pStyle w:val="Ttulo1"/>
        <w:rPr>
          <w:rFonts w:ascii="Calibri" w:eastAsia="Times New Roman" w:hAnsi="Calibri" w:cs="Calibri"/>
        </w:rPr>
      </w:pPr>
      <w:bookmarkStart w:id="0" w:name="_Toc217296775"/>
      <w:bookmarkStart w:id="1" w:name="_Toc219739752"/>
      <w:bookmarkStart w:id="2" w:name="_Toc221820033"/>
      <w:r>
        <w:rPr>
          <w:rFonts w:ascii="Calibri" w:eastAsia="Times New Roman" w:hAnsi="Calibri" w:cs="Calibri"/>
        </w:rPr>
        <w:t>Informe Mensual de Optimización de Rendimiento de Bases de Datos</w:t>
      </w:r>
    </w:p>
    <w:p w14:paraId="5783C052" w14:textId="77777777" w:rsidR="00B3247C" w:rsidRDefault="00B3247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Mes:</w:t>
      </w:r>
      <w:r>
        <w:rPr>
          <w:rFonts w:ascii="Calibri" w:hAnsi="Calibri" w:cs="Calibri"/>
          <w:sz w:val="22"/>
          <w:szCs w:val="22"/>
        </w:rPr>
        <w:t xml:space="preserve"> Abril 2026 </w:t>
      </w:r>
    </w:p>
    <w:p w14:paraId="7475F4DC" w14:textId="77777777" w:rsidR="00B3247C" w:rsidRDefault="00B3247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Responsable:</w:t>
      </w:r>
      <w:r>
        <w:rPr>
          <w:rFonts w:ascii="Calibri" w:hAnsi="Calibri" w:cs="Calibri"/>
          <w:sz w:val="22"/>
          <w:szCs w:val="22"/>
        </w:rPr>
        <w:t xml:space="preserve"> Victor Manuel Lelo de Larea Polanco </w:t>
      </w:r>
    </w:p>
    <w:p w14:paraId="6C3F8B6A" w14:textId="77777777" w:rsidR="00B3247C" w:rsidRDefault="00B3247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Área:</w:t>
      </w:r>
      <w:r>
        <w:rPr>
          <w:rFonts w:ascii="Calibri" w:hAnsi="Calibri" w:cs="Calibri"/>
          <w:sz w:val="22"/>
          <w:szCs w:val="22"/>
        </w:rPr>
        <w:t xml:space="preserve"> Coordinación de Proyectos de TI</w:t>
      </w:r>
    </w:p>
    <w:p w14:paraId="5CD44623" w14:textId="77777777" w:rsidR="00B3247C" w:rsidRDefault="00B3247C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B1AF724">
          <v:rect id="_x0000_i1025" style="width:0;height:1.5pt" o:hralign="center" o:hrstd="t" o:hr="t" fillcolor="#a0a0a0" stroked="f"/>
        </w:pict>
      </w:r>
    </w:p>
    <w:p w14:paraId="56938474" w14:textId="77777777" w:rsidR="00B3247C" w:rsidRDefault="00B3247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Objeto del Entregable</w:t>
      </w:r>
    </w:p>
    <w:p w14:paraId="744D4AE0" w14:textId="77777777" w:rsidR="00B3247C" w:rsidRDefault="00B3247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Presentar el avance mensual de abril de 2026 sobre análisis de rendimiento de bases de datos, incluyendo hallazgos, cambios a evaluar, impacto medido cuando aplique y recomendaciones de capacity planning, conforme al nuevo contrato de trabajo.</w:t>
      </w:r>
    </w:p>
    <w:p w14:paraId="543E736D" w14:textId="77777777" w:rsidR="00B3247C" w:rsidRDefault="00B3247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Alcance del Avance de Abril</w:t>
      </w:r>
    </w:p>
    <w:p w14:paraId="7ADF06C5" w14:textId="77777777" w:rsidR="00B3247C" w:rsidRDefault="00B3247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Durante abril se estableció la línea base de análisis de rendimiento asociada al proyecto Vida Saludable, enfocándose en consultas, índices, planes de ejecución y parametrización potencialmente relevantes para el procesamiento por lotes, el seguimiento de ejecuciones, el manejo de reprocesos y la consulta de evidencias operativas.</w:t>
      </w:r>
    </w:p>
    <w:p w14:paraId="59139C2A" w14:textId="77777777" w:rsidR="00B3247C" w:rsidRDefault="00B3247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objetivo del mes no fue todavía ejecutar cambios estructurales en producción, sino delimitar con precisión:</w:t>
      </w:r>
    </w:p>
    <w:p w14:paraId="605AE6F9" w14:textId="77777777" w:rsidR="00B3247C" w:rsidRDefault="00B3247C" w:rsidP="00B324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las tablas y consultas más sensibles al volumen y a la concurrencia;</w:t>
      </w:r>
    </w:p>
    <w:p w14:paraId="1A5BD7FE" w14:textId="77777777" w:rsidR="00B3247C" w:rsidRDefault="00B3247C" w:rsidP="00B324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los índices ya existentes en el modelo;</w:t>
      </w:r>
    </w:p>
    <w:p w14:paraId="5079F693" w14:textId="77777777" w:rsidR="00B3247C" w:rsidRDefault="00B3247C" w:rsidP="00B324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los puntos donde debe levantarse evidencia antes/después;</w:t>
      </w:r>
    </w:p>
    <w:p w14:paraId="71F5544B" w14:textId="77777777" w:rsidR="00B3247C" w:rsidRDefault="00B3247C" w:rsidP="00B324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las decisiones de parametrización que pueden afectar tiempos de respuesta y estabilidad operativa.</w:t>
      </w:r>
    </w:p>
    <w:p w14:paraId="6BAFBADA" w14:textId="77777777" w:rsidR="00B3247C" w:rsidRDefault="00B3247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análisis se apoyó en la definición DDL del repositorio </w:t>
      </w:r>
      <w:r>
        <w:rPr>
          <w:rStyle w:val="CdigoHTML"/>
        </w:rPr>
        <w:t>py-sep-descarga-vida-saludable</w:t>
      </w:r>
      <w:r>
        <w:rPr>
          <w:rFonts w:ascii="Calibri" w:hAnsi="Calibri" w:cs="Calibri"/>
          <w:sz w:val="22"/>
          <w:szCs w:val="22"/>
        </w:rPr>
        <w:t xml:space="preserve">, así como en la revisión de los módulos </w:t>
      </w:r>
      <w:r>
        <w:rPr>
          <w:rStyle w:val="CdigoHTML"/>
        </w:rPr>
        <w:t>db.py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orchestrator.py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run_pipeline.py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run_reproceso.py</w:t>
      </w:r>
      <w:r>
        <w:rPr>
          <w:rFonts w:ascii="Calibri" w:hAnsi="Calibri" w:cs="Calibri"/>
          <w:sz w:val="22"/>
          <w:szCs w:val="22"/>
        </w:rPr>
        <w:t xml:space="preserve"> y </w:t>
      </w:r>
      <w:r>
        <w:rPr>
          <w:rStyle w:val="CdigoHTML"/>
        </w:rPr>
        <w:t>run_resume.py</w:t>
      </w:r>
      <w:r>
        <w:rPr>
          <w:rFonts w:ascii="Calibri" w:hAnsi="Calibri" w:cs="Calibri"/>
          <w:sz w:val="22"/>
          <w:szCs w:val="22"/>
        </w:rPr>
        <w:t>.</w:t>
      </w:r>
    </w:p>
    <w:p w14:paraId="4FA035E7" w14:textId="77777777" w:rsidR="00B3247C" w:rsidRDefault="00B3247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Contexto Técnico de la Línea de Rendimiento</w:t>
      </w:r>
    </w:p>
    <w:p w14:paraId="5040D0BC" w14:textId="77777777" w:rsidR="00B3247C" w:rsidRDefault="00B3247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proceso Vida Saludable utiliza PostgreSQL como motor principal de persistencia y se apoya en una com</w:t>
      </w:r>
      <w:r>
        <w:rPr>
          <w:rFonts w:ascii="Calibri" w:hAnsi="Calibri" w:cs="Calibri"/>
          <w:sz w:val="22"/>
          <w:szCs w:val="22"/>
        </w:rPr>
        <w:lastRenderedPageBreak/>
        <w:t>binación de tablas operativas, catálogos, históricos e indicadores. Desde la perspectiva de rendimiento, el comportamiento de la solución depende de tres capas de acceso a datos:</w:t>
      </w:r>
    </w:p>
    <w:p w14:paraId="619492C3" w14:textId="77777777" w:rsidR="00B3247C" w:rsidRDefault="00B3247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Recuperación de registros fuente desde </w:t>
      </w:r>
      <w:r>
        <w:rPr>
          <w:rStyle w:val="CdigoHTML"/>
        </w:rPr>
        <w:t>menor_evaluado</w:t>
      </w:r>
      <w:r>
        <w:rPr>
          <w:rFonts w:ascii="Calibri" w:hAnsi="Calibri" w:cs="Calibri"/>
          <w:sz w:val="22"/>
          <w:szCs w:val="22"/>
        </w:rPr>
        <w:t xml:space="preserve"> y </w:t>
      </w:r>
      <w:r>
        <w:rPr>
          <w:rStyle w:val="CdigoHTML"/>
        </w:rPr>
        <w:t>catalogo_cct</w:t>
      </w:r>
      <w:r>
        <w:rPr>
          <w:rFonts w:ascii="Calibri" w:hAnsi="Calibri" w:cs="Calibri"/>
          <w:sz w:val="22"/>
          <w:szCs w:val="22"/>
        </w:rPr>
        <w:t>.</w:t>
      </w:r>
    </w:p>
    <w:p w14:paraId="1BCF3435" w14:textId="77777777" w:rsidR="00B3247C" w:rsidRDefault="00B3247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Registro y actualización de control operativo en </w:t>
      </w:r>
      <w:r>
        <w:rPr>
          <w:rStyle w:val="CdigoHTML"/>
        </w:rPr>
        <w:t>Lote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CurpProcesada</w:t>
      </w:r>
      <w:r>
        <w:rPr>
          <w:rFonts w:ascii="Calibri" w:hAnsi="Calibri" w:cs="Calibri"/>
          <w:sz w:val="22"/>
          <w:szCs w:val="22"/>
        </w:rPr>
        <w:t xml:space="preserve"> y </w:t>
      </w:r>
      <w:r>
        <w:rPr>
          <w:rStyle w:val="CdigoHTML"/>
        </w:rPr>
        <w:t>BitacoraEvento</w:t>
      </w:r>
      <w:r>
        <w:rPr>
          <w:rFonts w:ascii="Calibri" w:hAnsi="Calibri" w:cs="Calibri"/>
          <w:sz w:val="22"/>
          <w:szCs w:val="22"/>
        </w:rPr>
        <w:t>.</w:t>
      </w:r>
    </w:p>
    <w:p w14:paraId="7712A845" w14:textId="77777777" w:rsidR="00B3247C" w:rsidRDefault="00B3247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Explotación de tablas e indicadores históricos para diagnóstico, seguimiento y evidencias.</w:t>
      </w:r>
    </w:p>
    <w:p w14:paraId="21CE6929" w14:textId="77777777" w:rsidR="00B3247C" w:rsidRDefault="00B3247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análisis de abril se centró en estas capas para preparar la medición comparativa de mayo.</w:t>
      </w:r>
    </w:p>
    <w:p w14:paraId="06A51ABF" w14:textId="77777777" w:rsidR="00B3247C" w:rsidRDefault="00B3247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Componentes Analizados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0"/>
        <w:gridCol w:w="4441"/>
        <w:gridCol w:w="1863"/>
      </w:tblGrid>
      <w:tr w:rsidR="00B3247C" w14:paraId="58A22AE7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FFC47E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21C49B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Foco de análisis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8035F1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Estado en abril</w:t>
            </w:r>
          </w:p>
        </w:tc>
      </w:tr>
      <w:tr w:rsidR="00B3247C" w14:paraId="36DD25E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54BD47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Registro de lotes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EE3312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Inserciones y consultas de seguimiento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2A110F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Revisado</w:t>
            </w:r>
          </w:p>
        </w:tc>
      </w:tr>
      <w:tr w:rsidR="00B3247C" w14:paraId="211707B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048E6C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Estado de procesamiento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D8AE36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Filtros por resultado y reintento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A01374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Revisado</w:t>
            </w:r>
          </w:p>
        </w:tc>
      </w:tr>
      <w:tr w:rsidR="00B3247C" w14:paraId="6B78A04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8F77EF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Logs operativos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F8C2C0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Consultas para diagnóstico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53F8B1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Revisado</w:t>
            </w:r>
          </w:p>
        </w:tc>
      </w:tr>
      <w:tr w:rsidR="00B3247C" w14:paraId="1EDA87F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AA8982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Persistencia de resultados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6A0A7B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Volumen y trazabilidad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20EAC0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Revisado</w:t>
            </w:r>
          </w:p>
        </w:tc>
      </w:tr>
    </w:tbl>
    <w:p w14:paraId="409EDBC2" w14:textId="77777777" w:rsidR="00B3247C" w:rsidRDefault="00B3247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Estructuras de Base de Datos Relevantes para Rendimiento</w:t>
      </w:r>
    </w:p>
    <w:p w14:paraId="296170D4" w14:textId="77777777" w:rsidR="00B3247C" w:rsidRDefault="00B3247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Tablas operativas clave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3709"/>
        <w:gridCol w:w="3774"/>
      </w:tblGrid>
      <w:tr w:rsidR="00B3247C" w14:paraId="2C31CB2B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323635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Tabla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5643C8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Función operativa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730FCB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Implicación de rendimiento</w:t>
            </w:r>
          </w:p>
        </w:tc>
      </w:tr>
      <w:tr w:rsidR="00B3247C" w14:paraId="130D4EE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4C042B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Lote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48AD67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Controla cada corrida por entidad, fecha y criterio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3122B5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Impacta búsquedas </w:t>
            </w:r>
            <w:r>
              <w:rPr>
                <w:rFonts w:ascii="Calibri" w:eastAsia="Times New Roman" w:hAnsi="Calibri" w:cs="Calibri"/>
              </w:rPr>
              <w:lastRenderedPageBreak/>
              <w:t>de lotes en ejecución y cierres</w:t>
            </w:r>
          </w:p>
        </w:tc>
      </w:tr>
      <w:tr w:rsidR="00B3247C" w14:paraId="6842C10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97A80B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CurpProcesada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16581B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Registra resultado por CURP, lote, CCT y ruta de PDF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3EE0CB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Tabla crítica para seguimiento y reproceso</w:t>
            </w:r>
          </w:p>
        </w:tc>
      </w:tr>
      <w:tr w:rsidR="00B3247C" w14:paraId="1710C13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F34DD4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BitacoraEvento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FDB1A2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Registra mensajes por CURP procesada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9451BE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Puede crecer rápidamente y afectar diagnósticos</w:t>
            </w:r>
          </w:p>
        </w:tc>
      </w:tr>
      <w:tr w:rsidR="00B3247C" w14:paraId="4BA4E1A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D110A0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menor_evaluado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77CC6E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Fuente principal de registros a procesar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EA46A5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Impacta extracción por entidad, CURP y ciclo escolar</w:t>
            </w:r>
          </w:p>
        </w:tc>
      </w:tr>
      <w:tr w:rsidR="00B3247C" w14:paraId="073951C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70FED0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catalogo_cct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EC27CF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Catálogo de apoyo para enriquecer consulta fuente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C01D86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Afecta </w:t>
            </w:r>
            <w:r>
              <w:rPr>
                <w:rStyle w:val="CdigoHTML"/>
              </w:rPr>
              <w:t>JOIN</w:t>
            </w:r>
            <w:r>
              <w:rPr>
                <w:rFonts w:ascii="Calibri" w:eastAsia="Times New Roman" w:hAnsi="Calibri" w:cs="Calibri"/>
              </w:rPr>
              <w:t xml:space="preserve"> recurrente en extracción</w:t>
            </w:r>
          </w:p>
        </w:tc>
      </w:tr>
    </w:tbl>
    <w:p w14:paraId="3D023C2B" w14:textId="77777777" w:rsidR="00B3247C" w:rsidRDefault="00B3247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Índices identificados en abril</w:t>
      </w:r>
    </w:p>
    <w:p w14:paraId="19CB1C68" w14:textId="77777777" w:rsidR="00B3247C" w:rsidRDefault="00B3247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modelo revisado ya cuenta con índices relevantes que deben considerarse como línea base para cualquier optimización posterior: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4141"/>
        <w:gridCol w:w="2142"/>
      </w:tblGrid>
      <w:tr w:rsidR="00B3247C" w14:paraId="54CA7663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0D9301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Tabla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CD634E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Índice existente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678E4A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Uso esperado</w:t>
            </w:r>
          </w:p>
        </w:tc>
      </w:tr>
      <w:tr w:rsidR="00B3247C" w14:paraId="3C8C342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2C9512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menor_evaluado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5FBCF7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idx_menev_curp_escuela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E11916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Búsqueda combinada por CURP y escuela</w:t>
            </w:r>
          </w:p>
        </w:tc>
      </w:tr>
      <w:tr w:rsidR="00B3247C" w14:paraId="69B129C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B9FA8F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menor_evaluado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CE2ED8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idx_menev_cve_curp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E7E7B6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Consulta por CURP</w:t>
            </w:r>
          </w:p>
        </w:tc>
      </w:tr>
      <w:tr w:rsidR="00B3247C" w14:paraId="1AA0986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9B9586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menor_evaluado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C4094E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idx_menev_cve_escuela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A59DBA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Consulta por escuela/CCT</w:t>
            </w:r>
          </w:p>
        </w:tc>
      </w:tr>
      <w:tr w:rsidR="00B3247C" w14:paraId="5EF34F6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02705F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CurpProcesada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9DA9A7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UQ_CurpProcesada_curp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824DE6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Garantiza unicidad y apoya actualización por CURP</w:t>
            </w:r>
          </w:p>
        </w:tc>
      </w:tr>
      <w:tr w:rsidR="00B3247C" w14:paraId="3B1B0BE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3A6DB3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HistoricoDescargaReporte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8F3DD9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iPersona_HistoricoDescargaReporte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449529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Consulta por persona histórica</w:t>
            </w:r>
          </w:p>
        </w:tc>
      </w:tr>
      <w:tr w:rsidR="00B3247C" w14:paraId="643EEA7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A3833E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HistoricoSesiones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EEA674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iPersona_HistoricoSesiones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74B48A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Consulta por persona y sesión</w:t>
            </w:r>
          </w:p>
        </w:tc>
      </w:tr>
    </w:tbl>
    <w:p w14:paraId="5CB603B7" w14:textId="77777777" w:rsidR="00B3247C" w:rsidRDefault="00B3247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Estructuras de soporte analítico</w:t>
      </w:r>
    </w:p>
    <w:p w14:paraId="4DB96290" w14:textId="77777777" w:rsidR="00B3247C" w:rsidRDefault="00B3247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Además de las tablas operativas, el DDL incluye estructuras orientadas a indicadores, como </w:t>
      </w:r>
      <w:r>
        <w:rPr>
          <w:rStyle w:val="CdigoHTML"/>
        </w:rPr>
        <w:t>v_descargas_por_dia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v_descargas_por_estado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v_indicadores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v_total_registradas_por_dia</w:t>
      </w:r>
      <w:r>
        <w:rPr>
          <w:rFonts w:ascii="Calibri" w:hAnsi="Calibri" w:cs="Calibri"/>
          <w:sz w:val="22"/>
          <w:szCs w:val="22"/>
        </w:rPr>
        <w:t xml:space="preserve"> y </w:t>
      </w:r>
      <w:r>
        <w:rPr>
          <w:rStyle w:val="CdigoHTML"/>
        </w:rPr>
        <w:t>v_total_personas_sesion_x_dia</w:t>
      </w:r>
      <w:r>
        <w:rPr>
          <w:rFonts w:ascii="Calibri" w:hAnsi="Calibri" w:cs="Calibri"/>
          <w:sz w:val="22"/>
          <w:szCs w:val="22"/>
        </w:rPr>
        <w:t>. Aunque en abril no se ejecutó explotación intensiva de estas estructuras, quedaron identificadas como superficie importante para futuros reportes de capacidad y desempeño.</w:t>
      </w:r>
    </w:p>
    <w:p w14:paraId="5C071B68" w14:textId="77777777" w:rsidR="00B3247C" w:rsidRDefault="00B3247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Consultas y Patrones de Acceso Identificados</w:t>
      </w:r>
    </w:p>
    <w:p w14:paraId="17B3509B" w14:textId="77777777" w:rsidR="00B3247C" w:rsidRDefault="00B3247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análisis del código permitió ubicar los patrones de acceso más relevantes para el rendimiento.</w:t>
      </w:r>
    </w:p>
    <w:p w14:paraId="55280C65" w14:textId="77777777" w:rsidR="00B3247C" w:rsidRDefault="00B3247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Consulta base de extracción</w:t>
      </w:r>
    </w:p>
    <w:p w14:paraId="7C706078" w14:textId="77777777" w:rsidR="00B3247C" w:rsidRDefault="00B3247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 </w:t>
      </w:r>
      <w:r>
        <w:rPr>
          <w:rStyle w:val="CdigoHTML"/>
        </w:rPr>
        <w:t>db.py</w:t>
      </w:r>
      <w:r>
        <w:rPr>
          <w:rFonts w:ascii="Calibri" w:hAnsi="Calibri" w:cs="Calibri"/>
          <w:sz w:val="22"/>
          <w:szCs w:val="22"/>
        </w:rPr>
        <w:t xml:space="preserve"> se identificó una consulta que obtiene los alumnos por entidad, uniendo </w:t>
      </w:r>
      <w:r>
        <w:rPr>
          <w:rStyle w:val="CdigoHTML"/>
        </w:rPr>
        <w:t>menor_evaluado</w:t>
      </w:r>
      <w:r>
        <w:rPr>
          <w:rFonts w:ascii="Calibri" w:hAnsi="Calibri" w:cs="Calibri"/>
          <w:sz w:val="22"/>
          <w:szCs w:val="22"/>
        </w:rPr>
        <w:t xml:space="preserve"> con </w:t>
      </w:r>
      <w:r>
        <w:rPr>
          <w:rStyle w:val="CdigoHTML"/>
        </w:rPr>
        <w:t>catalogo_cct</w:t>
      </w:r>
      <w:r>
        <w:rPr>
          <w:rFonts w:ascii="Calibri" w:hAnsi="Calibri" w:cs="Calibri"/>
          <w:sz w:val="22"/>
          <w:szCs w:val="22"/>
        </w:rPr>
        <w:t xml:space="preserve"> y aplicando filtros por estado y, cuando existe, por ciclo escolar. Esta consulta es candidata natural para revisión de plan de ejecución porque combina:</w:t>
      </w:r>
    </w:p>
    <w:p w14:paraId="7E31DD5E" w14:textId="77777777" w:rsidR="00B3247C" w:rsidRDefault="00B3247C" w:rsidP="00B324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JOIN</w:t>
      </w:r>
      <w:r>
        <w:rPr>
          <w:rFonts w:ascii="Calibri" w:eastAsia="Times New Roman" w:hAnsi="Calibri" w:cs="Calibri"/>
        </w:rPr>
        <w:t xml:space="preserve"> entre tabla fuente y catálogo;</w:t>
      </w:r>
    </w:p>
    <w:p w14:paraId="5A065010" w14:textId="77777777" w:rsidR="00B3247C" w:rsidRDefault="00B3247C" w:rsidP="00B324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filtros de selección por estado;</w:t>
      </w:r>
    </w:p>
    <w:p w14:paraId="3F3A6BD3" w14:textId="77777777" w:rsidR="00B3247C" w:rsidRDefault="00B3247C" w:rsidP="00B324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filtros condicionales por ciclo escolar.</w:t>
      </w:r>
    </w:p>
    <w:p w14:paraId="3F475AB7" w14:textId="77777777" w:rsidR="00B3247C" w:rsidRDefault="00B3247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Consulta de fallidos para reproceso</w:t>
      </w:r>
    </w:p>
    <w:p w14:paraId="2F6FE8E3" w14:textId="77777777" w:rsidR="00B3247C" w:rsidRDefault="00B3247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También se identificó una consulta que une </w:t>
      </w:r>
      <w:r>
        <w:rPr>
          <w:rStyle w:val="CdigoHTML"/>
        </w:rPr>
        <w:t>menor_evaluado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catalogo_cct</w:t>
      </w:r>
      <w:r>
        <w:rPr>
          <w:rFonts w:ascii="Calibri" w:hAnsi="Calibri" w:cs="Calibri"/>
          <w:sz w:val="22"/>
          <w:szCs w:val="22"/>
        </w:rPr>
        <w:t xml:space="preserve"> y </w:t>
      </w:r>
      <w:r>
        <w:rPr>
          <w:rStyle w:val="CdigoHTML"/>
        </w:rPr>
        <w:t>CurpProcesada</w:t>
      </w:r>
      <w:r>
        <w:rPr>
          <w:rFonts w:ascii="Calibri" w:hAnsi="Calibri" w:cs="Calibri"/>
          <w:sz w:val="22"/>
          <w:szCs w:val="22"/>
        </w:rPr>
        <w:t xml:space="preserve"> para recuperar únicamente registros con </w:t>
      </w:r>
      <w:r>
        <w:rPr>
          <w:rStyle w:val="CdigoHTML"/>
        </w:rPr>
        <w:t>estado_descarga = 'FALLO'</w:t>
      </w:r>
      <w:r>
        <w:rPr>
          <w:rFonts w:ascii="Calibri" w:hAnsi="Calibri" w:cs="Calibri"/>
          <w:sz w:val="22"/>
          <w:szCs w:val="22"/>
        </w:rPr>
        <w:t xml:space="preserve">. Esta operación es crítica porque será recurrente en escenarios de recuperación y depende de un acceso eficiente a </w:t>
      </w:r>
      <w:r>
        <w:rPr>
          <w:rStyle w:val="CdigoHTML"/>
        </w:rPr>
        <w:t>CurpProcesada</w:t>
      </w:r>
      <w:r>
        <w:rPr>
          <w:rFonts w:ascii="Calibri" w:hAnsi="Calibri" w:cs="Calibri"/>
          <w:sz w:val="22"/>
          <w:szCs w:val="22"/>
        </w:rPr>
        <w:t>.</w:t>
      </w:r>
    </w:p>
    <w:p w14:paraId="73460E19" w14:textId="77777777" w:rsidR="00B3247C" w:rsidRDefault="00B3247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Consulta de pendientes para reanudación</w:t>
      </w:r>
    </w:p>
    <w:p w14:paraId="6197D9C7" w14:textId="77777777" w:rsidR="00B3247C" w:rsidRDefault="00B3247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flujo de reanudación utiliza un </w:t>
      </w:r>
      <w:r>
        <w:rPr>
          <w:rStyle w:val="CdigoHTML"/>
        </w:rPr>
        <w:t>LEFT JOIN</w:t>
      </w:r>
      <w:r>
        <w:rPr>
          <w:rFonts w:ascii="Calibri" w:hAnsi="Calibri" w:cs="Calibri"/>
          <w:sz w:val="22"/>
          <w:szCs w:val="22"/>
        </w:rPr>
        <w:t xml:space="preserve"> entre </w:t>
      </w:r>
      <w:r>
        <w:rPr>
          <w:rStyle w:val="CdigoHTML"/>
        </w:rPr>
        <w:t>menor_evaluado</w:t>
      </w:r>
      <w:r>
        <w:rPr>
          <w:rFonts w:ascii="Calibri" w:hAnsi="Calibri" w:cs="Calibri"/>
          <w:sz w:val="22"/>
          <w:szCs w:val="22"/>
        </w:rPr>
        <w:t xml:space="preserve"> y </w:t>
      </w:r>
      <w:r>
        <w:rPr>
          <w:rStyle w:val="CdigoHTML"/>
        </w:rPr>
        <w:t>CurpProcesada</w:t>
      </w:r>
      <w:r>
        <w:rPr>
          <w:rFonts w:ascii="Calibri" w:hAnsi="Calibri" w:cs="Calibri"/>
          <w:sz w:val="22"/>
          <w:szCs w:val="22"/>
        </w:rPr>
        <w:t xml:space="preserve"> condicionado por </w:t>
      </w:r>
      <w:r>
        <w:rPr>
          <w:rStyle w:val="CdigoHTML"/>
        </w:rPr>
        <w:t>id_lote</w:t>
      </w:r>
      <w:r>
        <w:rPr>
          <w:rFonts w:ascii="Calibri" w:hAnsi="Calibri" w:cs="Calibri"/>
          <w:sz w:val="22"/>
          <w:szCs w:val="22"/>
        </w:rPr>
        <w:t>, con la finalidad de recuperar únicamente las CURP aún no procesadas en un lote activo. Esta operación es sensible al crecimiento de la tabla de control operativo.</w:t>
      </w:r>
    </w:p>
    <w:p w14:paraId="198A9B82" w14:textId="77777777" w:rsidR="00B3247C" w:rsidRDefault="00B3247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Consultas de control de lotes</w:t>
      </w:r>
    </w:p>
    <w:p w14:paraId="757C997F" w14:textId="77777777" w:rsidR="00B3247C" w:rsidRDefault="00B3247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 identificaron además consultas de control sobre la tabla </w:t>
      </w:r>
      <w:r>
        <w:rPr>
          <w:rStyle w:val="CdigoHTML"/>
        </w:rPr>
        <w:t>Lote</w:t>
      </w:r>
      <w:r>
        <w:rPr>
          <w:rFonts w:ascii="Calibri" w:hAnsi="Calibri" w:cs="Calibri"/>
          <w:sz w:val="22"/>
          <w:szCs w:val="22"/>
        </w:rPr>
        <w:t>, por ejemplo:</w:t>
      </w:r>
    </w:p>
    <w:p w14:paraId="4819A415" w14:textId="77777777" w:rsidR="00B3247C" w:rsidRDefault="00B3247C" w:rsidP="00B324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validación de existencia de un lote con el mismo nombre y bandera </w:t>
      </w:r>
      <w:r>
        <w:rPr>
          <w:rStyle w:val="CdigoHTML"/>
        </w:rPr>
        <w:t>en_ejecucion=1</w:t>
      </w:r>
      <w:r>
        <w:rPr>
          <w:rFonts w:ascii="Calibri" w:eastAsia="Times New Roman" w:hAnsi="Calibri" w:cs="Calibri"/>
        </w:rPr>
        <w:t>;</w:t>
      </w:r>
    </w:p>
    <w:p w14:paraId="1AB898B7" w14:textId="77777777" w:rsidR="00B3247C" w:rsidRDefault="00B3247C" w:rsidP="00B324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búsqueda del lote más reciente por entidad con </w:t>
      </w:r>
      <w:r>
        <w:rPr>
          <w:rStyle w:val="CdigoHTML"/>
        </w:rPr>
        <w:t>en_ejecucion=1</w:t>
      </w:r>
      <w:r>
        <w:rPr>
          <w:rFonts w:ascii="Calibri" w:eastAsia="Times New Roman" w:hAnsi="Calibri" w:cs="Calibri"/>
        </w:rPr>
        <w:t xml:space="preserve"> para reanudación;</w:t>
      </w:r>
    </w:p>
    <w:p w14:paraId="36C76B37" w14:textId="77777777" w:rsidR="00B3247C" w:rsidRDefault="00B3247C" w:rsidP="00B324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actualización de cierre del lote al finalizar el procesamiento.</w:t>
      </w:r>
    </w:p>
    <w:p w14:paraId="1B68E271" w14:textId="77777777" w:rsidR="00B3247C" w:rsidRDefault="00B3247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Estas operaciones, aunque ligeras en volumen al inicio, pueden degradarse si la tabla crece y no se cuenta con índices adecuados para criterios de ejecución y fecha.</w:t>
      </w:r>
    </w:p>
    <w:p w14:paraId="21C3CB24" w14:textId="77777777" w:rsidR="00B3247C" w:rsidRDefault="00B3247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Hallazgos Iniciales</w:t>
      </w:r>
    </w:p>
    <w:p w14:paraId="6F54DF7E" w14:textId="77777777" w:rsidR="00B3247C" w:rsidRDefault="00B3247C" w:rsidP="00B324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El rendimiento deberá evaluarse prioritariamente sobre operaciones de registro de lotes, seguimiento de estados y consultas por reproceso.</w:t>
      </w:r>
    </w:p>
    <w:p w14:paraId="260EE68D" w14:textId="77777777" w:rsidR="00B3247C" w:rsidRDefault="00B3247C" w:rsidP="00B324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La estrategia de índices debe revisarse con base en filtros por estado, fecha de ejecución, lote y CURP.</w:t>
      </w:r>
    </w:p>
    <w:p w14:paraId="24AF79C7" w14:textId="77777777" w:rsidR="00B3247C" w:rsidRDefault="00B3247C" w:rsidP="00B324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El crecimiento de registros operativos y trazas puede impactar consultas diagnósticas si no se define una política de acceso y retención.</w:t>
      </w:r>
    </w:p>
    <w:p w14:paraId="7ADF96DD" w14:textId="77777777" w:rsidR="00B3247C" w:rsidRDefault="00B3247C" w:rsidP="00B324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Es necesario consolidar evidencia antes/después a partir de casos medibles durante mayo.</w:t>
      </w:r>
    </w:p>
    <w:p w14:paraId="6EAB98BD" w14:textId="77777777" w:rsidR="00B3247C" w:rsidRDefault="00B3247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Adicionalmente, abril permitió identificar los siguientes hallazgos técnicos:</w:t>
      </w:r>
    </w:p>
    <w:p w14:paraId="480F7FA0" w14:textId="77777777" w:rsidR="00B3247C" w:rsidRDefault="00B3247C" w:rsidP="00B324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La extracción de datos depende de </w:t>
      </w:r>
      <w:r>
        <w:rPr>
          <w:rStyle w:val="CdigoHTML"/>
        </w:rPr>
        <w:t>JOIN</w:t>
      </w:r>
      <w:r>
        <w:rPr>
          <w:rFonts w:ascii="Calibri" w:eastAsia="Times New Roman" w:hAnsi="Calibri" w:cs="Calibri"/>
        </w:rPr>
        <w:t xml:space="preserve"> repetidos sobre </w:t>
      </w:r>
      <w:r>
        <w:rPr>
          <w:rStyle w:val="CdigoHTML"/>
        </w:rPr>
        <w:t>menor_evaluado</w:t>
      </w:r>
      <w:r>
        <w:rPr>
          <w:rFonts w:ascii="Calibri" w:eastAsia="Times New Roman" w:hAnsi="Calibri" w:cs="Calibri"/>
        </w:rPr>
        <w:t xml:space="preserve"> y </w:t>
      </w:r>
      <w:r>
        <w:rPr>
          <w:rStyle w:val="CdigoHTML"/>
        </w:rPr>
        <w:t>catalogo_cct</w:t>
      </w:r>
      <w:r>
        <w:rPr>
          <w:rFonts w:ascii="Calibri" w:eastAsia="Times New Roman" w:hAnsi="Calibri" w:cs="Calibri"/>
        </w:rPr>
        <w:t>, por lo que cualquier crecimiento de volumen deberá medirse con planes de ejecución reales.</w:t>
      </w:r>
    </w:p>
    <w:p w14:paraId="159FE56F" w14:textId="77777777" w:rsidR="00B3247C" w:rsidRDefault="00B3247C" w:rsidP="00B324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La lógica </w:t>
      </w:r>
      <w:r>
        <w:rPr>
          <w:rStyle w:val="CdigoHTML"/>
        </w:rPr>
        <w:t>ON CONFLICT (curp) DO UPDATE</w:t>
      </w:r>
      <w:r>
        <w:rPr>
          <w:rFonts w:ascii="Calibri" w:eastAsia="Times New Roman" w:hAnsi="Calibri" w:cs="Calibri"/>
        </w:rPr>
        <w:t xml:space="preserve"> utilizada al registrar </w:t>
      </w:r>
      <w:r>
        <w:rPr>
          <w:rStyle w:val="CdigoHTML"/>
        </w:rPr>
        <w:t>CurpProcesada</w:t>
      </w:r>
      <w:r>
        <w:rPr>
          <w:rFonts w:ascii="Calibri" w:eastAsia="Times New Roman" w:hAnsi="Calibri" w:cs="Calibri"/>
        </w:rPr>
        <w:t xml:space="preserve"> sugiere que el acceso por CURP es central para estabilidad y rendimiento.</w:t>
      </w:r>
    </w:p>
    <w:p w14:paraId="323191AA" w14:textId="77777777" w:rsidR="00B3247C" w:rsidRDefault="00B3247C" w:rsidP="00B324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La tabla </w:t>
      </w:r>
      <w:r>
        <w:rPr>
          <w:rStyle w:val="CdigoHTML"/>
        </w:rPr>
        <w:t>BitacoraEvento</w:t>
      </w:r>
      <w:r>
        <w:rPr>
          <w:rFonts w:ascii="Calibri" w:eastAsia="Times New Roman" w:hAnsi="Calibri" w:cs="Calibri"/>
        </w:rPr>
        <w:t xml:space="preserve"> puede convertirse rápidamente en un punto de crecimiento importante, ya que registra al menos un evento por CURP procesada.</w:t>
      </w:r>
    </w:p>
    <w:p w14:paraId="32AE0565" w14:textId="77777777" w:rsidR="00B3247C" w:rsidRDefault="00B3247C" w:rsidP="00B324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La concurrencia configurada mediante </w:t>
      </w:r>
      <w:r>
        <w:rPr>
          <w:rStyle w:val="CdigoHTML"/>
        </w:rPr>
        <w:t>WORKERS</w:t>
      </w:r>
      <w:r>
        <w:rPr>
          <w:rFonts w:ascii="Calibri" w:eastAsia="Times New Roman" w:hAnsi="Calibri" w:cs="Calibri"/>
        </w:rPr>
        <w:t xml:space="preserve"> puede incrementar la presión sobre las operaciones de inserción y actualización en la base de datos, por lo que no basta revisar consultas aisladas; también debe observarse el comportamiento bajo carga.</w:t>
      </w:r>
    </w:p>
    <w:p w14:paraId="5911B6FA" w14:textId="77777777" w:rsidR="00B3247C" w:rsidRDefault="00B3247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Cambios Potenciales a Evaluar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5194"/>
        <w:gridCol w:w="1850"/>
      </w:tblGrid>
      <w:tr w:rsidR="00B3247C" w14:paraId="6B7198A9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A57302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Tipo de cambio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39D391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763239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Estado en abril</w:t>
            </w:r>
          </w:p>
        </w:tc>
      </w:tr>
      <w:tr w:rsidR="00B3247C" w14:paraId="2CFEDF9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FA7112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Revisión de índices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D0AC1C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Reducir tiempos de consulta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678FA7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Identificado</w:t>
            </w:r>
          </w:p>
        </w:tc>
      </w:tr>
      <w:tr w:rsidR="00B3247C" w14:paraId="6FDFBC5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D3BF14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Ajuste de consultas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563056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Mejorar filtros y acceso a estados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895DC9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Identificado</w:t>
            </w:r>
          </w:p>
        </w:tc>
      </w:tr>
      <w:tr w:rsidR="00B3247C" w14:paraId="5C05B5F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483029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Parametrización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6C92B2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Reducir sobrecarga en operaciones repetitivas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44B5F7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En análisis</w:t>
            </w:r>
          </w:p>
        </w:tc>
      </w:tr>
      <w:tr w:rsidR="00B3247C" w14:paraId="664A4D3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21F06F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Capacity planning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11C544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Anticipar crecimiento por lotes y trazas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C98D9C" w14:textId="77777777" w:rsidR="00B3247C" w:rsidRDefault="00B3247C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En definición</w:t>
            </w:r>
          </w:p>
        </w:tc>
      </w:tr>
    </w:tbl>
    <w:p w14:paraId="4B815C59" w14:textId="77777777" w:rsidR="00B3247C" w:rsidRDefault="00B3247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Cambios Técnicos Propuestos para la Siguiente Etapa</w:t>
      </w:r>
    </w:p>
    <w:p w14:paraId="3CC0979A" w14:textId="77777777" w:rsidR="00B3247C" w:rsidRDefault="00B3247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 Índices por validar</w:t>
      </w:r>
    </w:p>
    <w:p w14:paraId="4384BD8C" w14:textId="77777777" w:rsidR="00B3247C" w:rsidRDefault="00B3247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 base en el comportamiento observado, abril dejó identificados los siguientes candidatos de análisis para mayo:</w:t>
      </w:r>
    </w:p>
    <w:p w14:paraId="56686C17" w14:textId="77777777" w:rsidR="00B3247C" w:rsidRDefault="00B3247C" w:rsidP="00B324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índice sobre </w:t>
      </w:r>
      <w:r>
        <w:rPr>
          <w:rStyle w:val="CdigoHTML"/>
        </w:rPr>
        <w:t>Lote(nombre_lote, en_ejecucion)</w:t>
      </w:r>
      <w:r>
        <w:rPr>
          <w:rFonts w:ascii="Calibri" w:eastAsia="Times New Roman" w:hAnsi="Calibri" w:cs="Calibri"/>
        </w:rPr>
        <w:t xml:space="preserve"> para acelerar validación de duplicidad de lotes en ejecución;</w:t>
      </w:r>
    </w:p>
    <w:p w14:paraId="7F078C16" w14:textId="77777777" w:rsidR="00B3247C" w:rsidRDefault="00B3247C" w:rsidP="00B324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índice sobre </w:t>
      </w:r>
      <w:r>
        <w:rPr>
          <w:rStyle w:val="CdigoHTML"/>
        </w:rPr>
        <w:t>Lote(entidad_federativa, en_ejecucion, fecha_ejecucion)</w:t>
      </w:r>
      <w:r>
        <w:rPr>
          <w:rFonts w:ascii="Calibri" w:eastAsia="Times New Roman" w:hAnsi="Calibri" w:cs="Calibri"/>
        </w:rPr>
        <w:t xml:space="preserve"> para acelerar reanudación de lotes por entidad;</w:t>
      </w:r>
    </w:p>
    <w:p w14:paraId="5F96311C" w14:textId="77777777" w:rsidR="00B3247C" w:rsidRDefault="00B3247C" w:rsidP="00B324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índice compuesto sobre </w:t>
      </w:r>
      <w:r>
        <w:rPr>
          <w:rStyle w:val="CdigoHTML"/>
        </w:rPr>
        <w:t>CurpProcesada(id_lote, curp)</w:t>
      </w:r>
      <w:r>
        <w:rPr>
          <w:rFonts w:ascii="Calibri" w:eastAsia="Times New Roman" w:hAnsi="Calibri" w:cs="Calibri"/>
        </w:rPr>
        <w:t xml:space="preserve"> o criterios equivalentes para apoyar recuperación de pendientes y seguimiento por lote;</w:t>
      </w:r>
    </w:p>
    <w:p w14:paraId="1FE6E899" w14:textId="77777777" w:rsidR="00B3247C" w:rsidRDefault="00B3247C" w:rsidP="00B324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revisión de indexación adicional sobre </w:t>
      </w:r>
      <w:r>
        <w:rPr>
          <w:rStyle w:val="CdigoHTML"/>
        </w:rPr>
        <w:t>estado_descarga</w:t>
      </w:r>
      <w:r>
        <w:rPr>
          <w:rFonts w:ascii="Calibri" w:eastAsia="Times New Roman" w:hAnsi="Calibri" w:cs="Calibri"/>
        </w:rPr>
        <w:t xml:space="preserve"> si la explotación de fallidos incrementa su frecuencia.</w:t>
      </w:r>
    </w:p>
    <w:p w14:paraId="7875FEDC" w14:textId="77777777" w:rsidR="00B3247C" w:rsidRDefault="00B3247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8.2 Ajustes de consultas</w:t>
      </w:r>
    </w:p>
    <w:p w14:paraId="61BF307C" w14:textId="77777777" w:rsidR="00B3247C" w:rsidRDefault="00B3247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consultas de extracción y reproceso deben someterse a revisión de plan de ejecución para validar:</w:t>
      </w:r>
    </w:p>
    <w:p w14:paraId="7EB3FAE8" w14:textId="77777777" w:rsidR="00B3247C" w:rsidRDefault="00B3247C" w:rsidP="00B324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uso efectivo de índices existentes;</w:t>
      </w:r>
    </w:p>
    <w:p w14:paraId="59AD8BC4" w14:textId="77777777" w:rsidR="00B3247C" w:rsidRDefault="00B3247C" w:rsidP="00B324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costo del </w:t>
      </w:r>
      <w:r>
        <w:rPr>
          <w:rStyle w:val="CdigoHTML"/>
        </w:rPr>
        <w:t>JOIN</w:t>
      </w:r>
      <w:r>
        <w:rPr>
          <w:rFonts w:ascii="Calibri" w:eastAsia="Times New Roman" w:hAnsi="Calibri" w:cs="Calibri"/>
        </w:rPr>
        <w:t xml:space="preserve"> con </w:t>
      </w:r>
      <w:r>
        <w:rPr>
          <w:rStyle w:val="CdigoHTML"/>
        </w:rPr>
        <w:t>catalogo_cct</w:t>
      </w:r>
      <w:r>
        <w:rPr>
          <w:rFonts w:ascii="Calibri" w:eastAsia="Times New Roman" w:hAnsi="Calibri" w:cs="Calibri"/>
        </w:rPr>
        <w:t>;</w:t>
      </w:r>
    </w:p>
    <w:p w14:paraId="71D7D736" w14:textId="77777777" w:rsidR="00B3247C" w:rsidRDefault="00B3247C" w:rsidP="00B324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impacto del filtro por ciclo escolar;</w:t>
      </w:r>
    </w:p>
    <w:p w14:paraId="006819DF" w14:textId="77777777" w:rsidR="00B3247C" w:rsidRDefault="00B3247C" w:rsidP="00B324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comportamiento del </w:t>
      </w:r>
      <w:r>
        <w:rPr>
          <w:rStyle w:val="CdigoHTML"/>
        </w:rPr>
        <w:t>LEFT JOIN</w:t>
      </w:r>
      <w:r>
        <w:rPr>
          <w:rFonts w:ascii="Calibri" w:eastAsia="Times New Roman" w:hAnsi="Calibri" w:cs="Calibri"/>
        </w:rPr>
        <w:t xml:space="preserve"> de pendientes cuando </w:t>
      </w:r>
      <w:r>
        <w:rPr>
          <w:rStyle w:val="CdigoHTML"/>
        </w:rPr>
        <w:t>CurpProcesada</w:t>
      </w:r>
      <w:r>
        <w:rPr>
          <w:rFonts w:ascii="Calibri" w:eastAsia="Times New Roman" w:hAnsi="Calibri" w:cs="Calibri"/>
        </w:rPr>
        <w:t xml:space="preserve"> crezca.</w:t>
      </w:r>
    </w:p>
    <w:p w14:paraId="34B53F2D" w14:textId="77777777" w:rsidR="00B3247C" w:rsidRDefault="00B3247C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8.3 Parametrización operativa</w:t>
      </w:r>
    </w:p>
    <w:p w14:paraId="28457FE9" w14:textId="77777777" w:rsidR="00B3247C" w:rsidRDefault="00B3247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 identificó como parámetro sensible </w:t>
      </w:r>
      <w:r>
        <w:rPr>
          <w:rStyle w:val="CdigoHTML"/>
        </w:rPr>
        <w:t>WORKERS</w:t>
      </w:r>
      <w:r>
        <w:rPr>
          <w:rFonts w:ascii="Calibri" w:hAnsi="Calibri" w:cs="Calibri"/>
          <w:sz w:val="22"/>
          <w:szCs w:val="22"/>
        </w:rPr>
        <w:t>, ya que controla el número de hilos concurrentes. En abril no se realizaron pruebas formales de variación, pero quedó establecido que cualquier ajuste deberá medirse en relación con:</w:t>
      </w:r>
    </w:p>
    <w:p w14:paraId="0D48D85A" w14:textId="77777777" w:rsidR="00B3247C" w:rsidRDefault="00B3247C" w:rsidP="00B324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tiempo total por lote;</w:t>
      </w:r>
    </w:p>
    <w:p w14:paraId="3EA0ABD8" w14:textId="77777777" w:rsidR="00B3247C" w:rsidRDefault="00B3247C" w:rsidP="00B324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número de errores de conexión;</w:t>
      </w:r>
    </w:p>
    <w:p w14:paraId="34ED4B52" w14:textId="77777777" w:rsidR="00B3247C" w:rsidRDefault="00B3247C" w:rsidP="00B324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presión sobre la base de datos;</w:t>
      </w:r>
    </w:p>
    <w:p w14:paraId="0E6F5811" w14:textId="77777777" w:rsidR="00B3247C" w:rsidRDefault="00B3247C" w:rsidP="00B324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estabilidad de las operaciones de escritura.</w:t>
      </w:r>
    </w:p>
    <w:p w14:paraId="60923E65" w14:textId="77777777" w:rsidR="00B3247C" w:rsidRDefault="00B3247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Evidencia Disponible en Abril</w:t>
      </w:r>
    </w:p>
    <w:p w14:paraId="657087B3" w14:textId="77777777" w:rsidR="00B3247C" w:rsidRDefault="00B3247C" w:rsidP="00B324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Revisión de estructura DDL de la base de datos principal.</w:t>
      </w:r>
    </w:p>
    <w:p w14:paraId="2912C428" w14:textId="77777777" w:rsidR="00B3247C" w:rsidRDefault="00B3247C" w:rsidP="00B324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Identificación de componentes con potencial impacto por volumen y concurrencia.</w:t>
      </w:r>
    </w:p>
    <w:p w14:paraId="4FFBFC1C" w14:textId="77777777" w:rsidR="00B3247C" w:rsidRDefault="00B3247C" w:rsidP="00B324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Delimitación de las consultas y tablas que deben medirse en la siguiente etapa.</w:t>
      </w:r>
    </w:p>
    <w:p w14:paraId="1103A640" w14:textId="77777777" w:rsidR="00B3247C" w:rsidRDefault="00B3247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evidencia específica levantada en abril incluye:</w:t>
      </w:r>
    </w:p>
    <w:p w14:paraId="540DA430" w14:textId="77777777" w:rsidR="00B3247C" w:rsidRDefault="00B3247C" w:rsidP="00B324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existencia de índices explícitos sobre </w:t>
      </w:r>
      <w:r>
        <w:rPr>
          <w:rStyle w:val="CdigoHTML"/>
        </w:rPr>
        <w:t>menor_evaluado</w:t>
      </w:r>
      <w:r>
        <w:rPr>
          <w:rFonts w:ascii="Calibri" w:eastAsia="Times New Roman" w:hAnsi="Calibri" w:cs="Calibri"/>
        </w:rPr>
        <w:t xml:space="preserve"> y estructuras históricas;</w:t>
      </w:r>
    </w:p>
    <w:p w14:paraId="2A60B575" w14:textId="77777777" w:rsidR="00B3247C" w:rsidRDefault="00B3247C" w:rsidP="00B324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identificación de la unicidad por CURP en </w:t>
      </w:r>
      <w:r>
        <w:rPr>
          <w:rStyle w:val="CdigoHTML"/>
        </w:rPr>
        <w:t>CurpProcesada</w:t>
      </w:r>
      <w:r>
        <w:rPr>
          <w:rFonts w:ascii="Calibri" w:eastAsia="Times New Roman" w:hAnsi="Calibri" w:cs="Calibri"/>
        </w:rPr>
        <w:t>;</w:t>
      </w:r>
    </w:p>
    <w:p w14:paraId="5B1E122F" w14:textId="77777777" w:rsidR="00B3247C" w:rsidRDefault="00B3247C" w:rsidP="00B324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revisión de operaciones </w:t>
      </w:r>
      <w:r>
        <w:rPr>
          <w:rStyle w:val="CdigoHTML"/>
        </w:rPr>
        <w:t>SELECT</w:t>
      </w:r>
      <w:r>
        <w:rPr>
          <w:rFonts w:ascii="Calibri" w:eastAsia="Times New Roman" w:hAnsi="Calibri" w:cs="Calibri"/>
        </w:rPr>
        <w:t xml:space="preserve">, </w:t>
      </w:r>
      <w:r>
        <w:rPr>
          <w:rStyle w:val="CdigoHTML"/>
        </w:rPr>
        <w:t>JOIN</w:t>
      </w:r>
      <w:r>
        <w:rPr>
          <w:rFonts w:ascii="Calibri" w:eastAsia="Times New Roman" w:hAnsi="Calibri" w:cs="Calibri"/>
        </w:rPr>
        <w:t xml:space="preserve">, </w:t>
      </w:r>
      <w:r>
        <w:rPr>
          <w:rStyle w:val="CdigoHTML"/>
        </w:rPr>
        <w:t>LEFT JOIN</w:t>
      </w:r>
      <w:r>
        <w:rPr>
          <w:rFonts w:ascii="Calibri" w:eastAsia="Times New Roman" w:hAnsi="Calibri" w:cs="Calibri"/>
        </w:rPr>
        <w:t xml:space="preserve">, </w:t>
      </w:r>
      <w:r>
        <w:rPr>
          <w:rStyle w:val="CdigoHTML"/>
        </w:rPr>
        <w:t>ORDER BY</w:t>
      </w:r>
      <w:r>
        <w:rPr>
          <w:rFonts w:ascii="Calibri" w:eastAsia="Times New Roman" w:hAnsi="Calibri" w:cs="Calibri"/>
        </w:rPr>
        <w:t xml:space="preserve">, </w:t>
      </w:r>
      <w:r>
        <w:rPr>
          <w:rStyle w:val="CdigoHTML"/>
        </w:rPr>
        <w:t>UPDATE</w:t>
      </w:r>
      <w:r>
        <w:rPr>
          <w:rFonts w:ascii="Calibri" w:eastAsia="Times New Roman" w:hAnsi="Calibri" w:cs="Calibri"/>
        </w:rPr>
        <w:t xml:space="preserve"> y </w:t>
      </w:r>
      <w:r>
        <w:rPr>
          <w:rStyle w:val="CdigoHTML"/>
        </w:rPr>
        <w:t>ON CONFLICT</w:t>
      </w:r>
      <w:r>
        <w:rPr>
          <w:rFonts w:ascii="Calibri" w:eastAsia="Times New Roman" w:hAnsi="Calibri" w:cs="Calibri"/>
        </w:rPr>
        <w:t xml:space="preserve"> que deben evaluarse con mayor detalle;</w:t>
      </w:r>
    </w:p>
    <w:p w14:paraId="2BAC7642" w14:textId="77777777" w:rsidR="00B3247C" w:rsidRDefault="00B3247C" w:rsidP="00B324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delimitación del papel de tablas operativas e históricas en el consumo de base de datos.</w:t>
      </w:r>
    </w:p>
    <w:p w14:paraId="12418C02" w14:textId="77777777" w:rsidR="00B3247C" w:rsidRDefault="00B3247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Impacto Medido</w:t>
      </w:r>
    </w:p>
    <w:p w14:paraId="77A4EDE2" w14:textId="77777777" w:rsidR="00B3247C" w:rsidRDefault="00B3247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 abril no se consolidaron todavía mediciones comparativas antes/después, debido a que el mes se orientó a la construcción de la línea base y a la identificación de puntos críticos de análisis. La medición cuantitativa se programó como siguiente paso para mayo.</w:t>
      </w:r>
    </w:p>
    <w:p w14:paraId="0D46EA0C" w14:textId="77777777" w:rsidR="00B3247C" w:rsidRDefault="00B3247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obstante, abril sí dejó definido el marco de medición que deberá utilizarse en la siguiente etapa:</w:t>
      </w:r>
    </w:p>
    <w:p w14:paraId="748D740C" w14:textId="77777777" w:rsidR="00B3247C" w:rsidRDefault="00B3247C" w:rsidP="00B324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tiempo de ejecución de consultas críticas;</w:t>
      </w:r>
    </w:p>
    <w:p w14:paraId="71A9D835" w14:textId="77777777" w:rsidR="00B3247C" w:rsidRDefault="00B3247C" w:rsidP="00B324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tiempo de inserción y actualización por lote;</w:t>
      </w:r>
    </w:p>
    <w:p w14:paraId="1BD8602B" w14:textId="77777777" w:rsidR="00B3247C" w:rsidRDefault="00B3247C" w:rsidP="00B324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número de registros procesados por unidad de tiempo;</w:t>
      </w:r>
    </w:p>
    <w:p w14:paraId="56EE0F49" w14:textId="77777777" w:rsidR="00B3247C" w:rsidRDefault="00B3247C" w:rsidP="00B324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crecimiento de tablas operativas e históricas;</w:t>
      </w:r>
    </w:p>
    <w:p w14:paraId="05CD502B" w14:textId="77777777" w:rsidR="00B3247C" w:rsidRDefault="00B3247C" w:rsidP="00B324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costo relativo de planes de ejecución antes y después de cambios.</w:t>
      </w:r>
    </w:p>
    <w:p w14:paraId="308943A2" w14:textId="77777777" w:rsidR="00B3247C" w:rsidRDefault="00B3247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Recomendaciones de Capacity Planning</w:t>
      </w:r>
    </w:p>
    <w:p w14:paraId="1CF478AB" w14:textId="77777777" w:rsidR="00B3247C" w:rsidRDefault="00B3247C" w:rsidP="00B324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Estimar crecimiento de registros por lote, reintentos y resultados operativos.</w:t>
      </w:r>
    </w:p>
    <w:p w14:paraId="69C5F14A" w14:textId="77777777" w:rsidR="00B3247C" w:rsidRDefault="00B3247C" w:rsidP="00B324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Separar métricas de operación y métricas de auditoría para facilitar explotación.</w:t>
      </w:r>
    </w:p>
    <w:p w14:paraId="69C6946C" w14:textId="77777777" w:rsidR="00B3247C" w:rsidRDefault="00B3247C" w:rsidP="00B324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Preparar monitoreo de consultas críticas y tiempos de respuesta desde mayo.</w:t>
      </w:r>
    </w:p>
    <w:p w14:paraId="0238ECB2" w14:textId="77777777" w:rsidR="00B3247C" w:rsidRDefault="00B3247C" w:rsidP="00B324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Documentar evidencia comparativa para sustentar ajustes de índices y consultas.</w:t>
      </w:r>
    </w:p>
    <w:p w14:paraId="5CDD2CFF" w14:textId="77777777" w:rsidR="00B3247C" w:rsidRDefault="00B3247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agregan además las siguientes recomendaciones específicas:</w:t>
      </w:r>
    </w:p>
    <w:p w14:paraId="2C1425A8" w14:textId="77777777" w:rsidR="00B3247C" w:rsidRDefault="00B3247C" w:rsidP="00B324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proyectar el crecimiento combinado de </w:t>
      </w:r>
      <w:r>
        <w:rPr>
          <w:rStyle w:val="CdigoHTML"/>
        </w:rPr>
        <w:t>CurpProcesada</w:t>
      </w:r>
      <w:r>
        <w:rPr>
          <w:rFonts w:ascii="Calibri" w:eastAsia="Times New Roman" w:hAnsi="Calibri" w:cs="Calibri"/>
        </w:rPr>
        <w:t xml:space="preserve"> y </w:t>
      </w:r>
      <w:r>
        <w:rPr>
          <w:rStyle w:val="CdigoHTML"/>
        </w:rPr>
        <w:t>BitacoraEvento</w:t>
      </w:r>
      <w:r>
        <w:rPr>
          <w:rFonts w:ascii="Calibri" w:eastAsia="Times New Roman" w:hAnsi="Calibri" w:cs="Calibri"/>
        </w:rPr>
        <w:t xml:space="preserve"> bajo escenarios de operación continua y reprocesos;</w:t>
      </w:r>
    </w:p>
    <w:p w14:paraId="1BF5618B" w14:textId="77777777" w:rsidR="00B3247C" w:rsidRDefault="00B3247C" w:rsidP="00B324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estimar el costo de almacenamiento asociado a PDFs, rutas y tablas históricas;</w:t>
      </w:r>
    </w:p>
    <w:p w14:paraId="2FABDE39" w14:textId="77777777" w:rsidR="00B3247C" w:rsidRDefault="00B3247C" w:rsidP="00B324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diferenciar necesidades de rendimiento para operación en línea versus explotación analítica;</w:t>
      </w:r>
    </w:p>
    <w:p w14:paraId="6F790A8B" w14:textId="77777777" w:rsidR="00B3247C" w:rsidRDefault="00B3247C" w:rsidP="00B324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revisar políticas de retención, archivo o compactación de bitácoras si el volumen crece por encima del uso operativo esperado.</w:t>
      </w:r>
    </w:p>
    <w:p w14:paraId="11966E89" w14:textId="77777777" w:rsidR="00B3247C" w:rsidRDefault="00B3247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Riesgos y Dependencias</w:t>
      </w:r>
    </w:p>
    <w:p w14:paraId="531B30F2" w14:textId="77777777" w:rsidR="00B3247C" w:rsidRDefault="00B3247C" w:rsidP="00B324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El rendimiento observado en abril es todavía teórico y depende de ejecutar cargas reales o controladas.</w:t>
      </w:r>
    </w:p>
    <w:p w14:paraId="55319013" w14:textId="77777777" w:rsidR="00B3247C" w:rsidRDefault="00B3247C" w:rsidP="00B324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El comportamiento de la base puede variar significativamente según la cantidad de hilos definida en </w:t>
      </w:r>
      <w:r>
        <w:rPr>
          <w:rStyle w:val="CdigoHTML"/>
        </w:rPr>
        <w:t>WORKERS</w:t>
      </w:r>
      <w:r>
        <w:rPr>
          <w:rFonts w:ascii="Calibri" w:eastAsia="Times New Roman" w:hAnsi="Calibri" w:cs="Calibri"/>
        </w:rPr>
        <w:t>.</w:t>
      </w:r>
    </w:p>
    <w:p w14:paraId="697112C6" w14:textId="77777777" w:rsidR="00B3247C" w:rsidRDefault="00B3247C" w:rsidP="00B324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Las consultas históricas pueden degradarse si se mezclan en la misma superficie operativa sin una estrategia de explotación diferenciada.</w:t>
      </w:r>
    </w:p>
    <w:p w14:paraId="31EA2905" w14:textId="77777777" w:rsidR="00B3247C" w:rsidRDefault="00B3247C" w:rsidP="00B324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La ausencia de medición temprana puede retrasar la justificación técnica de optimizaciones ante el corte trimestral.</w:t>
      </w:r>
    </w:p>
    <w:p w14:paraId="7F347EA7" w14:textId="77777777" w:rsidR="00B3247C" w:rsidRDefault="00B3247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Próximos Pasos</w:t>
      </w:r>
    </w:p>
    <w:p w14:paraId="1BEBC4B5" w14:textId="77777777" w:rsidR="00B3247C" w:rsidRDefault="00B3247C" w:rsidP="00B3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Ejecutar pruebas de rendimiento sobre consultas y operaciones críticas.</w:t>
      </w:r>
    </w:p>
    <w:p w14:paraId="3EE606EE" w14:textId="77777777" w:rsidR="00B3247C" w:rsidRDefault="00B3247C" w:rsidP="00B3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Documentar tiempos antes y después de ajustes.</w:t>
      </w:r>
    </w:p>
    <w:p w14:paraId="19A4B4A0" w14:textId="77777777" w:rsidR="00B3247C" w:rsidRDefault="00B3247C" w:rsidP="00B3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Proponer cambios específicos de índices o consultas con evidencia medible.</w:t>
      </w:r>
    </w:p>
    <w:p w14:paraId="5EB221A2" w14:textId="77777777" w:rsidR="00B3247C" w:rsidRDefault="00B3247C" w:rsidP="00B3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Levantar planes de ejecución de consultas base, fallidos y pendientes.</w:t>
      </w:r>
    </w:p>
    <w:p w14:paraId="72C136F0" w14:textId="77777777" w:rsidR="00B3247C" w:rsidRDefault="00B3247C" w:rsidP="00B3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Medir impacto de concurrencia sobre operaciones de lectura y escritura.</w:t>
      </w:r>
    </w:p>
    <w:p w14:paraId="79659563" w14:textId="77777777" w:rsidR="00B3247C" w:rsidRDefault="00B3247C" w:rsidP="00B324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Consolidar el informe de mayo con impacto cuantificado y recomendaciones operativas.</w:t>
      </w:r>
    </w:p>
    <w:p w14:paraId="4920EF13" w14:textId="77777777" w:rsidR="00B3247C" w:rsidRDefault="00B3247C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548827B3">
          <v:rect id="_x0000_i1026" style="width:0;height:1.5pt" o:hralign="center" o:hrstd="t" o:hr="t" fillcolor="#a0a0a0" stroked="f"/>
        </w:pict>
      </w:r>
    </w:p>
    <w:p w14:paraId="0F808C57" w14:textId="77777777" w:rsidR="00B3247C" w:rsidRDefault="00B3247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Comentarios adicionales:</w:t>
      </w:r>
    </w:p>
    <w:p w14:paraId="51949050" w14:textId="77777777" w:rsidR="00B3247C" w:rsidRDefault="00B3247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Este entregable corresponde al avance mensual de abril de 2026 y establece una línea base técnica más precisa sobre consultas, índices y patrones de acceso a datos del proyecto Vida Saludable. La etapa de mayo deberá traducir esta línea base en evidencia comparativa antes/después, con mediciones, planes de ejecución y recomendaciones de optimización sustentadas en resultados observables.</w:t>
      </w:r>
    </w:p>
    <w:p w14:paraId="6EFDAB30" w14:textId="77777777" w:rsidR="00B3247C" w:rsidRDefault="00B3247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br w:type="page"/>
      </w:r>
    </w:p>
    <w:bookmarkEnd w:id="0"/>
    <w:bookmarkEnd w:id="1"/>
    <w:bookmarkEnd w:id="2"/>
    <w:p w14:paraId="6DD02780" w14:textId="77777777" w:rsidR="00B3247C" w:rsidRDefault="00B3247C" w:rsidP="0076298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8. Sección de firmas</w:t>
      </w:r>
    </w:p>
    <w:p w14:paraId="488F7A54" w14:textId="149D3392" w:rsidR="00762984" w:rsidRPr="00F35958" w:rsidRDefault="00762984" w:rsidP="00762984">
      <w:pPr>
        <w:rPr>
          <w:rFonts w:asciiTheme="minorHAnsi" w:hAnsiTheme="minorHAnsi"/>
          <w:color w:val="auto"/>
        </w:rPr>
      </w:pPr>
    </w:p>
    <w:p w14:paraId="4354CA72" w14:textId="77777777" w:rsidR="00762984" w:rsidRPr="00F35958" w:rsidRDefault="00762984" w:rsidP="00762984">
      <w:pPr>
        <w:rPr>
          <w:rFonts w:ascii="Arial" w:hAnsi="Arial" w:cs="Arial"/>
          <w:color w:val="auto"/>
        </w:rPr>
      </w:pPr>
      <w:r w:rsidRPr="00F35958">
        <w:rPr>
          <w:rFonts w:ascii="Arial" w:hAnsi="Arial" w:cs="Arial"/>
          <w:color w:val="auto"/>
        </w:rPr>
        <w:t>Tras la revisión del documento,</w:t>
      </w:r>
      <w:r w:rsidRPr="00F35958">
        <w:rPr>
          <w:rFonts w:asciiTheme="minorHAnsi" w:hAnsiTheme="minorHAnsi"/>
          <w:color w:val="auto"/>
        </w:rPr>
        <w:t xml:space="preserve"> s</w:t>
      </w:r>
      <w:r w:rsidRPr="00F35958">
        <w:rPr>
          <w:rFonts w:ascii="Arial" w:hAnsi="Arial" w:cs="Arial"/>
          <w:color w:val="auto"/>
        </w:rPr>
        <w:t>e presentan las firmas de elaboración y aprobación:</w:t>
      </w:r>
    </w:p>
    <w:p w14:paraId="1BADAD35" w14:textId="77777777" w:rsidR="00B614EE" w:rsidRPr="00F35958" w:rsidRDefault="00B614EE" w:rsidP="003B7A12">
      <w:pPr>
        <w:spacing w:line="360" w:lineRule="auto"/>
        <w:rPr>
          <w:rFonts w:ascii="Montserrat" w:hAnsi="Montserrat"/>
          <w:sz w:val="24"/>
          <w:szCs w:val="24"/>
        </w:rPr>
      </w:pPr>
    </w:p>
    <w:p w14:paraId="0A2D1410" w14:textId="77777777" w:rsidR="00B614EE" w:rsidRPr="00F35958" w:rsidRDefault="00B614EE" w:rsidP="003B7A12">
      <w:pPr>
        <w:spacing w:line="360" w:lineRule="auto"/>
        <w:rPr>
          <w:rFonts w:ascii="Montserrat" w:hAnsi="Montserrat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19"/>
        <w:gridCol w:w="4631"/>
      </w:tblGrid>
      <w:tr w:rsidR="00C72784" w:rsidRPr="00F35958" w14:paraId="1DCD0059" w14:textId="77777777" w:rsidTr="00E41D98">
        <w:trPr>
          <w:trHeight w:val="1410"/>
        </w:trPr>
        <w:tc>
          <w:tcPr>
            <w:tcW w:w="4675" w:type="dxa"/>
          </w:tcPr>
          <w:p w14:paraId="39E4F0BD" w14:textId="77777777" w:rsidR="00C72784" w:rsidRPr="00F35958" w:rsidRDefault="00C72784" w:rsidP="003B7A12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</w:p>
        </w:tc>
        <w:tc>
          <w:tcPr>
            <w:tcW w:w="4675" w:type="dxa"/>
          </w:tcPr>
          <w:p w14:paraId="1EF450D0" w14:textId="77777777" w:rsidR="00C72784" w:rsidRPr="00F35958" w:rsidRDefault="00C72784" w:rsidP="003B7A12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</w:p>
        </w:tc>
      </w:tr>
      <w:tr w:rsidR="00C72784" w:rsidRPr="00F35958" w14:paraId="7D0815A2" w14:textId="77777777" w:rsidTr="00E41D98">
        <w:tc>
          <w:tcPr>
            <w:tcW w:w="4675" w:type="dxa"/>
          </w:tcPr>
          <w:p w14:paraId="5C93266E" w14:textId="38C4471D" w:rsidR="00C72784" w:rsidRPr="00F35958" w:rsidRDefault="003A3A97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iCs/>
                <w:sz w:val="24"/>
                <w:szCs w:val="24"/>
              </w:rPr>
              <w:t xml:space="preserve">Victor </w:t>
            </w:r>
            <w:r w:rsidR="00055D65" w:rsidRPr="00F35958">
              <w:rPr>
                <w:rFonts w:ascii="Montserrat" w:hAnsi="Montserrat" w:cs="Noto Sans"/>
                <w:bCs/>
                <w:i/>
                <w:iCs/>
                <w:sz w:val="24"/>
                <w:szCs w:val="24"/>
              </w:rPr>
              <w:t>Lelo de Larrea Polanco</w:t>
            </w:r>
          </w:p>
        </w:tc>
        <w:tc>
          <w:tcPr>
            <w:tcW w:w="4675" w:type="dxa"/>
          </w:tcPr>
          <w:p w14:paraId="14362A79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David León Gómez</w:t>
            </w:r>
          </w:p>
        </w:tc>
      </w:tr>
      <w:tr w:rsidR="00C72784" w:rsidRPr="00F35958" w14:paraId="4EFFA3A4" w14:textId="77777777" w:rsidTr="00E41D98">
        <w:tc>
          <w:tcPr>
            <w:tcW w:w="4675" w:type="dxa"/>
          </w:tcPr>
          <w:p w14:paraId="3A32D21A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Jefatura de departamento</w:t>
            </w:r>
          </w:p>
        </w:tc>
        <w:tc>
          <w:tcPr>
            <w:tcW w:w="4675" w:type="dxa"/>
          </w:tcPr>
          <w:p w14:paraId="4AB2F8CD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Subdirector de Área</w:t>
            </w:r>
          </w:p>
        </w:tc>
      </w:tr>
      <w:tr w:rsidR="00C72784" w:rsidRPr="00F35958" w14:paraId="18A22D1F" w14:textId="77777777" w:rsidTr="00E41D98">
        <w:tc>
          <w:tcPr>
            <w:tcW w:w="4675" w:type="dxa"/>
          </w:tcPr>
          <w:p w14:paraId="4035BC3F" w14:textId="6EF73872" w:rsidR="00C72784" w:rsidRPr="00F35958" w:rsidRDefault="000370F9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v</w:t>
            </w:r>
            <w:r w:rsidR="00055D65"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ictor.lelodelarrea</w:t>
            </w:r>
            <w:r w:rsidR="00C72784"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@nube.sep.gob.mx</w:t>
            </w:r>
          </w:p>
        </w:tc>
        <w:tc>
          <w:tcPr>
            <w:tcW w:w="4675" w:type="dxa"/>
          </w:tcPr>
          <w:p w14:paraId="6883856A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david.leon@nube.sep.gob.mx</w:t>
            </w:r>
          </w:p>
        </w:tc>
      </w:tr>
      <w:tr w:rsidR="00C72784" w:rsidRPr="00F35958" w14:paraId="0E84DC51" w14:textId="77777777" w:rsidTr="00E41D98">
        <w:tc>
          <w:tcPr>
            <w:tcW w:w="4675" w:type="dxa"/>
          </w:tcPr>
          <w:p w14:paraId="20A9AA2C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</w:p>
        </w:tc>
        <w:tc>
          <w:tcPr>
            <w:tcW w:w="4675" w:type="dxa"/>
          </w:tcPr>
          <w:p w14:paraId="27F21E65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55917</w:t>
            </w:r>
          </w:p>
        </w:tc>
      </w:tr>
      <w:tr w:rsidR="00C72784" w:rsidRPr="00F35958" w14:paraId="7419E76D" w14:textId="77777777" w:rsidTr="00E41D98">
        <w:trPr>
          <w:trHeight w:val="382"/>
        </w:trPr>
        <w:tc>
          <w:tcPr>
            <w:tcW w:w="4675" w:type="dxa"/>
          </w:tcPr>
          <w:p w14:paraId="1A04B7D1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/>
                <w:sz w:val="24"/>
                <w:szCs w:val="24"/>
              </w:rPr>
              <w:t>ELABORÓ</w:t>
            </w:r>
          </w:p>
        </w:tc>
        <w:tc>
          <w:tcPr>
            <w:tcW w:w="4675" w:type="dxa"/>
          </w:tcPr>
          <w:p w14:paraId="420C7CBB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/>
                <w:sz w:val="24"/>
                <w:szCs w:val="24"/>
              </w:rPr>
              <w:t>REVISÓ</w:t>
            </w:r>
          </w:p>
        </w:tc>
      </w:tr>
    </w:tbl>
    <w:p w14:paraId="4D1E6F4D" w14:textId="77777777" w:rsidR="00281FCA" w:rsidRPr="003B7A12" w:rsidRDefault="00281FCA" w:rsidP="003B7A12">
      <w:pPr>
        <w:spacing w:line="360" w:lineRule="auto"/>
        <w:rPr>
          <w:rFonts w:ascii="Montserrat" w:hAnsi="Montserrat"/>
          <w:sz w:val="24"/>
          <w:szCs w:val="24"/>
        </w:rPr>
      </w:pPr>
    </w:p>
    <w:sectPr w:rsidR="00281FCA" w:rsidRPr="003B7A12" w:rsidSect="007F0EDD">
      <w:headerReference w:type="default" r:id="rId8"/>
      <w:footerReference w:type="default" r:id="rId9"/>
      <w:pgSz w:w="12240" w:h="15840"/>
      <w:pgMar w:top="2268" w:right="1440" w:bottom="2269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04B3D" w14:textId="77777777" w:rsidR="00745A4C" w:rsidRPr="00F35958" w:rsidRDefault="00745A4C" w:rsidP="00997E2E">
      <w:r w:rsidRPr="00F35958">
        <w:separator/>
      </w:r>
    </w:p>
  </w:endnote>
  <w:endnote w:type="continuationSeparator" w:id="0">
    <w:p w14:paraId="20FB465F" w14:textId="77777777" w:rsidR="00745A4C" w:rsidRPr="00F35958" w:rsidRDefault="00745A4C" w:rsidP="00997E2E">
      <w:r w:rsidRPr="00F3595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C323D" w14:textId="14FB6C4A" w:rsidR="00997E2E" w:rsidRPr="00F35958" w:rsidRDefault="007B7E00" w:rsidP="007F0EDD">
    <w:pPr>
      <w:pStyle w:val="Encabezado"/>
      <w:ind w:right="474"/>
      <w:rPr>
        <w:rFonts w:ascii="Noto Sans" w:hAnsi="Noto Sans" w:cs="Noto Sans"/>
        <w:sz w:val="18"/>
        <w:szCs w:val="18"/>
      </w:rPr>
    </w:pPr>
    <w:bookmarkStart w:id="3" w:name="_Hlk195261366"/>
    <w:bookmarkStart w:id="4" w:name="_Hlk195261367"/>
    <w:r w:rsidRPr="00F35958">
      <w:rPr>
        <w:rFonts w:ascii="Noto Sans" w:hAnsi="Noto Sans" w:cs="Noto Sans"/>
        <w:sz w:val="18"/>
        <w:szCs w:val="18"/>
      </w:rPr>
      <w:t xml:space="preserve">Página </w:t>
    </w:r>
    <w:r w:rsidRPr="00F35958">
      <w:rPr>
        <w:rFonts w:ascii="Noto Sans" w:hAnsi="Noto Sans" w:cs="Noto Sans"/>
        <w:b/>
        <w:bCs/>
        <w:sz w:val="18"/>
        <w:szCs w:val="18"/>
      </w:rPr>
      <w:fldChar w:fldCharType="begin"/>
    </w:r>
    <w:r w:rsidRPr="00F35958">
      <w:rPr>
        <w:rFonts w:ascii="Noto Sans" w:hAnsi="Noto Sans" w:cs="Noto Sans"/>
        <w:b/>
        <w:bCs/>
        <w:sz w:val="18"/>
        <w:szCs w:val="18"/>
      </w:rPr>
      <w:instrText>PAGE  \* Arabic  \* MERGEFORMAT</w:instrText>
    </w:r>
    <w:r w:rsidRPr="00F35958">
      <w:rPr>
        <w:rFonts w:ascii="Noto Sans" w:hAnsi="Noto Sans" w:cs="Noto Sans"/>
        <w:b/>
        <w:bCs/>
        <w:sz w:val="18"/>
        <w:szCs w:val="18"/>
      </w:rPr>
      <w:fldChar w:fldCharType="separate"/>
    </w:r>
    <w:r w:rsidRPr="00F35958">
      <w:rPr>
        <w:rFonts w:ascii="Noto Sans" w:hAnsi="Noto Sans" w:cs="Noto Sans"/>
        <w:b/>
        <w:bCs/>
        <w:sz w:val="18"/>
        <w:szCs w:val="18"/>
      </w:rPr>
      <w:t>1</w:t>
    </w:r>
    <w:r w:rsidRPr="00F35958">
      <w:rPr>
        <w:rFonts w:ascii="Noto Sans" w:hAnsi="Noto Sans" w:cs="Noto Sans"/>
        <w:b/>
        <w:bCs/>
        <w:sz w:val="18"/>
        <w:szCs w:val="18"/>
      </w:rPr>
      <w:fldChar w:fldCharType="end"/>
    </w:r>
    <w:r w:rsidRPr="00F35958">
      <w:rPr>
        <w:rFonts w:ascii="Noto Sans" w:hAnsi="Noto Sans" w:cs="Noto Sans"/>
        <w:sz w:val="18"/>
        <w:szCs w:val="18"/>
      </w:rPr>
      <w:t xml:space="preserve"> de </w:t>
    </w:r>
    <w:r w:rsidRPr="00F35958">
      <w:rPr>
        <w:rFonts w:ascii="Noto Sans" w:hAnsi="Noto Sans" w:cs="Noto Sans"/>
        <w:b/>
        <w:bCs/>
        <w:sz w:val="18"/>
        <w:szCs w:val="18"/>
      </w:rPr>
      <w:fldChar w:fldCharType="begin"/>
    </w:r>
    <w:r w:rsidRPr="00F35958">
      <w:rPr>
        <w:rFonts w:ascii="Noto Sans" w:hAnsi="Noto Sans" w:cs="Noto Sans"/>
        <w:b/>
        <w:bCs/>
        <w:sz w:val="18"/>
        <w:szCs w:val="18"/>
      </w:rPr>
      <w:instrText>NUMPAGES  \* Arabic  \* MERGEFORMAT</w:instrText>
    </w:r>
    <w:r w:rsidRPr="00F35958">
      <w:rPr>
        <w:rFonts w:ascii="Noto Sans" w:hAnsi="Noto Sans" w:cs="Noto Sans"/>
        <w:b/>
        <w:bCs/>
        <w:sz w:val="18"/>
        <w:szCs w:val="18"/>
      </w:rPr>
      <w:fldChar w:fldCharType="separate"/>
    </w:r>
    <w:r w:rsidRPr="00F35958">
      <w:rPr>
        <w:rFonts w:ascii="Noto Sans" w:hAnsi="Noto Sans" w:cs="Noto Sans"/>
        <w:b/>
        <w:bCs/>
        <w:sz w:val="18"/>
        <w:szCs w:val="18"/>
      </w:rPr>
      <w:t>2</w:t>
    </w:r>
    <w:r w:rsidRPr="00F35958">
      <w:rPr>
        <w:rFonts w:ascii="Noto Sans" w:hAnsi="Noto Sans" w:cs="Noto Sans"/>
        <w:b/>
        <w:bCs/>
        <w:sz w:val="18"/>
        <w:szCs w:val="18"/>
      </w:rPr>
      <w:fldChar w:fldCharType="end"/>
    </w:r>
    <w:r w:rsidR="00997E2E" w:rsidRPr="00F35958">
      <w:rPr>
        <w:rFonts w:ascii="Noto Sans" w:hAnsi="Noto Sans" w:cs="Noto Sans"/>
        <w:noProof/>
        <w:sz w:val="18"/>
        <w:szCs w:val="18"/>
      </w:rPr>
      <w:drawing>
        <wp:anchor distT="0" distB="0" distL="114300" distR="114300" simplePos="0" relativeHeight="251659776" behindDoc="1" locked="0" layoutInCell="1" allowOverlap="1" wp14:anchorId="7AF39D1A" wp14:editId="5FCF7196">
          <wp:simplePos x="0" y="0"/>
          <wp:positionH relativeFrom="column">
            <wp:posOffset>-948055</wp:posOffset>
          </wp:positionH>
          <wp:positionV relativeFrom="paragraph">
            <wp:posOffset>-254635</wp:posOffset>
          </wp:positionV>
          <wp:extent cx="7838208" cy="1421437"/>
          <wp:effectExtent l="0" t="0" r="0" b="7620"/>
          <wp:wrapNone/>
          <wp:docPr id="211865806" name="Imagen 2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9478927" name="Imagen 2" descr="Patrón de fond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38208" cy="1421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E5FFF8C" w14:textId="77777777" w:rsidR="00997E2E" w:rsidRPr="00F35958" w:rsidRDefault="00997E2E" w:rsidP="00997E2E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</w:p>
  <w:p w14:paraId="3D3E01B5" w14:textId="06503723" w:rsidR="00997E2E" w:rsidRPr="00F35958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F35958">
      <w:rPr>
        <w:rFonts w:ascii="Noto Sans" w:hAnsi="Noto Sans" w:cs="Noto Sans"/>
        <w:sz w:val="18"/>
        <w:szCs w:val="18"/>
      </w:rPr>
      <w:t>Unidad de Administración y Finanzas</w:t>
    </w:r>
    <w:r w:rsidRPr="00F35958">
      <w:rPr>
        <w:rFonts w:ascii="Noto Sans" w:hAnsi="Noto Sans" w:cs="Noto Sans"/>
        <w:sz w:val="18"/>
        <w:szCs w:val="18"/>
      </w:rPr>
      <w:tab/>
    </w:r>
  </w:p>
  <w:p w14:paraId="0ED43F25" w14:textId="253CB4DD" w:rsidR="00997E2E" w:rsidRPr="00F35958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F35958">
      <w:rPr>
        <w:rFonts w:ascii="Noto Sans" w:hAnsi="Noto Sans" w:cs="Noto Sans"/>
        <w:sz w:val="18"/>
        <w:szCs w:val="18"/>
      </w:rPr>
      <w:t>Dirección General de Tecnologías de</w:t>
    </w:r>
    <w:r w:rsidRPr="00F35958">
      <w:rPr>
        <w:rFonts w:ascii="Noto Sans" w:hAnsi="Noto Sans" w:cs="Noto Sans"/>
        <w:sz w:val="18"/>
        <w:szCs w:val="18"/>
      </w:rPr>
      <w:tab/>
      <w:t xml:space="preserve"> </w:t>
    </w:r>
  </w:p>
  <w:p w14:paraId="7F871F5E" w14:textId="224A0ED0" w:rsidR="00997E2E" w:rsidRPr="00F35958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F35958">
      <w:rPr>
        <w:rFonts w:ascii="Noto Sans" w:hAnsi="Noto Sans" w:cs="Noto Sans"/>
        <w:sz w:val="18"/>
        <w:szCs w:val="18"/>
      </w:rPr>
      <w:t>la Información y Comunicaciones</w:t>
    </w:r>
    <w:r w:rsidRPr="00F35958">
      <w:rPr>
        <w:rFonts w:ascii="Noto Sans" w:hAnsi="Noto Sans" w:cs="Noto Sans"/>
        <w:sz w:val="18"/>
        <w:szCs w:val="18"/>
      </w:rPr>
      <w:tab/>
    </w:r>
  </w:p>
  <w:bookmarkEnd w:id="3"/>
  <w:bookmarkEnd w:id="4"/>
  <w:p w14:paraId="7DCB4A70" w14:textId="77777777" w:rsidR="00997E2E" w:rsidRPr="00F35958" w:rsidRDefault="00997E2E" w:rsidP="00997E2E">
    <w:pPr>
      <w:pStyle w:val="Encabezado"/>
      <w:ind w:right="474"/>
      <w:jc w:val="right"/>
    </w:pPr>
  </w:p>
  <w:p w14:paraId="370C7DA8" w14:textId="7BBD45B3" w:rsidR="00E42075" w:rsidRPr="00F35958" w:rsidRDefault="00E42075" w:rsidP="00997E2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E37A5" w14:textId="77777777" w:rsidR="00745A4C" w:rsidRPr="00F35958" w:rsidRDefault="00745A4C" w:rsidP="00997E2E">
      <w:r w:rsidRPr="00F35958">
        <w:separator/>
      </w:r>
    </w:p>
  </w:footnote>
  <w:footnote w:type="continuationSeparator" w:id="0">
    <w:p w14:paraId="22D11E0F" w14:textId="77777777" w:rsidR="00745A4C" w:rsidRPr="00F35958" w:rsidRDefault="00745A4C" w:rsidP="00997E2E">
      <w:r w:rsidRPr="00F3595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EFA5C" w14:textId="77777777" w:rsidR="00997E2E" w:rsidRPr="00F35958" w:rsidRDefault="00997E2E" w:rsidP="00997E2E">
    <w:pPr>
      <w:pStyle w:val="Encabezado"/>
    </w:pPr>
    <w:r w:rsidRPr="00F35958">
      <w:rPr>
        <w:noProof/>
      </w:rPr>
      <w:drawing>
        <wp:anchor distT="0" distB="0" distL="114300" distR="114300" simplePos="0" relativeHeight="251657728" behindDoc="1" locked="0" layoutInCell="1" allowOverlap="1" wp14:anchorId="7FF4A81D" wp14:editId="7838572A">
          <wp:simplePos x="0" y="0"/>
          <wp:positionH relativeFrom="column">
            <wp:posOffset>-1200150</wp:posOffset>
          </wp:positionH>
          <wp:positionV relativeFrom="paragraph">
            <wp:posOffset>-457201</wp:posOffset>
          </wp:positionV>
          <wp:extent cx="8141154" cy="1476375"/>
          <wp:effectExtent l="0" t="0" r="0" b="0"/>
          <wp:wrapNone/>
          <wp:docPr id="54135313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66110" cy="1499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A7A3B8" w14:textId="751E94E5" w:rsidR="00997E2E" w:rsidRPr="00F35958" w:rsidRDefault="00997E2E" w:rsidP="00997E2E">
    <w:pPr>
      <w:pStyle w:val="Encabezado"/>
      <w:jc w:val="right"/>
    </w:pPr>
    <w:r w:rsidRPr="00F35958">
      <w:t>Unidad de Administración y Finanzas</w:t>
    </w:r>
    <w:r w:rsidRPr="00F35958">
      <w:tab/>
    </w:r>
  </w:p>
  <w:p w14:paraId="7E408CE7" w14:textId="31431E63" w:rsidR="00997E2E" w:rsidRPr="00F35958" w:rsidRDefault="00997E2E" w:rsidP="00997E2E">
    <w:pPr>
      <w:pStyle w:val="Encabezado"/>
      <w:jc w:val="right"/>
    </w:pPr>
    <w:r w:rsidRPr="00F35958">
      <w:t>Dirección General de Tecnologías de</w:t>
    </w:r>
    <w:r w:rsidRPr="00F35958">
      <w:tab/>
      <w:t xml:space="preserve"> </w:t>
    </w:r>
  </w:p>
  <w:p w14:paraId="0D6A6991" w14:textId="76F185EB" w:rsidR="00997E2E" w:rsidRPr="00F35958" w:rsidRDefault="00997E2E" w:rsidP="00997E2E">
    <w:pPr>
      <w:pStyle w:val="Encabezado"/>
      <w:jc w:val="right"/>
    </w:pPr>
    <w:r w:rsidRPr="00F35958">
      <w:t>la Información y Comunicaciones</w:t>
    </w:r>
    <w:r w:rsidRPr="00F35958">
      <w:tab/>
    </w:r>
  </w:p>
  <w:p w14:paraId="466085AA" w14:textId="77777777" w:rsidR="00997E2E" w:rsidRPr="00F35958" w:rsidRDefault="00997E2E" w:rsidP="00997E2E">
    <w:pPr>
      <w:pStyle w:val="Encabezado"/>
    </w:pPr>
  </w:p>
  <w:p w14:paraId="57844811" w14:textId="77777777" w:rsidR="00997E2E" w:rsidRPr="00F35958" w:rsidRDefault="00997E2E" w:rsidP="00997E2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2CA2BA5"/>
    <w:multiLevelType w:val="multilevel"/>
    <w:tmpl w:val="0DEC7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FF0CF8"/>
    <w:multiLevelType w:val="multilevel"/>
    <w:tmpl w:val="73CC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202AA"/>
    <w:multiLevelType w:val="multilevel"/>
    <w:tmpl w:val="D2B6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A7BD3"/>
    <w:multiLevelType w:val="multilevel"/>
    <w:tmpl w:val="81A4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24D95"/>
    <w:multiLevelType w:val="hybridMultilevel"/>
    <w:tmpl w:val="0EDC77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296328"/>
    <w:multiLevelType w:val="multilevel"/>
    <w:tmpl w:val="7D9A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122F3"/>
    <w:multiLevelType w:val="multilevel"/>
    <w:tmpl w:val="09EC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36521E"/>
    <w:multiLevelType w:val="multilevel"/>
    <w:tmpl w:val="223A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F771F"/>
    <w:multiLevelType w:val="hybridMultilevel"/>
    <w:tmpl w:val="660C78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0B1EBA"/>
    <w:multiLevelType w:val="multilevel"/>
    <w:tmpl w:val="1350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A36FD9"/>
    <w:multiLevelType w:val="multilevel"/>
    <w:tmpl w:val="5D6C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553018"/>
    <w:multiLevelType w:val="multilevel"/>
    <w:tmpl w:val="79B4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1428A6"/>
    <w:multiLevelType w:val="multilevel"/>
    <w:tmpl w:val="60B0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6E3202"/>
    <w:multiLevelType w:val="multilevel"/>
    <w:tmpl w:val="7BD0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D74056"/>
    <w:multiLevelType w:val="hybridMultilevel"/>
    <w:tmpl w:val="F8E884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C20551"/>
    <w:multiLevelType w:val="hybridMultilevel"/>
    <w:tmpl w:val="9EBC212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D90489"/>
    <w:multiLevelType w:val="multilevel"/>
    <w:tmpl w:val="5D80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552A09"/>
    <w:multiLevelType w:val="multilevel"/>
    <w:tmpl w:val="8E90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9345FD"/>
    <w:multiLevelType w:val="multilevel"/>
    <w:tmpl w:val="7F5E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FB3C28"/>
    <w:multiLevelType w:val="multilevel"/>
    <w:tmpl w:val="FCD6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797777">
    <w:abstractNumId w:val="6"/>
  </w:num>
  <w:num w:numId="2" w16cid:durableId="2103646062">
    <w:abstractNumId w:val="4"/>
  </w:num>
  <w:num w:numId="3" w16cid:durableId="441605867">
    <w:abstractNumId w:val="3"/>
  </w:num>
  <w:num w:numId="4" w16cid:durableId="1048606953">
    <w:abstractNumId w:val="5"/>
  </w:num>
  <w:num w:numId="5" w16cid:durableId="658462606">
    <w:abstractNumId w:val="1"/>
  </w:num>
  <w:num w:numId="6" w16cid:durableId="1449011546">
    <w:abstractNumId w:val="0"/>
  </w:num>
  <w:num w:numId="7" w16cid:durableId="767509364">
    <w:abstractNumId w:val="21"/>
  </w:num>
  <w:num w:numId="8" w16cid:durableId="1187519976">
    <w:abstractNumId w:val="11"/>
  </w:num>
  <w:num w:numId="9" w16cid:durableId="774518276">
    <w:abstractNumId w:val="7"/>
  </w:num>
  <w:num w:numId="10" w16cid:durableId="2009867063">
    <w:abstractNumId w:val="15"/>
  </w:num>
  <w:num w:numId="11" w16cid:durableId="1924602666">
    <w:abstractNumId w:val="22"/>
  </w:num>
  <w:num w:numId="12" w16cid:durableId="2021344936">
    <w:abstractNumId w:val="2"/>
  </w:num>
  <w:num w:numId="13" w16cid:durableId="1673530980">
    <w:abstractNumId w:val="10"/>
  </w:num>
  <w:num w:numId="14" w16cid:durableId="1860924945">
    <w:abstractNumId w:val="24"/>
  </w:num>
  <w:num w:numId="15" w16cid:durableId="1971472121">
    <w:abstractNumId w:val="19"/>
  </w:num>
  <w:num w:numId="16" w16cid:durableId="1453591880">
    <w:abstractNumId w:val="9"/>
  </w:num>
  <w:num w:numId="17" w16cid:durableId="19820482">
    <w:abstractNumId w:val="16"/>
  </w:num>
  <w:num w:numId="18" w16cid:durableId="280570687">
    <w:abstractNumId w:val="12"/>
  </w:num>
  <w:num w:numId="19" w16cid:durableId="1146123485">
    <w:abstractNumId w:val="18"/>
  </w:num>
  <w:num w:numId="20" w16cid:durableId="1060054008">
    <w:abstractNumId w:val="13"/>
  </w:num>
  <w:num w:numId="21" w16cid:durableId="838620685">
    <w:abstractNumId w:val="14"/>
  </w:num>
  <w:num w:numId="22" w16cid:durableId="641471727">
    <w:abstractNumId w:val="25"/>
  </w:num>
  <w:num w:numId="23" w16cid:durableId="542325624">
    <w:abstractNumId w:val="20"/>
  </w:num>
  <w:num w:numId="24" w16cid:durableId="132870995">
    <w:abstractNumId w:val="17"/>
  </w:num>
  <w:num w:numId="25" w16cid:durableId="465662755">
    <w:abstractNumId w:val="8"/>
  </w:num>
  <w:num w:numId="26" w16cid:durableId="105851752">
    <w:abstractNumId w:val="23"/>
  </w:num>
  <w:num w:numId="27" w16cid:durableId="1520393958">
    <w:abstractNumId w:val="2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62C"/>
    <w:rsid w:val="000110DF"/>
    <w:rsid w:val="000179EB"/>
    <w:rsid w:val="00031BE0"/>
    <w:rsid w:val="00034616"/>
    <w:rsid w:val="000370F9"/>
    <w:rsid w:val="00055D65"/>
    <w:rsid w:val="00057AD0"/>
    <w:rsid w:val="0006063C"/>
    <w:rsid w:val="00083F2C"/>
    <w:rsid w:val="00084C49"/>
    <w:rsid w:val="00090885"/>
    <w:rsid w:val="000B17D6"/>
    <w:rsid w:val="000C6807"/>
    <w:rsid w:val="000E2A85"/>
    <w:rsid w:val="000E4F7B"/>
    <w:rsid w:val="000E5C6E"/>
    <w:rsid w:val="0011731C"/>
    <w:rsid w:val="00134559"/>
    <w:rsid w:val="001427DC"/>
    <w:rsid w:val="0015074B"/>
    <w:rsid w:val="00157EAF"/>
    <w:rsid w:val="00170CE1"/>
    <w:rsid w:val="00172EBA"/>
    <w:rsid w:val="00176EC1"/>
    <w:rsid w:val="001A3E81"/>
    <w:rsid w:val="001C128F"/>
    <w:rsid w:val="001D1407"/>
    <w:rsid w:val="001E4A8B"/>
    <w:rsid w:val="001E5D67"/>
    <w:rsid w:val="001F6D0E"/>
    <w:rsid w:val="00204D8B"/>
    <w:rsid w:val="00212A0E"/>
    <w:rsid w:val="0021558B"/>
    <w:rsid w:val="00217143"/>
    <w:rsid w:val="00220BDA"/>
    <w:rsid w:val="0023360F"/>
    <w:rsid w:val="002473BE"/>
    <w:rsid w:val="002556C5"/>
    <w:rsid w:val="00263A75"/>
    <w:rsid w:val="0027514D"/>
    <w:rsid w:val="00281FC3"/>
    <w:rsid w:val="00281FCA"/>
    <w:rsid w:val="0029639D"/>
    <w:rsid w:val="002B281F"/>
    <w:rsid w:val="002C3587"/>
    <w:rsid w:val="002C5C4E"/>
    <w:rsid w:val="003067C9"/>
    <w:rsid w:val="00310D52"/>
    <w:rsid w:val="00322ECA"/>
    <w:rsid w:val="0032551C"/>
    <w:rsid w:val="00326D19"/>
    <w:rsid w:val="00326F90"/>
    <w:rsid w:val="0034341D"/>
    <w:rsid w:val="00362670"/>
    <w:rsid w:val="00364FFA"/>
    <w:rsid w:val="003900CC"/>
    <w:rsid w:val="0039521E"/>
    <w:rsid w:val="003A02A7"/>
    <w:rsid w:val="003A3A97"/>
    <w:rsid w:val="003A5DB2"/>
    <w:rsid w:val="003B5DF2"/>
    <w:rsid w:val="003B7A12"/>
    <w:rsid w:val="003B7DEA"/>
    <w:rsid w:val="003C7FA1"/>
    <w:rsid w:val="003D0174"/>
    <w:rsid w:val="003F7817"/>
    <w:rsid w:val="00413D31"/>
    <w:rsid w:val="00440931"/>
    <w:rsid w:val="0045232B"/>
    <w:rsid w:val="00460181"/>
    <w:rsid w:val="00474EE0"/>
    <w:rsid w:val="00477234"/>
    <w:rsid w:val="004806E4"/>
    <w:rsid w:val="00490C87"/>
    <w:rsid w:val="0049360B"/>
    <w:rsid w:val="004A577B"/>
    <w:rsid w:val="004C19FB"/>
    <w:rsid w:val="004D2F30"/>
    <w:rsid w:val="004D6556"/>
    <w:rsid w:val="004F3533"/>
    <w:rsid w:val="004F6419"/>
    <w:rsid w:val="005014CD"/>
    <w:rsid w:val="00504757"/>
    <w:rsid w:val="00517CFC"/>
    <w:rsid w:val="00530CC9"/>
    <w:rsid w:val="00543F0E"/>
    <w:rsid w:val="00547C5E"/>
    <w:rsid w:val="00555191"/>
    <w:rsid w:val="0057038B"/>
    <w:rsid w:val="005D1431"/>
    <w:rsid w:val="005E7D6D"/>
    <w:rsid w:val="005F77E9"/>
    <w:rsid w:val="00606958"/>
    <w:rsid w:val="00614DF1"/>
    <w:rsid w:val="006207DA"/>
    <w:rsid w:val="00635402"/>
    <w:rsid w:val="00643CB0"/>
    <w:rsid w:val="0065130E"/>
    <w:rsid w:val="006608CE"/>
    <w:rsid w:val="00671768"/>
    <w:rsid w:val="00673450"/>
    <w:rsid w:val="006942DE"/>
    <w:rsid w:val="006B5472"/>
    <w:rsid w:val="006E2512"/>
    <w:rsid w:val="006F366F"/>
    <w:rsid w:val="007138C2"/>
    <w:rsid w:val="00714169"/>
    <w:rsid w:val="007458C1"/>
    <w:rsid w:val="00745A4C"/>
    <w:rsid w:val="00762984"/>
    <w:rsid w:val="00771C23"/>
    <w:rsid w:val="007B52C0"/>
    <w:rsid w:val="007B7E00"/>
    <w:rsid w:val="007C3C28"/>
    <w:rsid w:val="007C519E"/>
    <w:rsid w:val="007C6CE5"/>
    <w:rsid w:val="007D2105"/>
    <w:rsid w:val="007D3EBE"/>
    <w:rsid w:val="007D76F8"/>
    <w:rsid w:val="007D7B44"/>
    <w:rsid w:val="007F0EDD"/>
    <w:rsid w:val="007F200C"/>
    <w:rsid w:val="007F53AE"/>
    <w:rsid w:val="00802FD5"/>
    <w:rsid w:val="00815657"/>
    <w:rsid w:val="008170A1"/>
    <w:rsid w:val="008529AB"/>
    <w:rsid w:val="0085498B"/>
    <w:rsid w:val="00863E93"/>
    <w:rsid w:val="008916FA"/>
    <w:rsid w:val="008957C6"/>
    <w:rsid w:val="008C1640"/>
    <w:rsid w:val="0090295F"/>
    <w:rsid w:val="00907CAD"/>
    <w:rsid w:val="00941C93"/>
    <w:rsid w:val="00974196"/>
    <w:rsid w:val="00977E0D"/>
    <w:rsid w:val="0098514F"/>
    <w:rsid w:val="009915B2"/>
    <w:rsid w:val="0099483E"/>
    <w:rsid w:val="00997E2E"/>
    <w:rsid w:val="009A0624"/>
    <w:rsid w:val="009B4888"/>
    <w:rsid w:val="00A149CB"/>
    <w:rsid w:val="00A276F6"/>
    <w:rsid w:val="00A46355"/>
    <w:rsid w:val="00A96A40"/>
    <w:rsid w:val="00AA1D8D"/>
    <w:rsid w:val="00AC51FC"/>
    <w:rsid w:val="00AD19C4"/>
    <w:rsid w:val="00B22EB7"/>
    <w:rsid w:val="00B3247C"/>
    <w:rsid w:val="00B474BE"/>
    <w:rsid w:val="00B47730"/>
    <w:rsid w:val="00B54250"/>
    <w:rsid w:val="00B614EE"/>
    <w:rsid w:val="00B64A2E"/>
    <w:rsid w:val="00B71DB1"/>
    <w:rsid w:val="00B72F19"/>
    <w:rsid w:val="00B76CBE"/>
    <w:rsid w:val="00B94D44"/>
    <w:rsid w:val="00BA21C1"/>
    <w:rsid w:val="00BA4457"/>
    <w:rsid w:val="00BB7754"/>
    <w:rsid w:val="00BF1A0A"/>
    <w:rsid w:val="00BF3A0D"/>
    <w:rsid w:val="00C023B4"/>
    <w:rsid w:val="00C043D9"/>
    <w:rsid w:val="00C52C1F"/>
    <w:rsid w:val="00C5797C"/>
    <w:rsid w:val="00C627A4"/>
    <w:rsid w:val="00C6492A"/>
    <w:rsid w:val="00C663DF"/>
    <w:rsid w:val="00C72784"/>
    <w:rsid w:val="00CB0664"/>
    <w:rsid w:val="00CE3CE1"/>
    <w:rsid w:val="00CF5767"/>
    <w:rsid w:val="00D010F1"/>
    <w:rsid w:val="00D15D18"/>
    <w:rsid w:val="00D27B0B"/>
    <w:rsid w:val="00D3559E"/>
    <w:rsid w:val="00D62385"/>
    <w:rsid w:val="00D65F24"/>
    <w:rsid w:val="00D94679"/>
    <w:rsid w:val="00DD799D"/>
    <w:rsid w:val="00E42075"/>
    <w:rsid w:val="00E5048C"/>
    <w:rsid w:val="00E60372"/>
    <w:rsid w:val="00E71416"/>
    <w:rsid w:val="00EA0966"/>
    <w:rsid w:val="00EC77A7"/>
    <w:rsid w:val="00EE6865"/>
    <w:rsid w:val="00EE6F82"/>
    <w:rsid w:val="00F038E0"/>
    <w:rsid w:val="00F10FB7"/>
    <w:rsid w:val="00F35958"/>
    <w:rsid w:val="00F46663"/>
    <w:rsid w:val="00F51697"/>
    <w:rsid w:val="00F67D4A"/>
    <w:rsid w:val="00FC693F"/>
    <w:rsid w:val="00FD4911"/>
    <w:rsid w:val="00FE41BC"/>
    <w:rsid w:val="03B69A47"/>
    <w:rsid w:val="04C756C6"/>
    <w:rsid w:val="1121F291"/>
    <w:rsid w:val="26CC5551"/>
    <w:rsid w:val="42B1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042969"/>
  <w14:defaultImageDpi w14:val="330"/>
  <w15:docId w15:val="{B4292754-20B5-42DC-B4AF-B7BC7ABB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E2E"/>
    <w:rPr>
      <w:rFonts w:ascii="Open Sans" w:hAnsi="Open Sans"/>
      <w:color w:val="54545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76EC1"/>
    <w:pPr>
      <w:outlineLvl w:val="0"/>
    </w:pPr>
    <w:rPr>
      <w:b/>
      <w:color w:val="9F2241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7E2E"/>
    <w:pPr>
      <w:outlineLvl w:val="1"/>
    </w:pPr>
    <w:rPr>
      <w:b/>
      <w:bCs/>
      <w:color w:val="9F2241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0EDD"/>
    <w:pPr>
      <w:outlineLvl w:val="2"/>
    </w:pPr>
    <w:rPr>
      <w:b/>
      <w:bCs/>
      <w:color w:val="9F224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76EC1"/>
    <w:rPr>
      <w:rFonts w:ascii="Open Sans" w:hAnsi="Open Sans"/>
      <w:b/>
      <w:color w:val="9F2241"/>
    </w:rPr>
  </w:style>
  <w:style w:type="character" w:customStyle="1" w:styleId="Ttulo2Car">
    <w:name w:val="Título 2 Car"/>
    <w:basedOn w:val="Fuentedeprrafopredeter"/>
    <w:link w:val="Ttulo2"/>
    <w:uiPriority w:val="9"/>
    <w:rsid w:val="00997E2E"/>
    <w:rPr>
      <w:rFonts w:ascii="Open Sans" w:hAnsi="Open Sans"/>
      <w:b/>
      <w:bCs/>
      <w:color w:val="9F2241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7F0EDD"/>
    <w:rPr>
      <w:rFonts w:ascii="Open Sans" w:hAnsi="Open Sans"/>
      <w:b/>
      <w:bCs/>
      <w:color w:val="9F2241"/>
    </w:rPr>
  </w:style>
  <w:style w:type="paragraph" w:styleId="Ttulo">
    <w:name w:val="Title"/>
    <w:basedOn w:val="Encabezado"/>
    <w:next w:val="Normal"/>
    <w:link w:val="TtuloCar"/>
    <w:uiPriority w:val="10"/>
    <w:qFormat/>
    <w:rsid w:val="00217143"/>
    <w:pPr>
      <w:spacing w:before="120" w:after="300"/>
      <w:jc w:val="center"/>
    </w:pPr>
    <w:rPr>
      <w:rFonts w:ascii="Montserrat" w:hAnsi="Montserrat"/>
      <w:b/>
      <w:color w:val="9F2241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217143"/>
    <w:rPr>
      <w:rFonts w:ascii="Montserrat" w:hAnsi="Montserrat"/>
      <w:b/>
      <w:color w:val="9F2241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143"/>
    <w:pPr>
      <w:spacing w:after="240"/>
    </w:pPr>
    <w:rPr>
      <w:rFonts w:ascii="Montserrat Black" w:hAnsi="Montserrat Black"/>
      <w:color w:val="235B4E"/>
      <w:kern w:val="28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143"/>
    <w:rPr>
      <w:rFonts w:ascii="Montserrat Black" w:hAnsi="Montserrat Black"/>
      <w:color w:val="235B4E"/>
      <w:kern w:val="28"/>
      <w:sz w:val="28"/>
      <w:szCs w:val="28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aliases w:val="Tabla Microsoft Servicios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057AD0"/>
    <w:rPr>
      <w:color w:val="0000FF" w:themeColor="hyperlink"/>
      <w:u w:val="single"/>
    </w:rPr>
  </w:style>
  <w:style w:type="table" w:styleId="Tablaconcuadrcula1Claro-nfasis2">
    <w:name w:val="Grid Table 1 Light Accent 2"/>
    <w:basedOn w:val="Tablanormal"/>
    <w:uiPriority w:val="46"/>
    <w:rsid w:val="00057AD0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7B7E00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C72784"/>
    <w:pPr>
      <w:spacing w:after="0" w:line="240" w:lineRule="auto"/>
    </w:pPr>
    <w:rPr>
      <w:rFonts w:eastAsiaTheme="minorHAnsi"/>
      <w:kern w:val="2"/>
      <w:sz w:val="24"/>
      <w:szCs w:val="24"/>
      <w:lang w:val="es-MX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99"/>
    <w:rsid w:val="00EE686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99"/>
    <w:rsid w:val="00EE68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76CB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76CB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76CBE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B3247C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B3247C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7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1940</Words>
  <Characters>10676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Lelo de Larrea Polanco</cp:lastModifiedBy>
  <cp:revision>68</cp:revision>
  <cp:lastPrinted>2026-01-20T21:57:00Z</cp:lastPrinted>
  <dcterms:created xsi:type="dcterms:W3CDTF">2026-02-13T01:04:00Z</dcterms:created>
  <dcterms:modified xsi:type="dcterms:W3CDTF">2026-05-19T00:12:00Z</dcterms:modified>
  <cp:category/>
</cp:coreProperties>
</file>