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F8C6" w14:textId="77777777" w:rsidR="00433D67" w:rsidRDefault="00433D6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Procesos de Ingesta y Transformación (ETL/ELT)</w:t>
      </w:r>
    </w:p>
    <w:p w14:paraId="6D5C650C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0C9D6224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0CCAC9EF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5AB19AE8" w14:textId="77777777" w:rsidR="00433D67" w:rsidRDefault="00433D6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7EE54EA">
          <v:rect id="_x0000_i1025" style="width:0;height:1.5pt" o:hralign="center" o:hrstd="t" o:hr="t" fillcolor="#a0a0a0" stroked="f"/>
        </w:pict>
      </w:r>
    </w:p>
    <w:p w14:paraId="6A90A240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49AD67A3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el desarrollo y utilización de procesos de ingesta y transformación (ETL/ELT), incluyendo especificaciones para formatos CSV, XLSX, JSON y XML, así como validaciones y depuración.</w:t>
      </w:r>
    </w:p>
    <w:p w14:paraId="1C6DB1C2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37491547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definió la estructura base de los procesos de ingesta y transformación necesarios para operar con múltiples formatos de archivo dentro del nuevo contrato, estableciendo reglas iniciales de validación, depuración y mapeo hacia estructuras de destino.</w:t>
      </w:r>
    </w:p>
    <w:p w14:paraId="09C2084F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técnica realizada este mes permitió precisar que, dentro del proyecto Vida Saludable, el proceso actualmente identificado con mayor claridad no corresponde todavía a una plataforma ETL/ELT multiformato plenamente implementada, sino a un pipeline operativo con los siguientes componentes:</w:t>
      </w:r>
    </w:p>
    <w:p w14:paraId="73C5650F" w14:textId="77777777" w:rsidR="00433D67" w:rsidRDefault="00433D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extracción de registros desde PostgreSQL;</w:t>
      </w:r>
    </w:p>
    <w:p w14:paraId="76C2F0A6" w14:textId="77777777" w:rsidR="00433D67" w:rsidRDefault="00433D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transformación y enriquecimiento en memoria antes de la consulta externa;</w:t>
      </w:r>
    </w:p>
    <w:p w14:paraId="2F97086B" w14:textId="77777777" w:rsidR="00433D67" w:rsidRDefault="00433D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carga de resultados operativos en tablas de control;</w:t>
      </w:r>
    </w:p>
    <w:p w14:paraId="502AAAF1" w14:textId="77777777" w:rsidR="00433D67" w:rsidRDefault="00433D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almacenamiento de evidencias documentales en archivos PDF;</w:t>
      </w:r>
    </w:p>
    <w:p w14:paraId="0FECB0A0" w14:textId="77777777" w:rsidR="00433D67" w:rsidRDefault="00433D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registro histórico de eventos y reprocesos.</w:t>
      </w:r>
    </w:p>
    <w:p w14:paraId="0640B223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lo tanto, el avance de abril consistió en documentar el flujo ETL/ELT efectivamente observable en el código y dejar como especificación contractual las reglas que deberán extenderse posteriormente a formatos CSV, XLSX, JSON y XML cuando esos insumos entren formalmente en operación.</w:t>
      </w:r>
    </w:p>
    <w:p w14:paraId="7AFE8B2E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Flujo ETL/ELT Real Identificado en Abril</w:t>
      </w:r>
    </w:p>
    <w:p w14:paraId="122E52D5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El análisis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permitió identificar un flujo operativo con comportamiento equivalente a un proceso ETL/ELT, aunque orientado a procesamiento institucional y descarga de reportes.</w:t>
      </w:r>
    </w:p>
    <w:p w14:paraId="162C773E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Extracción</w:t>
      </w:r>
    </w:p>
    <w:p w14:paraId="42E75266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fase de extracción se localiza principalmente en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, donde se consulta PostgreSQL para recuperar registros de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enriquecerlos con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>. Esta extracción filtra por entidad y, cuando aplica, por ciclo escolar.</w:t>
      </w:r>
    </w:p>
    <w:p w14:paraId="3F50FAD5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campos recuperados incluyen:</w:t>
      </w:r>
    </w:p>
    <w:p w14:paraId="20B386D0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cve_escuela</w:t>
      </w:r>
      <w:r>
        <w:rPr>
          <w:rFonts w:ascii="Calibri" w:eastAsia="Times New Roman" w:hAnsi="Calibri" w:cs="Calibri"/>
          <w:sz w:val="22"/>
          <w:szCs w:val="22"/>
        </w:rPr>
        <w:t xml:space="preserve"> como CCT;</w:t>
      </w:r>
    </w:p>
    <w:p w14:paraId="22478D57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id_turno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2E0609CA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cve_curp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38B2534A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correo y teléfono de referencia;</w:t>
      </w:r>
    </w:p>
    <w:p w14:paraId="2C320D9C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estatus_reporte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1740D757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id_ciclo_escolar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2D91EAE4" w14:textId="77777777" w:rsidR="00433D67" w:rsidRDefault="00433D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nombre de escuela, estado, municipio, localidad y turno desde el catálogo institucional.</w:t>
      </w:r>
    </w:p>
    <w:p w14:paraId="51ECEED7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Transformación</w:t>
      </w:r>
    </w:p>
    <w:p w14:paraId="099388EC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transformació</w:t>
      </w:r>
      <w:r>
        <w:rPr>
          <w:rFonts w:ascii="Calibri" w:hAnsi="Calibri" w:cs="Calibri"/>
          <w:sz w:val="22"/>
          <w:szCs w:val="22"/>
        </w:rPr>
        <w:t>n ocurre antes y durante el procesamiento individual de cada CURP. En esta etapa se realizan acciones como:</w:t>
      </w:r>
    </w:p>
    <w:p w14:paraId="7BF87EE7" w14:textId="77777777" w:rsidR="00433D67" w:rsidRDefault="00433D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normalización de parámetros de entrada;</w:t>
      </w:r>
    </w:p>
    <w:p w14:paraId="07295477" w14:textId="77777777" w:rsidR="00433D67" w:rsidRDefault="00433D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adición del identificador de ciclo escolar al nombre del lote;</w:t>
      </w:r>
    </w:p>
    <w:p w14:paraId="579A061D" w14:textId="77777777" w:rsidR="00433D67" w:rsidRDefault="00433D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normalización de segmentos para rutas de salida;</w:t>
      </w:r>
    </w:p>
    <w:p w14:paraId="4AE958CE" w14:textId="77777777" w:rsidR="00433D67" w:rsidRDefault="00433D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empaquetado de parámetros requeridos por el servicio IMSS;</w:t>
      </w:r>
    </w:p>
    <w:p w14:paraId="7500C19B" w14:textId="77777777" w:rsidR="00433D67" w:rsidRDefault="00433D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derivación del estado final de descarga y del mensaje operativo asociado.</w:t>
      </w:r>
    </w:p>
    <w:p w14:paraId="3910514B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Carga</w:t>
      </w:r>
    </w:p>
    <w:p w14:paraId="420B78FF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carga identificada no se limita a una tabla final. Abril permitió documentar tres destinos de carga:</w:t>
      </w:r>
    </w:p>
    <w:p w14:paraId="4D2DA4CE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Carga transaccional en 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>, donde se registra la ejecución del proceso.</w:t>
      </w:r>
    </w:p>
    <w:p w14:paraId="6B184854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Carga operacional en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, donde se persiste el resultado por CURP.</w:t>
      </w:r>
    </w:p>
    <w:p w14:paraId="1D9BA206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Carga de trazabilidad en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, donde se almacenan mensajes, fecha y tipo de evento.</w:t>
      </w:r>
    </w:p>
    <w:p w14:paraId="76A37C0B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Adicionalmente, el flujo incluye carga a sistema de archivos mediante la escritura de PDF en una estructura jerárquica por estado, CCT y ciclo escolar.</w:t>
      </w:r>
    </w:p>
    <w:p w14:paraId="78DAB737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3.4 Reproceso y reanudación</w:t>
      </w:r>
    </w:p>
    <w:p w14:paraId="79B3B7AE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También se identificaron rutas operativas equivalentes a subprocesos ETL complementarios:</w:t>
      </w:r>
    </w:p>
    <w:p w14:paraId="7E9A9467" w14:textId="77777777" w:rsidR="00433D67" w:rsidRDefault="00433D6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run_reproceso.py</w:t>
      </w:r>
      <w:r>
        <w:rPr>
          <w:rFonts w:ascii="Calibri" w:eastAsia="Times New Roman" w:hAnsi="Calibri" w:cs="Calibri"/>
          <w:sz w:val="22"/>
          <w:szCs w:val="22"/>
        </w:rPr>
        <w:t xml:space="preserve">, que vuelve a procesar registros con </w:t>
      </w:r>
      <w:r>
        <w:rPr>
          <w:rStyle w:val="CdigoHTML"/>
        </w:rPr>
        <w:t>estado_descarga = 'FALLO'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0B3C3FE9" w14:textId="77777777" w:rsidR="00433D67" w:rsidRDefault="00433D6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run_resume.py</w:t>
      </w:r>
      <w:r>
        <w:rPr>
          <w:rFonts w:ascii="Calibri" w:eastAsia="Times New Roman" w:hAnsi="Calibri" w:cs="Calibri"/>
          <w:sz w:val="22"/>
          <w:szCs w:val="22"/>
        </w:rPr>
        <w:t>, que recupera registros pendientes para un lote aún en ejecución.</w:t>
      </w:r>
    </w:p>
    <w:p w14:paraId="216C974D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variantes son relevantes porque introducen reglas de depuración, continuidad operativa y control de cargas incompletas.</w:t>
      </w:r>
    </w:p>
    <w:p w14:paraId="5DF52DA7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Origen, Transformación y Destino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211"/>
        <w:gridCol w:w="3953"/>
      </w:tblGrid>
      <w:tr w:rsidR="00000000" w14:paraId="55F19F16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540DA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F5B53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Implementación observada en abril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6373A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Evidencia técnica</w:t>
            </w:r>
          </w:p>
        </w:tc>
      </w:tr>
      <w:tr w:rsidR="00000000" w14:paraId="341E0CE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0E1D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Extracción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95B11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Consulta a PostgreSQL sobre </w:t>
            </w: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</w:t>
            </w: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72548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fetch_alumnos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fetch_alumnos_fallidos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fetch_alumnos_pendientes</w:t>
            </w:r>
          </w:p>
        </w:tc>
      </w:tr>
      <w:tr w:rsidR="00000000" w14:paraId="02DE0FE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1DA46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Transformación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7F9FE6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Normalización de parámetros, enriquecimiento por entidad/CCT, preparación de lotes y rutas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606C2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register_batch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_normalize_segment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_build_output_dir</w:t>
            </w:r>
          </w:p>
        </w:tc>
      </w:tr>
      <w:tr w:rsidR="00000000" w14:paraId="48FBE9D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14D91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Integración externa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D884A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cifrada al servicio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669201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_call_ws_imss</w:t>
            </w:r>
          </w:p>
        </w:tc>
      </w:tr>
      <w:tr w:rsidR="00000000" w14:paraId="2F4836C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6766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Carga operativa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A42F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Inserción y actualización de </w:t>
            </w: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26B705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register_batch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_process_single</w:t>
            </w:r>
          </w:p>
        </w:tc>
      </w:tr>
      <w:tr w:rsidR="00000000" w14:paraId="31F43B8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9280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Carga documental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0C0C6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Escritura de PDF en estructura de carpetas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6042E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_process_single</w:t>
            </w:r>
          </w:p>
        </w:tc>
      </w:tr>
      <w:tr w:rsidR="00000000" w14:paraId="5E12DC6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9CF4E1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Reproceso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6B03B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Reejecució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de fallos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BB672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run_reproceso.py</w:t>
            </w:r>
          </w:p>
        </w:tc>
      </w:tr>
      <w:tr w:rsidR="00000000" w14:paraId="1732C32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9E1C9C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Reanudación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C4133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Recuperación de pendientes de un lote en ejecución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1E01A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run_resume.py</w:t>
            </w:r>
          </w:p>
        </w:tc>
      </w:tr>
    </w:tbl>
    <w:p w14:paraId="11768F2F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Formatos de Archivo Considerados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591"/>
        <w:gridCol w:w="4271"/>
      </w:tblGrid>
      <w:tr w:rsidR="00000000" w14:paraId="15089F7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5FBEE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2AE8E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Uso esperado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4AE1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Estado en abril</w:t>
            </w:r>
          </w:p>
        </w:tc>
      </w:tr>
      <w:tr w:rsidR="00000000" w14:paraId="71FA7D4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D9BD7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CSV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4765E2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Procesamiento masivo por lotes o exportación intermedia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1C8A82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Especificación base definida, sin flujo productivo documentado en abril</w:t>
            </w:r>
          </w:p>
        </w:tc>
      </w:tr>
      <w:tr w:rsidR="00000000" w14:paraId="0AC3981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52E1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XLSX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E6EB3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Insumos administrativos o consolidados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AB7A2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Estructura objetivo identificada, pendiente de implementación</w:t>
            </w:r>
          </w:p>
        </w:tc>
      </w:tr>
      <w:tr w:rsidR="00000000" w14:paraId="46223F7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AEAD2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JSON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369D1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Intercambio estructurado con servicios o procesos intermedios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358453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Uso parcial observado en respuestas del servicio IMSS</w:t>
            </w:r>
          </w:p>
        </w:tc>
      </w:tr>
      <w:tr w:rsidR="00000000" w14:paraId="3C8AF0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EA885C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E051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Integración con formatos institucionales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7259E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Considerado como requerimiento contractual, sin evidencia operativa en abril</w:t>
            </w:r>
          </w:p>
        </w:tc>
      </w:tr>
    </w:tbl>
    <w:p w14:paraId="39373249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términos estrictos, abril solo permitió observar consumo directo de base de datos, respuestas del servicio en PDF o JSON y escritura de archivos PDF. Los demás formatos permanecen como parte de la especificación a implementar o formalizar en meses posteriores.</w:t>
      </w:r>
    </w:p>
    <w:p w14:paraId="1590F170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Validaciones Definidas</w:t>
      </w:r>
    </w:p>
    <w:p w14:paraId="748B2422" w14:textId="77777777" w:rsidR="00433D67" w:rsidRDefault="00433D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Revisión de encabezados y columnas obligatorias.</w:t>
      </w:r>
    </w:p>
    <w:p w14:paraId="18F63360" w14:textId="77777777" w:rsidR="00433D67" w:rsidRDefault="00433D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Verificación de tipos de dato y codificación.</w:t>
      </w:r>
    </w:p>
    <w:p w14:paraId="381DA9A4" w14:textId="77777777" w:rsidR="00433D67" w:rsidRDefault="00433D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Detección de registros vacíos, incompletos o fuera de estructura.</w:t>
      </w:r>
    </w:p>
    <w:p w14:paraId="6501C228" w14:textId="77777777" w:rsidR="00433D67" w:rsidRDefault="00433D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Control de consistencia entre identificadores y campos clave.</w:t>
      </w:r>
    </w:p>
    <w:p w14:paraId="0F82609C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las validaciones generales anteriores, el análisis de abril permitió definir validaciones concretas alineadas al flujo real:</w:t>
      </w:r>
    </w:p>
    <w:p w14:paraId="17C0FF9D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Validaciones de extracción</w:t>
      </w:r>
    </w:p>
    <w:p w14:paraId="621AF3B0" w14:textId="77777777" w:rsidR="00433D67" w:rsidRDefault="00433D6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Confirmar correspondencia entre </w:t>
      </w:r>
      <w:r>
        <w:rPr>
          <w:rStyle w:val="CdigoHTML"/>
        </w:rPr>
        <w:t>cve_escuela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catalogo_cct.cct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F0395FB" w14:textId="77777777" w:rsidR="00433D67" w:rsidRDefault="00433D6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Verificar que </w:t>
      </w:r>
      <w:r>
        <w:rPr>
          <w:rStyle w:val="CdigoHTML"/>
        </w:rPr>
        <w:t>cve_curp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cve_escuela</w:t>
      </w:r>
      <w:r>
        <w:rPr>
          <w:rFonts w:ascii="Calibri" w:eastAsia="Times New Roman" w:hAnsi="Calibri" w:cs="Calibri"/>
          <w:sz w:val="22"/>
          <w:szCs w:val="22"/>
        </w:rPr>
        <w:t xml:space="preserve"> e </w:t>
      </w:r>
      <w:r>
        <w:rPr>
          <w:rStyle w:val="CdigoHTML"/>
        </w:rPr>
        <w:t>id_ciclo_escolar</w:t>
      </w:r>
      <w:r>
        <w:rPr>
          <w:rFonts w:ascii="Calibri" w:eastAsia="Times New Roman" w:hAnsi="Calibri" w:cs="Calibri"/>
          <w:sz w:val="22"/>
          <w:szCs w:val="22"/>
        </w:rPr>
        <w:t xml:space="preserve"> existan para cada registro.</w:t>
      </w:r>
    </w:p>
    <w:p w14:paraId="079D9F5F" w14:textId="77777777" w:rsidR="00433D67" w:rsidRDefault="00433D6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Validar el filtro por entidad y ciclo escolar antes de iniciar el procesamiento por lote.</w:t>
      </w:r>
    </w:p>
    <w:p w14:paraId="44F7A32D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Validaciones de transformación</w:t>
      </w:r>
    </w:p>
    <w:p w14:paraId="6B3BE0DE" w14:textId="77777777" w:rsidR="00433D67" w:rsidRDefault="00433D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Verificar normalizació</w:t>
      </w:r>
      <w:r>
        <w:rPr>
          <w:rFonts w:ascii="Calibri" w:eastAsia="Times New Roman" w:hAnsi="Calibri" w:cs="Calibri"/>
          <w:sz w:val="22"/>
          <w:szCs w:val="22"/>
        </w:rPr>
        <w:t>n de directorios para evitar rutas inválidas.</w:t>
      </w:r>
    </w:p>
    <w:p w14:paraId="732E9796" w14:textId="77777777" w:rsidR="00433D67" w:rsidRDefault="00433D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Confirmar que los parámetros a cifrar para el servicio IMSS no queden vacíos cuando son requeridos.</w:t>
      </w:r>
    </w:p>
    <w:p w14:paraId="5D7A47E8" w14:textId="77777777" w:rsidR="00433D67" w:rsidRDefault="00433D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Controlar consistencia entre entidad consultada y estado operativo del registro.</w:t>
      </w:r>
    </w:p>
    <w:p w14:paraId="37257735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Validaciones de carga</w:t>
      </w:r>
    </w:p>
    <w:p w14:paraId="335B039F" w14:textId="77777777" w:rsidR="00433D67" w:rsidRDefault="00433D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Confirmar unicidad operativa del lote en ejecución.</w:t>
      </w:r>
    </w:p>
    <w:p w14:paraId="45A6BCA9" w14:textId="77777777" w:rsidR="00433D67" w:rsidRDefault="00433D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Verificar que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persista el resultado final esperado.</w:t>
      </w:r>
    </w:p>
    <w:p w14:paraId="28A06754" w14:textId="77777777" w:rsidR="00433D67" w:rsidRDefault="00433D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Confirmar registro de evento asociado a cada intento significativo.</w:t>
      </w:r>
    </w:p>
    <w:p w14:paraId="2CA8C361" w14:textId="77777777" w:rsidR="00433D67" w:rsidRDefault="00433D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Verificar integridad entre </w:t>
      </w:r>
      <w:r>
        <w:rPr>
          <w:rStyle w:val="CdigoHTML"/>
        </w:rPr>
        <w:t>estado_descarga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ruta_pdf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y existencia real del archivo generado cuando hubo éxito.</w:t>
      </w:r>
    </w:p>
    <w:p w14:paraId="615C2D1D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Depuración de Datos y Manejo de Incidencias</w:t>
      </w:r>
    </w:p>
    <w:p w14:paraId="283B9950" w14:textId="77777777" w:rsidR="00433D67" w:rsidRDefault="00433D6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duplicados.</w:t>
      </w:r>
    </w:p>
    <w:p w14:paraId="11755B7F" w14:textId="77777777" w:rsidR="00433D67" w:rsidRDefault="00433D6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Corrección o separación de registros inconsistentes.</w:t>
      </w:r>
    </w:p>
    <w:p w14:paraId="5E43CAE9" w14:textId="77777777" w:rsidR="00433D67" w:rsidRDefault="00433D6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Trazabilidad de errores detectados y acciones correctivas.</w:t>
      </w:r>
    </w:p>
    <w:p w14:paraId="69CC3A30" w14:textId="77777777" w:rsidR="00433D67" w:rsidRDefault="00433D6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Preparación de bitácora técnica para reproceso de entradas defectuosas.</w:t>
      </w:r>
    </w:p>
    <w:p w14:paraId="5AE132B4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identificó que la depuración en este proyecto no es solamente limpieza previa de archivos, sino depuración operativa basada en resultado de proceso. Esto implica:</w:t>
      </w:r>
    </w:p>
    <w:p w14:paraId="0C63197B" w14:textId="77777777" w:rsidR="00433D67" w:rsidRDefault="00433D6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distinguir entre registros fallidos, pendientes y exitosos;</w:t>
      </w:r>
    </w:p>
    <w:p w14:paraId="50D54159" w14:textId="77777777" w:rsidR="00433D67" w:rsidRDefault="00433D6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separar errores de conectividad, errores funcionales del servicio y registros sin documento válido;</w:t>
      </w:r>
    </w:p>
    <w:p w14:paraId="2038DFFB" w14:textId="77777777" w:rsidR="00433D67" w:rsidRDefault="00433D6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utilizar el reproceso como mecanismo de recuperación controlada;</w:t>
      </w:r>
    </w:p>
    <w:p w14:paraId="40F56232" w14:textId="77777777" w:rsidR="00433D67" w:rsidRDefault="00433D6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utilizar la bitácora de eventos como fuente de diagnóstico.</w:t>
      </w:r>
    </w:p>
    <w:p w14:paraId="20C4F2FB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consecuencia, el componente de depuración ETL/ELT quedó definido con dos dimensiones:</w:t>
      </w:r>
    </w:p>
    <w:p w14:paraId="3EAA405B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Depuración estructural de datos de entrada.</w:t>
      </w:r>
    </w:p>
    <w:p w14:paraId="2473AD3D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Depuración operativa posterior al procesamiento y carga.</w:t>
      </w:r>
    </w:p>
    <w:p w14:paraId="04C9D042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Especificaciones Té</w:t>
      </w:r>
      <w:r>
        <w:rPr>
          <w:rFonts w:ascii="Calibri" w:eastAsia="Times New Roman" w:hAnsi="Calibri" w:cs="Calibri"/>
        </w:rPr>
        <w:t>cnicas del Avance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6972"/>
      </w:tblGrid>
      <w:tr w:rsidR="00000000" w14:paraId="2A423C5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47385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821B7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Especificación definida en abril</w:t>
            </w:r>
          </w:p>
        </w:tc>
      </w:tr>
      <w:tr w:rsidR="00000000" w14:paraId="0FED795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21E7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Recepción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87A6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Identificación de origen desde PostgreSQL y parametrización por entidad/ciclo</w:t>
            </w:r>
          </w:p>
        </w:tc>
      </w:tr>
      <w:tr w:rsidR="00000000" w14:paraId="3E0E6C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55055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BA319E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Reglas mínimas sobre claves, filtros, unicidad y consistencia con catálogos</w:t>
            </w:r>
          </w:p>
        </w:tc>
      </w:tr>
      <w:tr w:rsidR="00000000" w14:paraId="459E9B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742F4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Transformación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6CFC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Mapeo de columnas, enriquecimiento con catálogo CCT, normalización de parámetros y rutas</w:t>
            </w:r>
          </w:p>
        </w:tc>
      </w:tr>
      <w:tr w:rsidR="00000000" w14:paraId="6D06C5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C067E5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Integración externa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EB9B3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Cifrado de parámetros y consumo del servicio IMSS</w:t>
            </w:r>
          </w:p>
        </w:tc>
      </w:tr>
      <w:tr w:rsidR="00000000" w14:paraId="774C86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404F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Carga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FFF45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Persistencia en </w:t>
            </w: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sistema de archivos</w:t>
            </w:r>
          </w:p>
        </w:tc>
      </w:tr>
      <w:tr w:rsidR="00000000" w14:paraId="740A9E0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CCD2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B81BAE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Reintentos, registro de mensajes, reproceso y reanudación</w:t>
            </w:r>
          </w:p>
        </w:tc>
      </w:tr>
    </w:tbl>
    <w:p w14:paraId="565C6441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Mapeo Funcional del Proceso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916"/>
        <w:gridCol w:w="2738"/>
      </w:tblGrid>
      <w:tr w:rsidR="00000000" w14:paraId="66591BD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EEE0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D4E6A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Transformación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361F3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Destino</w:t>
            </w:r>
          </w:p>
        </w:tc>
      </w:tr>
      <w:tr w:rsidR="00000000" w14:paraId="640468F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8DAEE5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B4BF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Selección de CURP, contacto, escuela y ciclo escolar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E85EC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Dataset de trabajo en memoria</w:t>
            </w:r>
          </w:p>
        </w:tc>
      </w:tr>
      <w:tr w:rsidR="00000000" w14:paraId="51B7EDF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B37A7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D2C16F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Enriquecimiento territorial e institucional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388E7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 operativo enriquecido</w:t>
            </w:r>
          </w:p>
        </w:tc>
      </w:tr>
      <w:tr w:rsidR="00000000" w14:paraId="4718E23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20E94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Parámetros del registro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660D6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Construcción de request cifrado al servicio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DB0EB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 externa</w:t>
            </w:r>
          </w:p>
        </w:tc>
      </w:tr>
      <w:tr w:rsidR="00000000" w14:paraId="54DEBB0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AA3BD5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Respuesta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C61F8A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Interpretació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de PDF, JSON o error textual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B4BDB5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PDF en disco</w:t>
            </w:r>
          </w:p>
        </w:tc>
      </w:tr>
      <w:tr w:rsidR="00000000" w14:paraId="50A0C74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B988CD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Resultado del intento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C22673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Generación de mensaje y estado final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49B490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BitacoraEvento</w:t>
            </w:r>
          </w:p>
        </w:tc>
      </w:tr>
      <w:tr w:rsidR="00000000" w14:paraId="6773951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0A2698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Fallos o pendientes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75E59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Selección para reproceso o reanudación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B60F6" w14:textId="77777777" w:rsidR="00433D67" w:rsidRDefault="00433D67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Nueva ejecución controlada</w:t>
            </w:r>
          </w:p>
        </w:tc>
      </w:tr>
    </w:tbl>
    <w:p w14:paraId="582C218C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Especificación Contractual por Formato</w:t>
      </w:r>
    </w:p>
    <w:p w14:paraId="300FD18D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Aunque el flujo realmente observado en abril se apoya en PostgreSQL, JSON y PDF, el entregable debía dejar establecidos lineamientos para formatos CSV, XLSX, JSON y XML. La especificación base quedó delimitada así:</w:t>
      </w:r>
    </w:p>
    <w:p w14:paraId="69E6D1F5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CSV</w:t>
      </w:r>
    </w:p>
    <w:p w14:paraId="571185A2" w14:textId="77777777" w:rsidR="00433D67" w:rsidRDefault="00433D6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para cargas masivas con encabezados controlados;</w:t>
      </w:r>
    </w:p>
    <w:p w14:paraId="56408BB1" w14:textId="77777777" w:rsidR="00433D67" w:rsidRDefault="00433D6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validación de delimitador, codificación, columnas obligatorias y duplicados;</w:t>
      </w:r>
    </w:p>
    <w:p w14:paraId="053BD81A" w14:textId="77777777" w:rsidR="00433D67" w:rsidRDefault="00433D6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mapeo hacia estructuras equivalentes a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 xml:space="preserve"> o catálogos auxiliares.</w:t>
      </w:r>
    </w:p>
    <w:p w14:paraId="63DE05E8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XLSX</w:t>
      </w:r>
    </w:p>
    <w:p w14:paraId="5795726A" w14:textId="77777777" w:rsidR="00433D67" w:rsidRDefault="00433D6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para insumos administrativos o concentrados institucionales;</w:t>
      </w:r>
    </w:p>
    <w:p w14:paraId="1B53443F" w14:textId="77777777" w:rsidR="00433D67" w:rsidRDefault="00433D6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validación de hoja objetivo, nombres de columnas y tipos de dato;</w:t>
      </w:r>
    </w:p>
    <w:p w14:paraId="646DE267" w14:textId="77777777" w:rsidR="00433D67" w:rsidRDefault="00433D6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control de filas vacías, formatos mixtos y celdas combinadas no permitidas.</w:t>
      </w:r>
    </w:p>
    <w:p w14:paraId="66936820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JSON</w:t>
      </w:r>
    </w:p>
    <w:p w14:paraId="400E843E" w14:textId="77777777" w:rsidR="00433D67" w:rsidRDefault="00433D6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para intercambio entre procesos o respuestas de servicios;</w:t>
      </w:r>
    </w:p>
    <w:p w14:paraId="07F41897" w14:textId="77777777" w:rsidR="00433D67" w:rsidRDefault="00433D6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validación de estructura, claves requeridas y codificación UTF-8;</w:t>
      </w:r>
    </w:p>
    <w:p w14:paraId="3A601912" w14:textId="77777777" w:rsidR="00433D67" w:rsidRDefault="00433D6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trazabilidad del documento recibido y reglas de transformación hacia tablas operativas.</w:t>
      </w:r>
    </w:p>
    <w:p w14:paraId="13AE9492" w14:textId="77777777" w:rsidR="00433D67" w:rsidRDefault="00433D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XML</w:t>
      </w:r>
    </w:p>
    <w:p w14:paraId="2B864E07" w14:textId="77777777" w:rsidR="00433D67" w:rsidRDefault="00433D6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previsto para interoperabilidad con sistemas institucionales que publiquen estructuras jerárquicas;</w:t>
      </w:r>
    </w:p>
    <w:p w14:paraId="5A6C23BB" w14:textId="77777777" w:rsidR="00433D67" w:rsidRDefault="00433D6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validación contra estructura esperada, nodos obligatorios y consistencia semántica;</w:t>
      </w:r>
    </w:p>
    <w:p w14:paraId="01A397D3" w14:textId="77777777" w:rsidR="00433D67" w:rsidRDefault="00433D6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transformación previa a modelo tabular o staging antes de su carga.</w:t>
      </w:r>
    </w:p>
    <w:p w14:paraId="7C0439CA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Evidencia del Avance de Abril</w:t>
      </w:r>
    </w:p>
    <w:p w14:paraId="4929E6CE" w14:textId="77777777" w:rsidR="00433D67" w:rsidRDefault="00433D6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Matriz de formatos y validaciones iniciales.</w:t>
      </w:r>
    </w:p>
    <w:p w14:paraId="67884BEB" w14:textId="77777777" w:rsidR="00433D67" w:rsidRDefault="00433D6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Relación preliminar entre insumos de origen y transformaciones esperadas.</w:t>
      </w:r>
    </w:p>
    <w:p w14:paraId="72D56377" w14:textId="77777777" w:rsidR="00433D67" w:rsidRDefault="00433D6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Definición de bitácora técnica de errores y depuración.</w:t>
      </w:r>
    </w:p>
    <w:p w14:paraId="7F55B80C" w14:textId="77777777" w:rsidR="00433D67" w:rsidRDefault="00433D6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Delimitación de procesos ETL/ELT que deben probarse en mayo.</w:t>
      </w:r>
    </w:p>
    <w:p w14:paraId="1682B340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Evidencia Técnica Específica</w:t>
      </w:r>
    </w:p>
    <w:p w14:paraId="2F2360B6" w14:textId="77777777" w:rsidR="00433D67" w:rsidRDefault="00433D6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Identificación en </w:t>
      </w:r>
      <w:r>
        <w:rPr>
          <w:rStyle w:val="CdigoHTML"/>
        </w:rPr>
        <w:t>db.py</w:t>
      </w:r>
      <w:r>
        <w:rPr>
          <w:rFonts w:ascii="Calibri" w:eastAsia="Times New Roman" w:hAnsi="Calibri" w:cs="Calibri"/>
          <w:sz w:val="22"/>
          <w:szCs w:val="22"/>
        </w:rPr>
        <w:t xml:space="preserve"> de las rutinas reales de extracción por entidad, fallidos y pendientes.</w:t>
      </w:r>
    </w:p>
    <w:p w14:paraId="7B420460" w14:textId="77777777" w:rsidR="00433D67" w:rsidRDefault="00433D6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Identificación en </w:t>
      </w:r>
      <w:r>
        <w:rPr>
          <w:rStyle w:val="CdigoHTML"/>
        </w:rPr>
        <w:t>orchestrator.py</w:t>
      </w:r>
      <w:r>
        <w:rPr>
          <w:rFonts w:ascii="Calibri" w:eastAsia="Times New Roman" w:hAnsi="Calibri" w:cs="Calibri"/>
          <w:sz w:val="22"/>
          <w:szCs w:val="22"/>
        </w:rPr>
        <w:t xml:space="preserve"> del alta de lotes, el procesamiento concurrente y la persistencia de resultados.</w:t>
      </w:r>
    </w:p>
    <w:p w14:paraId="2EAEC40C" w14:textId="77777777" w:rsidR="00433D67" w:rsidRDefault="00433D6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la carga dual a base de datos y archivos PDF.</w:t>
      </w:r>
    </w:p>
    <w:p w14:paraId="01A3CCDE" w14:textId="77777777" w:rsidR="00433D67" w:rsidRDefault="00433D6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Revisión de la lógica de reproceso y reanudación como parte del ciclo de vida del pipeline.</w:t>
      </w:r>
    </w:p>
    <w:p w14:paraId="03F6FF39" w14:textId="77777777" w:rsidR="00433D67" w:rsidRDefault="00433D6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Confirmación de que los formatos CSV, XLSX y XML permanecen como marco de especificación y no como flujo productivo ya implementado en abril.</w:t>
      </w:r>
    </w:p>
    <w:p w14:paraId="35A9E562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Riesgos y Consideraciones</w:t>
      </w:r>
    </w:p>
    <w:p w14:paraId="51D19E00" w14:textId="77777777" w:rsidR="00433D67" w:rsidRDefault="00433D6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documentar como ETL multiformato algo que en abril aún opera principalmente como pipeline basado en base de datos y servicio externo.</w:t>
      </w:r>
    </w:p>
    <w:p w14:paraId="71A745D5" w14:textId="77777777" w:rsidR="00433D67" w:rsidRDefault="00433D6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inconsistencia entre estado registrado en base de datos y existencia física del PDF si no se aplican verificaciones de integridad.</w:t>
      </w:r>
    </w:p>
    <w:p w14:paraId="392EE26F" w14:textId="77777777" w:rsidR="00433D67" w:rsidRDefault="00433D6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crecimiento de incidencias si no se formalizan tablas o zonas de staging para futuras cargas desde archivos.</w:t>
      </w:r>
    </w:p>
    <w:p w14:paraId="56B17F16" w14:textId="77777777" w:rsidR="00433D67" w:rsidRDefault="00433D6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mezclar reglas de negocio operativas con transformaciones analíticas sin una capa de datos intermedia.</w:t>
      </w:r>
    </w:p>
    <w:p w14:paraId="726542C2" w14:textId="77777777" w:rsidR="00433D67" w:rsidRDefault="00433D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Próximos Pasos</w:t>
      </w:r>
    </w:p>
    <w:p w14:paraId="31BF0F87" w14:textId="77777777" w:rsidR="00433D67" w:rsidRDefault="00433D67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Implementar o documentar zonas de staging para cargas desde CSV, XLSX, JSON y XML cuando entren en uso.</w:t>
      </w:r>
    </w:p>
    <w:p w14:paraId="09C37C0C" w14:textId="77777777" w:rsidR="00433D67" w:rsidRDefault="00433D67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mapeos explícitos entre origen, transformación y destino para cada tipo de insumo.</w:t>
      </w:r>
    </w:p>
    <w:p w14:paraId="2B7A8F35" w14:textId="77777777" w:rsidR="00433D67" w:rsidRDefault="00433D67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Formalizar bitácoras de validación y catálogos de errores reutilizables.</w:t>
      </w:r>
    </w:p>
    <w:p w14:paraId="17D4BC99" w14:textId="77777777" w:rsidR="00433D67" w:rsidRDefault="00433D67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Preparar el avance de mayo con ejecución documentada de pruebas ETL/ELT sobre insumos controlados.</w:t>
      </w:r>
    </w:p>
    <w:p w14:paraId="5753F2FA" w14:textId="77777777" w:rsidR="00433D67" w:rsidRDefault="00433D6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D3C5718">
          <v:rect id="_x0000_i1026" style="width:0;height:1.5pt" o:hralign="center" o:hrstd="t" o:hr="t" fillcolor="#a0a0a0" stroked="f"/>
        </w:pict>
      </w:r>
    </w:p>
    <w:p w14:paraId="4A9D3FE7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0DA96E04" w14:textId="77777777" w:rsidR="00433D67" w:rsidRDefault="00433D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Este </w:t>
      </w:r>
      <w:r>
        <w:rPr>
          <w:rFonts w:ascii="Calibri" w:hAnsi="Calibri" w:cs="Calibri"/>
          <w:sz w:val="22"/>
          <w:szCs w:val="22"/>
        </w:rPr>
        <w:t>entregable corresponde al avance mensual de abril de 2026 y deja mejor delimitado el proceso ETL/ELT realmente identificado en el proyecto: extracción desde PostgreSQL, transformación operativa, carga en tablas de control y archivos PDF, con soporte de reproceso y reanudación. Asimismo, establece como especificación contractual la futura incorporación controlada de insumos CSV, XLSX, JSON y XML para etapas posteriores.</w:t>
      </w:r>
    </w:p>
    <w:sectPr w:rsidR="00433D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2A98"/>
    <w:multiLevelType w:val="multilevel"/>
    <w:tmpl w:val="859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3749"/>
    <w:multiLevelType w:val="multilevel"/>
    <w:tmpl w:val="410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0FB2"/>
    <w:multiLevelType w:val="multilevel"/>
    <w:tmpl w:val="887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25787"/>
    <w:multiLevelType w:val="multilevel"/>
    <w:tmpl w:val="441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0865"/>
    <w:multiLevelType w:val="multilevel"/>
    <w:tmpl w:val="6E6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D640C"/>
    <w:multiLevelType w:val="multilevel"/>
    <w:tmpl w:val="21F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6F04"/>
    <w:multiLevelType w:val="multilevel"/>
    <w:tmpl w:val="8B44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F10DF"/>
    <w:multiLevelType w:val="multilevel"/>
    <w:tmpl w:val="DCA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61F52"/>
    <w:multiLevelType w:val="multilevel"/>
    <w:tmpl w:val="A56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4635B"/>
    <w:multiLevelType w:val="multilevel"/>
    <w:tmpl w:val="E07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255F7"/>
    <w:multiLevelType w:val="multilevel"/>
    <w:tmpl w:val="4BF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24717"/>
    <w:multiLevelType w:val="multilevel"/>
    <w:tmpl w:val="E65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411BF"/>
    <w:multiLevelType w:val="multilevel"/>
    <w:tmpl w:val="143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10B28"/>
    <w:multiLevelType w:val="multilevel"/>
    <w:tmpl w:val="695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A7A23"/>
    <w:multiLevelType w:val="multilevel"/>
    <w:tmpl w:val="BA7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00CE2"/>
    <w:multiLevelType w:val="multilevel"/>
    <w:tmpl w:val="B21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A7190"/>
    <w:multiLevelType w:val="multilevel"/>
    <w:tmpl w:val="077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C4269"/>
    <w:multiLevelType w:val="multilevel"/>
    <w:tmpl w:val="030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56195">
    <w:abstractNumId w:val="5"/>
  </w:num>
  <w:num w:numId="2" w16cid:durableId="1147085239">
    <w:abstractNumId w:val="14"/>
  </w:num>
  <w:num w:numId="3" w16cid:durableId="1730423802">
    <w:abstractNumId w:val="4"/>
  </w:num>
  <w:num w:numId="4" w16cid:durableId="1357004425">
    <w:abstractNumId w:val="13"/>
  </w:num>
  <w:num w:numId="5" w16cid:durableId="2014188461">
    <w:abstractNumId w:val="8"/>
  </w:num>
  <w:num w:numId="6" w16cid:durableId="269360041">
    <w:abstractNumId w:val="16"/>
  </w:num>
  <w:num w:numId="7" w16cid:durableId="2144810498">
    <w:abstractNumId w:val="9"/>
  </w:num>
  <w:num w:numId="8" w16cid:durableId="1118379667">
    <w:abstractNumId w:val="6"/>
  </w:num>
  <w:num w:numId="9" w16cid:durableId="742484045">
    <w:abstractNumId w:val="0"/>
  </w:num>
  <w:num w:numId="10" w16cid:durableId="1018964036">
    <w:abstractNumId w:val="1"/>
  </w:num>
  <w:num w:numId="11" w16cid:durableId="364213116">
    <w:abstractNumId w:val="11"/>
  </w:num>
  <w:num w:numId="12" w16cid:durableId="179854320">
    <w:abstractNumId w:val="2"/>
  </w:num>
  <w:num w:numId="13" w16cid:durableId="254092588">
    <w:abstractNumId w:val="7"/>
  </w:num>
  <w:num w:numId="14" w16cid:durableId="1114203691">
    <w:abstractNumId w:val="10"/>
  </w:num>
  <w:num w:numId="15" w16cid:durableId="1349140533">
    <w:abstractNumId w:val="12"/>
  </w:num>
  <w:num w:numId="16" w16cid:durableId="1812940367">
    <w:abstractNumId w:val="15"/>
  </w:num>
  <w:num w:numId="17" w16cid:durableId="307710004">
    <w:abstractNumId w:val="17"/>
  </w:num>
  <w:num w:numId="18" w16cid:durableId="1879975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02"/>
    <w:rsid w:val="001F3002"/>
    <w:rsid w:val="00433D67"/>
    <w:rsid w:val="00E1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96CF6"/>
  <w15:chartTrackingRefBased/>
  <w15:docId w15:val="{E3614E0D-1983-41D0-AEE1-F7B16146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10211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2026-05-18T22:55:00Z</dcterms:created>
  <dcterms:modified xsi:type="dcterms:W3CDTF">2026-05-18T22:55:00Z</dcterms:modified>
</cp:coreProperties>
</file>