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FE551" w14:textId="77777777" w:rsidR="00B13C78" w:rsidRDefault="00B13C78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Especificaciones del Proyecto Vida Saludable</w:t>
      </w:r>
    </w:p>
    <w:p w14:paraId="517D1730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46EF6035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684AADF0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13FFC47B" w14:textId="77777777" w:rsidR="00B13C78" w:rsidRDefault="00B13C7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6C159D0A">
          <v:rect id="_x0000_i1025" style="width:0;height:1.5pt" o:hralign="center" o:hrstd="t" o:hr="t" fillcolor="#a0a0a0" stroked="f"/>
        </w:pict>
      </w:r>
    </w:p>
    <w:p w14:paraId="56215290" w14:textId="77777777" w:rsidR="00B13C78" w:rsidRDefault="00B13C7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57693AC6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exclusivamente el avance correspondiente a mayo de 2026 sobre el proyecto Vida Saludable, priorizando evidencia operativa, validaciones realizadas, resultados observados por lote y seguimiento de incidencias o reprocesos.</w:t>
      </w:r>
    </w:p>
    <w:p w14:paraId="7B009D4F" w14:textId="77777777" w:rsidR="00B13C78" w:rsidRDefault="00B13C7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619FE8AB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corresponde únicamente a mayo. Abril debe considerarse como antecedente técnico y línea base ya documentada, mientras que mayo debe concentrarse en:</w:t>
      </w:r>
    </w:p>
    <w:p w14:paraId="4EADC375" w14:textId="77777777" w:rsidR="00B13C78" w:rsidRDefault="00B13C7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ejecuciones realizadas o pruebas controladas del mes;</w:t>
      </w:r>
    </w:p>
    <w:p w14:paraId="7B304973" w14:textId="77777777" w:rsidR="00B13C78" w:rsidRDefault="00B13C7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resultados medidos en mayo;</w:t>
      </w:r>
    </w:p>
    <w:p w14:paraId="067EBAD7" w14:textId="77777777" w:rsidR="00B13C78" w:rsidRDefault="00B13C7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incidencias, reprocesos o ajustes observados en mayo;</w:t>
      </w:r>
    </w:p>
    <w:p w14:paraId="46D27989" w14:textId="77777777" w:rsidR="00B13C78" w:rsidRDefault="00B13C7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 producida durante mayo;</w:t>
      </w:r>
    </w:p>
    <w:p w14:paraId="138D55CA" w14:textId="77777777" w:rsidR="00B13C78" w:rsidRDefault="00B13C7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acciones inmediatas rumbo a junio.</w:t>
      </w:r>
    </w:p>
    <w:p w14:paraId="3020D1C5" w14:textId="77777777" w:rsidR="00B13C78" w:rsidRDefault="00B13C7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14:paraId="761C2C8F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 el seguimiento del proyecto Vida Saludable deberá centrarse en transformar la especificación levantada en abril en evidencia verificable sobre:</w:t>
      </w:r>
    </w:p>
    <w:p w14:paraId="31E65A6B" w14:textId="77777777" w:rsidR="00B13C78" w:rsidRDefault="00B13C7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registro y ejecución de lotes;</w:t>
      </w:r>
    </w:p>
    <w:p w14:paraId="6D278712" w14:textId="77777777" w:rsidR="00B13C78" w:rsidRDefault="00B13C7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resultados por CURP procesada;</w:t>
      </w:r>
    </w:p>
    <w:p w14:paraId="2075B354" w14:textId="77777777" w:rsidR="00B13C78" w:rsidRDefault="00B13C7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generación de PDFs y validación de rutas;</w:t>
      </w:r>
    </w:p>
    <w:p w14:paraId="5E6D65AC" w14:textId="77777777" w:rsidR="00B13C78" w:rsidRDefault="00B13C7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comportamiento de bitácoras y trazabilidad;</w:t>
      </w:r>
    </w:p>
    <w:p w14:paraId="25E24E41" w14:textId="77777777" w:rsidR="00B13C78" w:rsidRDefault="00B13C7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reprocesos, reanudaciones y tratamiento de incidencias;</w:t>
      </w:r>
    </w:p>
    <w:p w14:paraId="75E0D420" w14:textId="77777777" w:rsidR="00B13C78" w:rsidRDefault="00B13C7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avances reales sobre la etapa posterior a </w:t>
      </w:r>
      <w:r>
        <w:rPr>
          <w:rStyle w:val="CdigoHTML"/>
        </w:rPr>
        <w:t>sin-carta</w:t>
      </w:r>
      <w:r>
        <w:rPr>
          <w:rFonts w:ascii="Calibri" w:eastAsia="Times New Roman" w:hAnsi="Calibri" w:cs="Calibri"/>
          <w:sz w:val="22"/>
          <w:szCs w:val="22"/>
        </w:rPr>
        <w:t>, cuando existan.</w:t>
      </w:r>
    </w:p>
    <w:p w14:paraId="4D36B886" w14:textId="77777777" w:rsidR="00B13C78" w:rsidRDefault="00B13C7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Mayo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3"/>
        <w:gridCol w:w="6739"/>
      </w:tblGrid>
      <w:tr w:rsidR="00000000" w14:paraId="64A37BA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51D1E8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EE9A55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 w14:paraId="21F823F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CCA304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Lotes ejecutados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6C45E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Identificador, entidad, fecha, criterio y estado final</w:t>
            </w:r>
          </w:p>
        </w:tc>
      </w:tr>
      <w:tr w:rsidR="00000000" w14:paraId="61AA978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897295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Procesamiento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FD9784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Total de CURP intentadas, exitosas y fallidas</w:t>
            </w:r>
          </w:p>
        </w:tc>
      </w:tr>
      <w:tr w:rsidR="00000000" w14:paraId="68BD1B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847B3F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Descargas 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79123A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Validación de existencia, rutas y consistencia con BD</w:t>
            </w:r>
          </w:p>
        </w:tc>
      </w:tr>
      <w:tr w:rsidR="00000000" w14:paraId="78451F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E63429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Bitácora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6BDE89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Mensajes relevantes por evento o incidencia</w:t>
            </w:r>
          </w:p>
        </w:tc>
      </w:tr>
      <w:tr w:rsidR="00000000" w14:paraId="41F5D16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CB349C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Reproceso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ADFDFE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Registros recuperados, fallos persistentes y causa probable</w:t>
            </w:r>
          </w:p>
        </w:tc>
      </w:tr>
      <w:tr w:rsidR="00000000" w14:paraId="3DF4CE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6EB42F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Etapa de cartas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033428" w14:textId="77777777" w:rsidR="00B13C78" w:rsidRDefault="00B13C78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Avance funcional o aclaración de dependencia pendiente</w:t>
            </w:r>
          </w:p>
        </w:tc>
      </w:tr>
    </w:tbl>
    <w:p w14:paraId="73A2FAE2" w14:textId="77777777" w:rsidR="00B13C78" w:rsidRDefault="00B13C7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Mayo</w:t>
      </w:r>
    </w:p>
    <w:p w14:paraId="4E7FB001" w14:textId="77777777" w:rsidR="00B13C78" w:rsidRDefault="00B13C7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Ejecuciones o pruebas del mes</w:t>
      </w:r>
    </w:p>
    <w:p w14:paraId="138FF29A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solo corridas o pruebas realizadas en mayo, indicando alcance, entidad, propósito y resultado general.</w:t>
      </w:r>
    </w:p>
    <w:p w14:paraId="145AC86D" w14:textId="77777777" w:rsidR="00B13C78" w:rsidRDefault="00B13C7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Resultados operativos observados</w:t>
      </w:r>
    </w:p>
    <w:p w14:paraId="79C7C633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Incorporar métricas del mes sobre lotes, CURP procesadas, descargas exitosas, fallos, reintentos y reprocesos.</w:t>
      </w:r>
    </w:p>
    <w:p w14:paraId="000B931C" w14:textId="77777777" w:rsidR="00B13C78" w:rsidRDefault="00B13C7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Validaciones de consistencia</w:t>
      </w:r>
    </w:p>
    <w:p w14:paraId="571740F5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Documentar verificaciones entre lotes, registros en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eventos en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y archivos PDF generados.</w:t>
      </w:r>
    </w:p>
    <w:p w14:paraId="3223E227" w14:textId="77777777" w:rsidR="00B13C78" w:rsidRDefault="00B13C7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Incidencias del mes</w:t>
      </w:r>
    </w:p>
    <w:p w14:paraId="25A7CFE8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incidencias reales de mayo, diferenciando entre errores de datos, conectividad, servicio externo, operación concurrente o trazabilidad incompleta.</w:t>
      </w:r>
    </w:p>
    <w:p w14:paraId="31DFB3AD" w14:textId="77777777" w:rsidR="00B13C78" w:rsidRDefault="00B13C7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5.5 Avance sobre etapa posterior a </w:t>
      </w:r>
      <w:r>
        <w:rPr>
          <w:rStyle w:val="CdigoHTML"/>
        </w:rPr>
        <w:t>sin-carta</w:t>
      </w:r>
    </w:p>
    <w:p w14:paraId="6DFCB6C2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Precisar si en mayo hubo definición funcional, documental u operativa sobre cartas, generación documental complementaria o entrega.</w:t>
      </w:r>
    </w:p>
    <w:p w14:paraId="12FC1230" w14:textId="77777777" w:rsidR="00B13C78" w:rsidRDefault="00B13C7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14:paraId="6B526984" w14:textId="77777777" w:rsidR="00B13C78" w:rsidRDefault="00B13C7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Dependencia del servicio externo IMSS para obtener resultados representativos.</w:t>
      </w:r>
    </w:p>
    <w:p w14:paraId="53A6E1FE" w14:textId="77777777" w:rsidR="00B13C78" w:rsidRDefault="00B13C7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Dependencia de datos suficientes para medir comportamiento real.</w:t>
      </w:r>
    </w:p>
    <w:p w14:paraId="44389C9F" w14:textId="77777777" w:rsidR="00B13C78" w:rsidRDefault="00B13C7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Riesgo de mezclar en el reporte resultados de abril con observaciones levantadas en mayo.</w:t>
      </w:r>
    </w:p>
    <w:p w14:paraId="4ADD6750" w14:textId="77777777" w:rsidR="00B13C78" w:rsidRDefault="00B13C7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Riesgo de que la etapa posterior a </w:t>
      </w:r>
      <w:r>
        <w:rPr>
          <w:rStyle w:val="CdigoHTML"/>
        </w:rPr>
        <w:t>sin-carta</w:t>
      </w:r>
      <w:r>
        <w:rPr>
          <w:rFonts w:ascii="Calibri" w:eastAsia="Times New Roman" w:hAnsi="Calibri" w:cs="Calibri"/>
          <w:sz w:val="22"/>
          <w:szCs w:val="22"/>
        </w:rPr>
        <w:t xml:space="preserve"> continúe sin definición funcional cerrada.</w:t>
      </w:r>
    </w:p>
    <w:p w14:paraId="2AD142F4" w14:textId="77777777" w:rsidR="00B13C78" w:rsidRDefault="00B13C7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</w:t>
      </w:r>
    </w:p>
    <w:p w14:paraId="39024AC8" w14:textId="77777777" w:rsidR="00B13C78" w:rsidRDefault="00B13C7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operativa real o controlada del mes.</w:t>
      </w:r>
    </w:p>
    <w:p w14:paraId="27FBA0B7" w14:textId="77777777" w:rsidR="00B13C78" w:rsidRDefault="00B13C7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Precisar hallazgos y resultados propios de mayo.</w:t>
      </w:r>
    </w:p>
    <w:p w14:paraId="7B515FF3" w14:textId="77777777" w:rsidR="00B13C78" w:rsidRDefault="00B13C7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transición hacia el corte trimestral de junio sin duplicar el contenido estructural de abril.</w:t>
      </w:r>
    </w:p>
    <w:p w14:paraId="7BDAD473" w14:textId="77777777" w:rsidR="00B13C78" w:rsidRDefault="00B13C7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43669F8">
          <v:rect id="_x0000_i1026" style="width:0;height:1.5pt" o:hralign="center" o:hrstd="t" o:hr="t" fillcolor="#a0a0a0" stroked="f"/>
        </w:pict>
      </w:r>
    </w:p>
    <w:p w14:paraId="151544A1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6BF689E9" w14:textId="77777777" w:rsidR="00B13C78" w:rsidRDefault="00B13C7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mayo debe operar como documento de evidencia y resultados del mes, no como repetición del levantamiento estructural realizado en abril.</w:t>
      </w:r>
    </w:p>
    <w:sectPr w:rsidR="00B13C7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E42AF"/>
    <w:multiLevelType w:val="multilevel"/>
    <w:tmpl w:val="9E82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C60CAF"/>
    <w:multiLevelType w:val="multilevel"/>
    <w:tmpl w:val="8CAC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8222E"/>
    <w:multiLevelType w:val="multilevel"/>
    <w:tmpl w:val="E61A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277458"/>
    <w:multiLevelType w:val="multilevel"/>
    <w:tmpl w:val="6B38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912565">
    <w:abstractNumId w:val="0"/>
  </w:num>
  <w:num w:numId="2" w16cid:durableId="14233053">
    <w:abstractNumId w:val="3"/>
  </w:num>
  <w:num w:numId="3" w16cid:durableId="1485898589">
    <w:abstractNumId w:val="1"/>
  </w:num>
  <w:num w:numId="4" w16cid:durableId="1016230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7E7"/>
    <w:rsid w:val="002177E7"/>
    <w:rsid w:val="00B13C78"/>
    <w:rsid w:val="00BF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19D397"/>
  <w15:chartTrackingRefBased/>
  <w15:docId w15:val="{E1818A0B-50CB-4DD6-A9C5-C94E44D57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516</Words>
  <Characters>2841</Characters>
  <Application>Microsoft Office Word</Application>
  <DocSecurity>0</DocSecurity>
  <Lines>23</Lines>
  <Paragraphs>6</Paragraphs>
  <ScaleCrop>false</ScaleCrop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2026-05-18T23:00:00Z</dcterms:created>
  <dcterms:modified xsi:type="dcterms:W3CDTF">2026-05-18T23:00:00Z</dcterms:modified>
</cp:coreProperties>
</file>