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268C7" w:rsidRDefault="005268C7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Informe Mensual de Optimización de Rendimiento de Bases de Datos</w:t>
      </w:r>
    </w:p>
    <w:p w:rsidR="005268C7" w:rsidRDefault="005268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Mayo 2026 </w:t>
      </w:r>
    </w:p>
    <w:p w:rsidR="005268C7" w:rsidRDefault="005268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:rsidR="005268C7" w:rsidRDefault="005268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:rsidR="005268C7" w:rsidRDefault="005268C7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 w:rsidR="005268C7" w:rsidRDefault="005268C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:rsidR="005268C7" w:rsidRDefault="005268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exclusivamente el avance de mayo de 2026 en materia de rendimiento de bases de datos, privilegiando mediciones, comparativos, hallazgos observados y recomendaciones sustentadas en evidencia del mes.</w:t>
      </w:r>
    </w:p>
    <w:p w:rsidR="005268C7" w:rsidRDefault="005268C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:rsidR="005268C7" w:rsidRDefault="005268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Abril documentó la línea base, las consultas sensibles y los posibles candidatos de optimización. Mayo debe enfocarse únicamente en:</w:t>
      </w:r>
    </w:p>
    <w:p w:rsidR="005268C7" w:rsidRDefault="005268C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mediciones levantadas en mayo;</w:t>
      </w:r>
    </w:p>
    <w:p w:rsidR="005268C7" w:rsidRDefault="005268C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planes de ejecución o comparativos obtenidos en mayo;</w:t>
      </w:r>
    </w:p>
    <w:p w:rsidR="005268C7" w:rsidRDefault="005268C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efectos observados sobre concurrencia, índices o tiempos;</w:t>
      </w:r>
    </w:p>
    <w:p w:rsidR="005268C7" w:rsidRDefault="005268C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decisiones técnicas tomadas durante mayo.</w:t>
      </w:r>
    </w:p>
    <w:p w:rsidR="005268C7" w:rsidRDefault="005268C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Mayo</w:t>
      </w:r>
    </w:p>
    <w:p w:rsidR="005268C7" w:rsidRDefault="005268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mayo el seguimiento de rendimiento deberá orientarse a validar con evidencia los puntos críticos ya delimitados:</w:t>
      </w:r>
    </w:p>
    <w:p w:rsidR="005268C7" w:rsidRDefault="005268C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extracción desde </w:t>
      </w:r>
      <w:r>
        <w:rPr>
          <w:rStyle w:val="CdigoHTML"/>
        </w:rPr>
        <w:t>menor_evaluado</w:t>
      </w:r>
      <w:r>
        <w:rPr>
          <w:rFonts w:ascii="Calibri" w:eastAsia="Times New Roman" w:hAnsi="Calibri" w:cs="Calibri"/>
          <w:sz w:val="22"/>
          <w:szCs w:val="22"/>
        </w:rPr>
        <w:t xml:space="preserve"> y </w:t>
      </w:r>
      <w:r>
        <w:rPr>
          <w:rStyle w:val="CdigoHTML"/>
        </w:rPr>
        <w:t>catalogo_cct</w:t>
      </w:r>
      <w:r>
        <w:rPr>
          <w:rFonts w:ascii="Calibri" w:eastAsia="Times New Roman" w:hAnsi="Calibri" w:cs="Calibri"/>
          <w:sz w:val="22"/>
          <w:szCs w:val="22"/>
        </w:rPr>
        <w:t>;</w:t>
      </w:r>
    </w:p>
    <w:p w:rsidR="005268C7" w:rsidRDefault="005268C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reprocesos basados en 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  <w:sz w:val="22"/>
          <w:szCs w:val="22"/>
        </w:rPr>
        <w:t>;</w:t>
      </w:r>
    </w:p>
    <w:p w:rsidR="005268C7" w:rsidRDefault="005268C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recuperación de pendientes por </w:t>
      </w:r>
      <w:r>
        <w:rPr>
          <w:rStyle w:val="CdigoHTML"/>
        </w:rPr>
        <w:t>id_lote</w:t>
      </w:r>
      <w:r>
        <w:rPr>
          <w:rFonts w:ascii="Calibri" w:eastAsia="Times New Roman" w:hAnsi="Calibri" w:cs="Calibri"/>
          <w:sz w:val="22"/>
          <w:szCs w:val="22"/>
        </w:rPr>
        <w:t>;</w:t>
      </w:r>
    </w:p>
    <w:p w:rsidR="005268C7" w:rsidRDefault="005268C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escrituras y crecimiento operativo en 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  <w:sz w:val="22"/>
          <w:szCs w:val="22"/>
        </w:rPr>
        <w:t xml:space="preserve"> y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  <w:sz w:val="22"/>
          <w:szCs w:val="22"/>
        </w:rPr>
        <w:t>;</w:t>
      </w:r>
    </w:p>
    <w:p w:rsidR="005268C7" w:rsidRDefault="005268C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sensibilidad del proceso a la concurrencia definida por </w:t>
      </w:r>
      <w:r>
        <w:rPr>
          <w:rStyle w:val="CdigoHTML"/>
        </w:rPr>
        <w:t>WORKERS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5268C7" w:rsidRDefault="005268C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Evidencia Esperada para Mayo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8"/>
        <w:gridCol w:w="6694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268C7" w:rsidRDefault="005268C7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Rubro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268C7" w:rsidRDefault="005268C7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Evidencia esperada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268C7" w:rsidRDefault="005268C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Consultas medidas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268C7" w:rsidRDefault="005268C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Tiempo, volumen y contexto de ejecución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268C7" w:rsidRDefault="005268C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Índices revisados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268C7" w:rsidRDefault="005268C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Estado, uso esperado y observación del mes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268C7" w:rsidRDefault="005268C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Comparativos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268C7" w:rsidRDefault="005268C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Antes/despué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s o referencia base vs resultado actual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268C7" w:rsidRDefault="005268C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Concurrencia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268C7" w:rsidRDefault="005268C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Impacto observado por volumen de hilos o presión de escritura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268C7" w:rsidRDefault="005268C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Riesgos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5268C7" w:rsidRDefault="005268C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Degradaciones, cuellos de botella o crecimiento de tablas</w:t>
            </w:r>
          </w:p>
        </w:tc>
      </w:tr>
    </w:tbl>
    <w:p w:rsidR="005268C7" w:rsidRDefault="005268C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Secciones a Completar en Mayo</w:t>
      </w:r>
    </w:p>
    <w:p w:rsidR="005268C7" w:rsidRDefault="005268C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Mediciones del mes</w:t>
      </w:r>
    </w:p>
    <w:p w:rsidR="005268C7" w:rsidRDefault="005268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tiempos de respuesta, comportamiento de consultas críticas y cualquier evidencia cuantitativa obtenida en mayo.</w:t>
      </w:r>
    </w:p>
    <w:p w:rsidR="005268C7" w:rsidRDefault="005268C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Revisión de índices y planes</w:t>
      </w:r>
    </w:p>
    <w:p w:rsidR="005268C7" w:rsidRDefault="005268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si se analizaron índices existentes, se propusieron ajustes má</w:t>
      </w:r>
      <w:r>
        <w:rPr>
          <w:rFonts w:ascii="Calibri" w:hAnsi="Calibri" w:cs="Calibri"/>
          <w:sz w:val="22"/>
          <w:szCs w:val="22"/>
        </w:rPr>
        <w:t>s precisos o se levantaron planes de ejecución.</w:t>
      </w:r>
    </w:p>
    <w:p w:rsidR="005268C7" w:rsidRDefault="005268C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Impacto de concurrencia</w:t>
      </w:r>
    </w:p>
    <w:p w:rsidR="005268C7" w:rsidRDefault="005268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si se observaron efectos operativos de la concurrencia sobre lecturas, inserciones, actualizaciones o estabilidad general.</w:t>
      </w:r>
    </w:p>
    <w:p w:rsidR="005268C7" w:rsidRDefault="005268C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Riesgos de crecimiento</w:t>
      </w:r>
    </w:p>
    <w:p w:rsidR="005268C7" w:rsidRDefault="005268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Documentar crecimiento o presión observada en </w:t>
      </w:r>
      <w:r>
        <w:rPr>
          <w:rStyle w:val="CdigoHTML"/>
        </w:rPr>
        <w:t>Lote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CurpProcesada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 xml:space="preserve"> y demás superficies relevantes.</w:t>
      </w:r>
    </w:p>
    <w:p w:rsidR="005268C7" w:rsidRDefault="005268C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Mayo</w:t>
      </w:r>
    </w:p>
    <w:p w:rsidR="005268C7" w:rsidRDefault="005268C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No contar con volumen suficiente para medir comportamiento representativo.</w:t>
      </w:r>
    </w:p>
    <w:p w:rsidR="005268C7" w:rsidRDefault="005268C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Limitarse a hipótesis sin evidencia cuantitativa del mes.</w:t>
      </w:r>
    </w:p>
    <w:p w:rsidR="005268C7" w:rsidRDefault="005268C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lastRenderedPageBreak/>
        <w:t>Mezclar recomendaciones de abril con resultados medidos en mayo sin distinguirlos claramente.</w:t>
      </w:r>
    </w:p>
    <w:p w:rsidR="005268C7" w:rsidRDefault="005268C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Próximos Pasos</w:t>
      </w:r>
    </w:p>
    <w:p w:rsidR="005268C7" w:rsidRDefault="005268C7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resultados comparativos obtenidos en mayo.</w:t>
      </w:r>
    </w:p>
    <w:p w:rsidR="005268C7" w:rsidRDefault="005268C7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Priorizar optimizaciones que sí cuenten con sustento observable.</w:t>
      </w:r>
    </w:p>
    <w:p w:rsidR="005268C7" w:rsidRDefault="005268C7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Preparar junio con capacidad de cierre trimestral antes/después.</w:t>
      </w:r>
    </w:p>
    <w:p w:rsidR="005268C7" w:rsidRDefault="005268C7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6" style="width:0;height:1.5pt" o:hralign="center" o:hrstd="t" o:hr="t" fillcolor="#a0a0a0" stroked="f"/>
        </w:pict>
      </w:r>
    </w:p>
    <w:p w:rsidR="005268C7" w:rsidRDefault="005268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:rsidR="005268C7" w:rsidRDefault="005268C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entregable de mayo debe dejar evidencia medible y separada de la línea base de abril, para que junio pueda consolidar comparativos trimestrales consistentes.</w:t>
      </w:r>
    </w:p>
    <w:sectPr w:rsidR="005268C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74495"/>
    <w:multiLevelType w:val="multilevel"/>
    <w:tmpl w:val="80FEF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6B4E1A"/>
    <w:multiLevelType w:val="multilevel"/>
    <w:tmpl w:val="E632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342305"/>
    <w:multiLevelType w:val="multilevel"/>
    <w:tmpl w:val="C5641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DC06CB"/>
    <w:multiLevelType w:val="multilevel"/>
    <w:tmpl w:val="A3BAA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2428282">
    <w:abstractNumId w:val="2"/>
  </w:num>
  <w:num w:numId="2" w16cid:durableId="1757823957">
    <w:abstractNumId w:val="0"/>
  </w:num>
  <w:num w:numId="3" w16cid:durableId="779446856">
    <w:abstractNumId w:val="3"/>
  </w:num>
  <w:num w:numId="4" w16cid:durableId="430469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945"/>
    <w:rsid w:val="00415945"/>
    <w:rsid w:val="00504CAF"/>
    <w:rsid w:val="00526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490B4DF-A9ED-440A-A63F-AC02793FA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438</Words>
  <Characters>2409</Characters>
  <Application>Microsoft Office Word</Application>
  <DocSecurity>0</DocSecurity>
  <Lines>20</Lines>
  <Paragraphs>5</Paragraphs>
  <ScaleCrop>false</ScaleCrop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2026-05-18T23:00:00Z</dcterms:created>
  <dcterms:modified xsi:type="dcterms:W3CDTF">2026-05-18T23:00:00Z</dcterms:modified>
</cp:coreProperties>
</file>