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1AE41" w14:textId="77777777" w:rsidR="006251C4" w:rsidRDefault="006251C4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Informe Mensual de Procesos de Ingesta y Transformación (ETL/ELT)</w:t>
      </w:r>
    </w:p>
    <w:p w14:paraId="05F6CE81" w14:textId="77777777" w:rsidR="006251C4" w:rsidRDefault="006251C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Mayo 2026 </w:t>
      </w:r>
    </w:p>
    <w:p w14:paraId="685CEB00" w14:textId="77777777" w:rsidR="006251C4" w:rsidRDefault="006251C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4FB04B6C" w14:textId="77777777" w:rsidR="006251C4" w:rsidRDefault="006251C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394A41B5" w14:textId="77777777" w:rsidR="006251C4" w:rsidRDefault="006251C4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602F94CA">
          <v:rect id="_x0000_i1025" style="width:0;height:1.5pt" o:hralign="center" o:hrstd="t" o:hr="t" fillcolor="#a0a0a0" stroked="f"/>
        </w:pict>
      </w:r>
    </w:p>
    <w:p w14:paraId="70C77D90" w14:textId="77777777" w:rsidR="006251C4" w:rsidRDefault="006251C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30290216" w14:textId="77777777" w:rsidR="006251C4" w:rsidRDefault="006251C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el avance exclusivo de mayo de 2026 sobre procesos de ingesta y transformación (ETL/ELT), priorizando pruebas, validaciones, transformaciones aplicadas, manejo de errores y evidencia del mes.</w:t>
      </w:r>
    </w:p>
    <w:p w14:paraId="3041DABD" w14:textId="77777777" w:rsidR="006251C4" w:rsidRDefault="006251C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Criterio de Separación por Mes</w:t>
      </w:r>
    </w:p>
    <w:p w14:paraId="697148D8" w14:textId="77777777" w:rsidR="006251C4" w:rsidRDefault="006251C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Abril dejó delimitado el flujo ETL/ELT observable y la diferencia entre implementación real y alcance contractual multiformato. Mayo debe registrar únicamente:</w:t>
      </w:r>
    </w:p>
    <w:p w14:paraId="3A046B8C" w14:textId="77777777" w:rsidR="006251C4" w:rsidRDefault="006251C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validaciones o pruebas realizadas en mayo;</w:t>
      </w:r>
    </w:p>
    <w:p w14:paraId="569EB4F9" w14:textId="77777777" w:rsidR="006251C4" w:rsidRDefault="006251C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transformaciones operativas documentadas en mayo;</w:t>
      </w:r>
    </w:p>
    <w:p w14:paraId="21918981" w14:textId="77777777" w:rsidR="006251C4" w:rsidRDefault="006251C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insumos controlados procesados en mayo;</w:t>
      </w:r>
    </w:p>
    <w:p w14:paraId="6754D38E" w14:textId="77777777" w:rsidR="006251C4" w:rsidRDefault="006251C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incidencias, depuración o ajustes observados en mayo.</w:t>
      </w:r>
    </w:p>
    <w:p w14:paraId="3C44E98B" w14:textId="77777777" w:rsidR="006251C4" w:rsidRDefault="006251C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Enfoque de Trabajo para Mayo</w:t>
      </w:r>
    </w:p>
    <w:p w14:paraId="3AC0561C" w14:textId="77777777" w:rsidR="006251C4" w:rsidRDefault="006251C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mayo esta línea deberá centrarse en producir evidencia sobre:</w:t>
      </w:r>
    </w:p>
    <w:p w14:paraId="7FB43720" w14:textId="77777777" w:rsidR="006251C4" w:rsidRDefault="006251C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el flujo real basado en PostgreSQL, servicio IMSS, tablas operativas y PDFs;</w:t>
      </w:r>
    </w:p>
    <w:p w14:paraId="3FB3C75A" w14:textId="77777777" w:rsidR="006251C4" w:rsidRDefault="006251C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pruebas controladas de reglas de validación;</w:t>
      </w:r>
    </w:p>
    <w:p w14:paraId="6EF3A3EE" w14:textId="77777777" w:rsidR="006251C4" w:rsidRDefault="006251C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depuración estructural u operativa;</w:t>
      </w:r>
    </w:p>
    <w:p w14:paraId="13E4D24E" w14:textId="77777777" w:rsidR="006251C4" w:rsidRDefault="006251C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mapeos entre origen, transformación y destino;</w:t>
      </w:r>
    </w:p>
    <w:p w14:paraId="4C64C317" w14:textId="77777777" w:rsidR="006251C4" w:rsidRDefault="006251C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delimitación más concreta de formatos CSV, XLSX, JSON y XML cuando aplique.</w:t>
      </w:r>
    </w:p>
    <w:p w14:paraId="509D3181" w14:textId="77777777" w:rsidR="006251C4" w:rsidRDefault="006251C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Evidencia Esperada para Mayo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0"/>
        <w:gridCol w:w="6532"/>
      </w:tblGrid>
      <w:tr w:rsidR="00000000" w14:paraId="7CE3D24D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810E23" w14:textId="77777777" w:rsidR="006251C4" w:rsidRDefault="006251C4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lastRenderedPageBreak/>
              <w:t>Rubro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081A40" w14:textId="77777777" w:rsidR="006251C4" w:rsidRDefault="006251C4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Evidencia esperada</w:t>
            </w:r>
          </w:p>
        </w:tc>
      </w:tr>
      <w:tr w:rsidR="00000000" w14:paraId="2D3F355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07D7FF" w14:textId="77777777" w:rsidR="006251C4" w:rsidRDefault="006251C4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Flujo validado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F62D94" w14:textId="77777777" w:rsidR="006251C4" w:rsidRDefault="006251C4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Etapas del pipeline efectivamente revisadas o probadas</w:t>
            </w:r>
          </w:p>
        </w:tc>
      </w:tr>
      <w:tr w:rsidR="00000000" w14:paraId="30A371A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EF5699" w14:textId="77777777" w:rsidR="006251C4" w:rsidRDefault="006251C4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Insumos controlados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DA2AA9" w14:textId="77777777" w:rsidR="006251C4" w:rsidRDefault="006251C4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Datos, formatos o cortes utilizados en mayo</w:t>
            </w:r>
          </w:p>
        </w:tc>
      </w:tr>
      <w:tr w:rsidR="00000000" w14:paraId="60434E4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4B1E55" w14:textId="77777777" w:rsidR="006251C4" w:rsidRDefault="006251C4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Transformaciones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D76B7D" w14:textId="77777777" w:rsidR="006251C4" w:rsidRDefault="006251C4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Reglas aplicadas y resultado esperado</w:t>
            </w:r>
          </w:p>
        </w:tc>
      </w:tr>
      <w:tr w:rsidR="00000000" w14:paraId="32EDAA0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1E2E7E" w14:textId="77777777" w:rsidR="006251C4" w:rsidRDefault="006251C4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Validaciones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EA5C8F" w14:textId="77777777" w:rsidR="006251C4" w:rsidRDefault="006251C4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Controles de estructura, integridad o consistencia</w:t>
            </w:r>
          </w:p>
        </w:tc>
      </w:tr>
      <w:tr w:rsidR="00000000" w14:paraId="0404D43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A16EDD" w14:textId="77777777" w:rsidR="006251C4" w:rsidRDefault="006251C4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Depuración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2712B0" w14:textId="77777777" w:rsidR="006251C4" w:rsidRDefault="006251C4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Errores detectados, separación de fallos y tratamiento aplicado</w:t>
            </w:r>
          </w:p>
        </w:tc>
      </w:tr>
    </w:tbl>
    <w:p w14:paraId="484CFEA4" w14:textId="77777777" w:rsidR="006251C4" w:rsidRDefault="006251C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Secciones a Completar en Mayo</w:t>
      </w:r>
    </w:p>
    <w:p w14:paraId="4CD1C52D" w14:textId="77777777" w:rsidR="006251C4" w:rsidRDefault="006251C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Flujo observado o probado en mayo</w:t>
      </w:r>
    </w:p>
    <w:p w14:paraId="268622E5" w14:textId="77777777" w:rsidR="006251C4" w:rsidRDefault="006251C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qué partes del pipeline real fueron ejecutadas, validadas o contrastadas durante el mes.</w:t>
      </w:r>
    </w:p>
    <w:p w14:paraId="02F572FA" w14:textId="77777777" w:rsidR="006251C4" w:rsidRDefault="006251C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Validaciones del mes</w:t>
      </w:r>
    </w:p>
    <w:p w14:paraId="1D4894C0" w14:textId="77777777" w:rsidR="006251C4" w:rsidRDefault="006251C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validaciones aplicadas sobre extracción, transformació</w:t>
      </w:r>
      <w:r>
        <w:rPr>
          <w:rFonts w:ascii="Calibri" w:hAnsi="Calibri" w:cs="Calibri"/>
          <w:sz w:val="22"/>
          <w:szCs w:val="22"/>
        </w:rPr>
        <w:t>n, carga y consistencia de resultados.</w:t>
      </w:r>
    </w:p>
    <w:p w14:paraId="047F3883" w14:textId="77777777" w:rsidR="006251C4" w:rsidRDefault="006251C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Depuración e incidencias</w:t>
      </w:r>
    </w:p>
    <w:p w14:paraId="1FA7AAE5" w14:textId="77777777" w:rsidR="006251C4" w:rsidRDefault="006251C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fallos de estructura, datos, integración externa o persistencia observados en mayo.</w:t>
      </w:r>
    </w:p>
    <w:p w14:paraId="7E53DA98" w14:textId="77777777" w:rsidR="006251C4" w:rsidRDefault="006251C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Formatos y alcance contractual</w:t>
      </w:r>
    </w:p>
    <w:p w14:paraId="71F5FD64" w14:textId="77777777" w:rsidR="006251C4" w:rsidRDefault="006251C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Precisar si durante mayo hubo evidencia adicional para CSV, XLSX, JSON o XML, diferenciando lo realmente probado de lo que sigue como especificación.</w:t>
      </w:r>
    </w:p>
    <w:p w14:paraId="0506CF0E" w14:textId="77777777" w:rsidR="006251C4" w:rsidRDefault="006251C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Riesgos y Dependencias para Mayo</w:t>
      </w:r>
    </w:p>
    <w:p w14:paraId="71420AF3" w14:textId="77777777" w:rsidR="006251C4" w:rsidRDefault="006251C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Continuar describiendo de forma genérica la línea ETL/ELT sin evidencia del mes.</w:t>
      </w:r>
    </w:p>
    <w:p w14:paraId="0DAAF555" w14:textId="77777777" w:rsidR="006251C4" w:rsidRDefault="006251C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Mezclar el flujo real observado con formatos aún no implementados.</w:t>
      </w:r>
    </w:p>
    <w:p w14:paraId="72926477" w14:textId="77777777" w:rsidR="006251C4" w:rsidRDefault="006251C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No diferenciar pruebas controladas de operación real.</w:t>
      </w:r>
    </w:p>
    <w:p w14:paraId="752517F9" w14:textId="77777777" w:rsidR="006251C4" w:rsidRDefault="006251C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7. Próximos Pasos</w:t>
      </w:r>
    </w:p>
    <w:p w14:paraId="2B159748" w14:textId="77777777" w:rsidR="006251C4" w:rsidRDefault="006251C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Consolidar evidencia ETL/ELT efectivamente generada durante mayo.</w:t>
      </w:r>
    </w:p>
    <w:p w14:paraId="76596751" w14:textId="77777777" w:rsidR="006251C4" w:rsidRDefault="006251C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Aterrizar mejor la separación entre flujo productivo y especificación contractual.</w:t>
      </w:r>
    </w:p>
    <w:p w14:paraId="5EDD772D" w14:textId="77777777" w:rsidR="006251C4" w:rsidRDefault="006251C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Preparar junio con comparativos más claros entre diseño, prueba y operación.</w:t>
      </w:r>
    </w:p>
    <w:p w14:paraId="7131D0C9" w14:textId="77777777" w:rsidR="006251C4" w:rsidRDefault="006251C4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1C6BF0DC">
          <v:rect id="_x0000_i1026" style="width:0;height:1.5pt" o:hralign="center" o:hrstd="t" o:hr="t" fillcolor="#a0a0a0" stroked="f"/>
        </w:pict>
      </w:r>
    </w:p>
    <w:p w14:paraId="1F23AE40" w14:textId="77777777" w:rsidR="006251C4" w:rsidRDefault="006251C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14:paraId="36E09136" w14:textId="77777777" w:rsidR="006251C4" w:rsidRDefault="006251C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entregable de mayo debe documentar actividad y evidencia del mes, evitando repetir la explicación estructural de abril excepto cuando sea indispensable para contextualizar un resultado de mayo.</w:t>
      </w:r>
    </w:p>
    <w:sectPr w:rsidR="006251C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69EC"/>
    <w:multiLevelType w:val="multilevel"/>
    <w:tmpl w:val="AB06A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077506"/>
    <w:multiLevelType w:val="multilevel"/>
    <w:tmpl w:val="52EA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8A7791"/>
    <w:multiLevelType w:val="multilevel"/>
    <w:tmpl w:val="63D0A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650D02"/>
    <w:multiLevelType w:val="multilevel"/>
    <w:tmpl w:val="51D2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3986901">
    <w:abstractNumId w:val="2"/>
  </w:num>
  <w:num w:numId="2" w16cid:durableId="1370759461">
    <w:abstractNumId w:val="3"/>
  </w:num>
  <w:num w:numId="3" w16cid:durableId="282880767">
    <w:abstractNumId w:val="1"/>
  </w:num>
  <w:num w:numId="4" w16cid:durableId="642736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CEF"/>
    <w:rsid w:val="005C3CEF"/>
    <w:rsid w:val="006251C4"/>
    <w:rsid w:val="00DF2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ED0BC43"/>
  <w15:chartTrackingRefBased/>
  <w15:docId w15:val="{12B712DA-B951-4B5D-879F-9F7AA23BC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441</Words>
  <Characters>2428</Characters>
  <Application>Microsoft Office Word</Application>
  <DocSecurity>0</DocSecurity>
  <Lines>20</Lines>
  <Paragraphs>5</Paragraphs>
  <ScaleCrop>false</ScaleCrop>
  <Company/>
  <LinksUpToDate>false</LinksUpToDate>
  <CharactersWithSpaces>2864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 Polanco</dc:creator>
  <cp:keywords/>
  <dc:description/>
  <cp:lastModifiedBy>Victor Lelo de Larrea Polanco</cp:lastModifiedBy>
  <cp:revision>2</cp:revision>
  <dcterms:created xsi:type="dcterms:W3CDTF">2026-05-18T23:00:00Z</dcterms:created>
  <dcterms:modified xsi:type="dcterms:W3CDTF">2026-05-18T23:00:00Z</dcterms:modified>
</cp:coreProperties>
</file>