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D386E" w14:textId="77777777" w:rsidR="003675FA" w:rsidRDefault="003675F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Especificaciones del Proyecto Vida Saludable</w:t>
      </w:r>
    </w:p>
    <w:p w14:paraId="1B1A8E08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64C799FA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586AFA30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1B0CF2A2" w14:textId="77777777" w:rsidR="003675FA" w:rsidRDefault="003675FA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C96D829">
          <v:rect id="_x0000_i1025" style="width:0;height:1.5pt" o:hralign="center" o:hrstd="t" o:hr="t" fillcolor="#a0a0a0" stroked="f"/>
        </w:pict>
      </w:r>
    </w:p>
    <w:p w14:paraId="5AC4F99B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1A89775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exclusivamente el avance correspondiente a junio de 2026 sobre el proyecto Vida Saludable, priorizando consolidación de evidencia trimestral, resultados finales por lote, incidencias remanentes, reprocesos, cierre de hallazgos y recomendaciones de continuidad.</w:t>
      </w:r>
    </w:p>
    <w:p w14:paraId="4BC74FC6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384C4AD4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corresponde únicamente a junio. Abril debe considerarse como línea base y mayo como antecedente operativo, mientras que junio debe concentrarse en:</w:t>
      </w:r>
    </w:p>
    <w:p w14:paraId="61DF7012" w14:textId="77777777" w:rsidR="003675FA" w:rsidRDefault="003675F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consolidación de resultados del trimestre;</w:t>
      </w:r>
    </w:p>
    <w:p w14:paraId="53DB4033" w14:textId="77777777" w:rsidR="003675FA" w:rsidRDefault="003675F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incidencias, reprocesos o ajustes aún abiertos al cierre de junio;</w:t>
      </w:r>
    </w:p>
    <w:p w14:paraId="1D3AC051" w14:textId="77777777" w:rsidR="003675FA" w:rsidRDefault="003675F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 final producida durante junio;</w:t>
      </w:r>
    </w:p>
    <w:p w14:paraId="71F0AA75" w14:textId="77777777" w:rsidR="003675FA" w:rsidRDefault="003675F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conclusiones y acciones posteriores al corte trimestral.</w:t>
      </w:r>
    </w:p>
    <w:p w14:paraId="38C82BD6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14:paraId="724688C8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el seguimiento del proyecto Vida Saludable deberá centrarse en consolidar el cierre trimestral sobre:</w:t>
      </w:r>
    </w:p>
    <w:p w14:paraId="16FA4AE8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registro y ejecución de lotes;</w:t>
      </w:r>
    </w:p>
    <w:p w14:paraId="1B186FA3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resultados por CURP procesada;</w:t>
      </w:r>
    </w:p>
    <w:p w14:paraId="137F9363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generación de PDFs y validación de rutas;</w:t>
      </w:r>
    </w:p>
    <w:p w14:paraId="20460845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comportamiento de bitácoras y trazabilidad;</w:t>
      </w:r>
    </w:p>
    <w:p w14:paraId="39B80799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reprocesos, reanudaciones y tratamiento de incidencias;</w:t>
      </w:r>
    </w:p>
    <w:p w14:paraId="64084BD3" w14:textId="77777777" w:rsidR="003675FA" w:rsidRDefault="003675F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avances reales sobre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>, cuando existan.</w:t>
      </w:r>
    </w:p>
    <w:p w14:paraId="2D51D64A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6739"/>
      </w:tblGrid>
      <w:tr w:rsidR="00000000" w14:paraId="007F046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6994B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83A5DE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54AADE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89339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Lotes ejecutados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94C734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Identificador, entidad, fecha, criterio y estado final</w:t>
            </w:r>
          </w:p>
        </w:tc>
      </w:tr>
      <w:tr w:rsidR="00000000" w14:paraId="77E1E6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7F840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Procesamiento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6B77DB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de CURP intentadas, exitosas y fallidas</w:t>
            </w:r>
          </w:p>
        </w:tc>
      </w:tr>
      <w:tr w:rsidR="00000000" w14:paraId="6828DC7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5F0815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Descargas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C5D27D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Validación de existencia, rutas y consistencia con BD</w:t>
            </w:r>
          </w:p>
        </w:tc>
      </w:tr>
      <w:tr w:rsidR="00000000" w14:paraId="551C00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9F10B6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Bitácora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50C82C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Mensajes relevantes por evento o incidencia</w:t>
            </w:r>
          </w:p>
        </w:tc>
      </w:tr>
      <w:tr w:rsidR="00000000" w14:paraId="7DE60C3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46484D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507003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Registros recuperados, fallos persistentes y causa probable</w:t>
            </w:r>
          </w:p>
        </w:tc>
      </w:tr>
      <w:tr w:rsidR="00000000" w14:paraId="3A44C56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6F6DBF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Etapa de cartas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D23B96" w14:textId="77777777" w:rsidR="003675FA" w:rsidRDefault="003675F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Avance funcional o aclaración de dependencia pendiente</w:t>
            </w:r>
          </w:p>
        </w:tc>
      </w:tr>
    </w:tbl>
    <w:p w14:paraId="7B56E1ED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14:paraId="4F26408D" w14:textId="77777777" w:rsidR="003675FA" w:rsidRDefault="003675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Ejecuciones o pruebas del mes</w:t>
      </w:r>
    </w:p>
    <w:p w14:paraId="09873A04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solo corridas, pruebas o cierres documentados en junio, indicando alcance, entidad, propósito y resultado general.</w:t>
      </w:r>
    </w:p>
    <w:p w14:paraId="23C9684C" w14:textId="77777777" w:rsidR="003675FA" w:rsidRDefault="003675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Resultados operativos observados</w:t>
      </w:r>
    </w:p>
    <w:p w14:paraId="00B2F1F9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Incorporar métricas del mes sobre lotes, CURP procesadas, descargas exitosas, fallos, reintentos y reprocesos.</w:t>
      </w:r>
    </w:p>
    <w:p w14:paraId="6BF98012" w14:textId="77777777" w:rsidR="003675FA" w:rsidRDefault="003675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Validaciones de consistencia</w:t>
      </w:r>
    </w:p>
    <w:p w14:paraId="5DB32F98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verificaciones entre lotes, registros en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eventos en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archivos PDF generados.</w:t>
      </w:r>
    </w:p>
    <w:p w14:paraId="3E35C5BE" w14:textId="77777777" w:rsidR="003675FA" w:rsidRDefault="003675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Incidencias del mes</w:t>
      </w:r>
    </w:p>
    <w:p w14:paraId="2FEFD69A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incidencias reales de junio, diferenciando entre errores de datos, conectividad, servicio externo, operación concurrente o trazabilidad incompleta.</w:t>
      </w:r>
    </w:p>
    <w:p w14:paraId="1F089DDA" w14:textId="77777777" w:rsidR="003675FA" w:rsidRDefault="003675F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5.5 Avance sobre etapa posterior a </w:t>
      </w:r>
      <w:r>
        <w:rPr>
          <w:rStyle w:val="CdigoHTML"/>
        </w:rPr>
        <w:t>sin-carta</w:t>
      </w:r>
    </w:p>
    <w:p w14:paraId="289C67BF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Precisar si en junio hubo definición funcional, documental u operativa de cierre sobre cartas, generación documental complementaria o entrega.</w:t>
      </w:r>
    </w:p>
    <w:p w14:paraId="1344E308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14:paraId="54C658CF" w14:textId="77777777" w:rsidR="003675FA" w:rsidRDefault="003675F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del servicio externo IMSS para obtener resultados representativos.</w:t>
      </w:r>
    </w:p>
    <w:p w14:paraId="5849F229" w14:textId="77777777" w:rsidR="003675FA" w:rsidRDefault="003675F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Dependencia de datos suficientes para consolidar comportamiento trimestral.</w:t>
      </w:r>
    </w:p>
    <w:p w14:paraId="27DBFD7E" w14:textId="77777777" w:rsidR="003675FA" w:rsidRDefault="003675F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Riesgo de mezclar en el reporte hallazgos de abril y mayo sin distinguir qué se cerró realmente en junio.</w:t>
      </w:r>
    </w:p>
    <w:p w14:paraId="3D988225" w14:textId="77777777" w:rsidR="003675FA" w:rsidRDefault="003675F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Riesgo de que la etapa posterior a </w:t>
      </w:r>
      <w:r>
        <w:rPr>
          <w:rStyle w:val="CdigoHTML"/>
        </w:rPr>
        <w:t>sin-carta</w:t>
      </w:r>
      <w:r>
        <w:rPr>
          <w:rFonts w:ascii="Calibri" w:eastAsia="Times New Roman" w:hAnsi="Calibri" w:cs="Calibri"/>
          <w:sz w:val="22"/>
          <w:szCs w:val="22"/>
        </w:rPr>
        <w:t xml:space="preserve"> continúe sin definición funcional cerrada.</w:t>
      </w:r>
    </w:p>
    <w:p w14:paraId="1EC5A833" w14:textId="77777777" w:rsidR="003675FA" w:rsidRDefault="003675F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14:paraId="1FD26F71" w14:textId="77777777" w:rsidR="003675FA" w:rsidRDefault="003675F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evidencia final del trimestre.</w:t>
      </w:r>
    </w:p>
    <w:p w14:paraId="6709FD64" w14:textId="77777777" w:rsidR="003675FA" w:rsidRDefault="003675F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Precisar qué hallazgos quedaron cerrados en junio y cuáles continúan abiertos.</w:t>
      </w:r>
    </w:p>
    <w:p w14:paraId="054AE024" w14:textId="77777777" w:rsidR="003675FA" w:rsidRDefault="003675F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recomendaciones posteriores al corte trimestral sin duplicar el contenido estructural de abril ni el operativo de mayo.</w:t>
      </w:r>
    </w:p>
    <w:p w14:paraId="24856D64" w14:textId="77777777" w:rsidR="003675FA" w:rsidRDefault="003675FA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1EF82A5">
          <v:rect id="_x0000_i1026" style="width:0;height:1.5pt" o:hralign="center" o:hrstd="t" o:hr="t" fillcolor="#a0a0a0" stroked="f"/>
        </w:pict>
      </w:r>
    </w:p>
    <w:p w14:paraId="2DC26487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159768A9" w14:textId="77777777" w:rsidR="003675FA" w:rsidRDefault="003675F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operar como documento de cierre y consolidación trimestral, no como repetición del levantamiento estructural de abril ni del seguimiento operativo detallado de mayo.</w:t>
      </w:r>
    </w:p>
    <w:sectPr w:rsidR="003675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163"/>
    <w:multiLevelType w:val="multilevel"/>
    <w:tmpl w:val="2AC4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75B45"/>
    <w:multiLevelType w:val="multilevel"/>
    <w:tmpl w:val="7852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BD1236"/>
    <w:multiLevelType w:val="multilevel"/>
    <w:tmpl w:val="A0AA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1046D"/>
    <w:multiLevelType w:val="multilevel"/>
    <w:tmpl w:val="D220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0920676">
    <w:abstractNumId w:val="0"/>
  </w:num>
  <w:num w:numId="2" w16cid:durableId="259460505">
    <w:abstractNumId w:val="1"/>
  </w:num>
  <w:num w:numId="3" w16cid:durableId="451170329">
    <w:abstractNumId w:val="3"/>
  </w:num>
  <w:num w:numId="4" w16cid:durableId="1753115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FE"/>
    <w:rsid w:val="001F1BFE"/>
    <w:rsid w:val="003204FC"/>
    <w:rsid w:val="00367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DEB026"/>
  <w15:chartTrackingRefBased/>
  <w15:docId w15:val="{2342387B-B446-4E15-9236-A3780193D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537</Words>
  <Characters>2957</Characters>
  <Application>Microsoft Office Word</Application>
  <DocSecurity>0</DocSecurity>
  <Lines>24</Lines>
  <Paragraphs>6</Paragraphs>
  <ScaleCrop>false</ScaleCrop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