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07D3" w14:textId="77777777" w:rsidR="00E91FCB" w:rsidRDefault="00E91FCB">
      <w:pPr>
        <w:pStyle w:val="Ttulo1"/>
        <w:rPr>
          <w:rFonts w:ascii="Calibri" w:eastAsia="Times New Roman" w:hAnsi="Calibri" w:cs="Calibri"/>
        </w:rPr>
      </w:pPr>
      <w:bookmarkStart w:id="0" w:name="_Toc217296775"/>
      <w:bookmarkStart w:id="1" w:name="_Toc219739752"/>
      <w:bookmarkStart w:id="2" w:name="_Toc221820033"/>
      <w:r>
        <w:rPr>
          <w:rFonts w:ascii="Calibri" w:eastAsia="Times New Roman" w:hAnsi="Calibri" w:cs="Calibri"/>
        </w:rPr>
        <w:t>Informe Mensual de Actividades</w:t>
      </w:r>
    </w:p>
    <w:p w14:paraId="6CD018C5" w14:textId="77777777" w:rsidR="00E91FCB" w:rsidRDefault="00E91FCB">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Marzo 2026 </w:t>
      </w:r>
    </w:p>
    <w:p w14:paraId="065325CC" w14:textId="77777777" w:rsidR="00E91FCB" w:rsidRDefault="00E91FCB">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3EDDA9B3" w14:textId="77777777" w:rsidR="00E91FCB" w:rsidRDefault="00E91FCB">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58C40068" w14:textId="77777777" w:rsidR="00E91FCB" w:rsidRDefault="00E91FCB">
      <w:pPr>
        <w:rPr>
          <w:rFonts w:ascii="Calibri" w:eastAsia="Times New Roman" w:hAnsi="Calibri" w:cs="Calibri"/>
        </w:rPr>
      </w:pPr>
      <w:r>
        <w:rPr>
          <w:rFonts w:ascii="Calibri" w:eastAsia="Times New Roman" w:hAnsi="Calibri" w:cs="Calibri"/>
        </w:rPr>
        <w:pict w14:anchorId="5D35B69C">
          <v:rect id="_x0000_i1025" style="width:0;height:1.5pt" o:hralign="center" o:hrstd="t" o:hr="t" fillcolor="#a0a0a0" stroked="f"/>
        </w:pict>
      </w:r>
    </w:p>
    <w:p w14:paraId="72508173" w14:textId="77777777" w:rsidR="00E91FCB" w:rsidRDefault="00E91FCB">
      <w:pPr>
        <w:pStyle w:val="Ttulo2"/>
        <w:rPr>
          <w:rFonts w:ascii="Calibri" w:eastAsia="Times New Roman" w:hAnsi="Calibri" w:cs="Calibri"/>
        </w:rPr>
      </w:pPr>
      <w:r>
        <w:rPr>
          <w:rFonts w:ascii="Calibri" w:eastAsia="Times New Roman" w:hAnsi="Calibri" w:cs="Calibri"/>
        </w:rPr>
        <w:t>1. Resumen Ejecutivo</w:t>
      </w:r>
    </w:p>
    <w:p w14:paraId="158319A8" w14:textId="77777777" w:rsidR="00E91FCB" w:rsidRDefault="00E91FCB">
      <w:pPr>
        <w:pStyle w:val="NormalWeb"/>
        <w:rPr>
          <w:rFonts w:ascii="Calibri" w:hAnsi="Calibri" w:cs="Calibri"/>
          <w:sz w:val="22"/>
          <w:szCs w:val="22"/>
        </w:rPr>
      </w:pPr>
      <w:r>
        <w:rPr>
          <w:rFonts w:ascii="Calibri" w:hAnsi="Calibri" w:cs="Calibri"/>
          <w:sz w:val="22"/>
          <w:szCs w:val="22"/>
        </w:rPr>
        <w:t>Durante marzo de 2026 se avanzó en la etapa de exposición y consumo de datos institucionales, dando continuidad directa al trabajo documentado en enero y febrero sobre diagnóstico del ecosistema de datos, propuesta de arquitectura e implementación de procesos ETL/ELT. En congruencia con el plan semestral descrito en el repositorio, el esfuerzo del mes se concentró en la preparación técnica del componente de APIs de datos para consulta de información consolidada desde el Data Warehouse institucional, priorizando los dominios de alumnos, recursos humanos, evaluación docente y bibliotecas.</w:t>
      </w:r>
    </w:p>
    <w:p w14:paraId="617C05B1" w14:textId="77777777" w:rsidR="00E91FCB" w:rsidRDefault="00E91FCB">
      <w:pPr>
        <w:pStyle w:val="NormalWeb"/>
        <w:rPr>
          <w:rFonts w:ascii="Calibri" w:hAnsi="Calibri" w:cs="Calibri"/>
          <w:sz w:val="22"/>
          <w:szCs w:val="22"/>
        </w:rPr>
      </w:pPr>
      <w:r>
        <w:rPr>
          <w:rFonts w:ascii="Calibri" w:hAnsi="Calibri" w:cs="Calibri"/>
          <w:sz w:val="22"/>
          <w:szCs w:val="22"/>
        </w:rPr>
        <w:t>Se definieron endpoints, contratos de respuesta, reglas de autenticación y criterios de trazabilidad para los servicios. También se documentó un catálogo técnico preliminar de APIs, se revisó la correspondencia entre las estructuras consolidadas por los procesos ETL/ELT y los campos por exponer, y se realizaron pruebas funcionales sobre los flujos críticos. Todo ello se alineó con los controles de seguridad, respaldo y auditoría establecidos en la arquitectura propuesta.</w:t>
      </w:r>
    </w:p>
    <w:p w14:paraId="6DF331F6" w14:textId="77777777" w:rsidR="00E91FCB" w:rsidRDefault="00E91FCB">
      <w:pPr>
        <w:pStyle w:val="NormalWeb"/>
        <w:rPr>
          <w:rFonts w:ascii="Calibri" w:hAnsi="Calibri" w:cs="Calibri"/>
          <w:sz w:val="22"/>
          <w:szCs w:val="22"/>
        </w:rPr>
      </w:pPr>
      <w:r>
        <w:rPr>
          <w:rFonts w:ascii="Calibri" w:hAnsi="Calibri" w:cs="Calibri"/>
          <w:sz w:val="22"/>
          <w:szCs w:val="22"/>
        </w:rPr>
        <w:t>Como resultado, el mes cerró con una base técnica suficiente para iniciar en abril la ampliación de servicios, el fortalecimiento del monitoreo y la publicación controlada de los primeros consumos institucionales.</w:t>
      </w:r>
    </w:p>
    <w:p w14:paraId="25D0A254" w14:textId="77777777" w:rsidR="00E91FCB" w:rsidRDefault="00E91FCB">
      <w:pPr>
        <w:pStyle w:val="Ttulo2"/>
        <w:rPr>
          <w:rFonts w:ascii="Calibri" w:eastAsia="Times New Roman" w:hAnsi="Calibri" w:cs="Calibri"/>
        </w:rPr>
      </w:pPr>
      <w:r>
        <w:rPr>
          <w:rFonts w:ascii="Calibri" w:eastAsia="Times New Roman" w:hAnsi="Calibri" w:cs="Calibri"/>
        </w:rPr>
        <w:t>2. Actividades Realizadas</w:t>
      </w:r>
    </w:p>
    <w:p w14:paraId="4FF04303" w14:textId="77777777" w:rsidR="00E91FCB" w:rsidRDefault="00E91FCB">
      <w:pPr>
        <w:pStyle w:val="Ttulo3"/>
        <w:rPr>
          <w:rFonts w:ascii="Calibri" w:eastAsia="Times New Roman" w:hAnsi="Calibri" w:cs="Calibri"/>
        </w:rPr>
      </w:pPr>
      <w:r>
        <w:rPr>
          <w:rFonts w:ascii="Calibri" w:eastAsia="Times New Roman" w:hAnsi="Calibri" w:cs="Calibri"/>
        </w:rPr>
        <w:t>2.1 Diseño funcional y técnico de APIs de datos</w:t>
      </w:r>
    </w:p>
    <w:p w14:paraId="4F47A367" w14:textId="77777777" w:rsidR="00E91FCB" w:rsidRDefault="00E91FCB">
      <w:pPr>
        <w:pStyle w:val="NormalWeb"/>
        <w:rPr>
          <w:rFonts w:ascii="Calibri" w:hAnsi="Calibri" w:cs="Calibri"/>
          <w:sz w:val="22"/>
          <w:szCs w:val="22"/>
        </w:rPr>
      </w:pPr>
      <w:r>
        <w:rPr>
          <w:rFonts w:ascii="Calibri" w:hAnsi="Calibri" w:cs="Calibri"/>
          <w:sz w:val="22"/>
          <w:szCs w:val="22"/>
        </w:rPr>
        <w:t>Se definió el alcan</w:t>
      </w:r>
      <w:r>
        <w:rPr>
          <w:rFonts w:ascii="Calibri" w:hAnsi="Calibri" w:cs="Calibri"/>
          <w:sz w:val="22"/>
          <w:szCs w:val="22"/>
        </w:rPr>
        <w:lastRenderedPageBreak/>
        <w:t>ce inicial de la capa de exposición de datos, priorizando servicios de consulta para información institucional consolidada. Como continuidad del trabajo de integración realizado en febrero, las actividades incluyeron:</w:t>
      </w:r>
    </w:p>
    <w:p w14:paraId="0A54940B" w14:textId="77777777" w:rsidR="00E91FCB" w:rsidRDefault="00E91FCB" w:rsidP="00E91FCB">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entidades de negocio prioritarias: alumnos, empleados, evaluaciones docentes y catálogo bibliotecario.</w:t>
      </w:r>
    </w:p>
    <w:p w14:paraId="69C01381" w14:textId="77777777" w:rsidR="00E91FCB" w:rsidRDefault="00E91FCB" w:rsidP="00E91FCB">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endpoints base bajo un esquema REST.</w:t>
      </w:r>
    </w:p>
    <w:p w14:paraId="08B92DD5" w14:textId="77777777" w:rsidR="00E91FCB" w:rsidRDefault="00E91FCB" w:rsidP="00E91FCB">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Establecimiento de criterios de paginación, filtrado, ordenamiento y versionado.</w:t>
      </w:r>
    </w:p>
    <w:p w14:paraId="4320026B" w14:textId="77777777" w:rsidR="00E91FCB" w:rsidRDefault="00E91FCB" w:rsidP="00E91FCB">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Normalización de nombres de recursos, parámetros y códigos de respuesta.</w:t>
      </w:r>
    </w:p>
    <w:p w14:paraId="3E09ABFF" w14:textId="77777777" w:rsidR="00E91FCB" w:rsidRDefault="00E91FCB" w:rsidP="00E91FCB">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campos provenientes de SIGA, RH-Plus, EvalDoc y BiblioSoft para asegurar consistencia en la exposición.</w:t>
      </w:r>
    </w:p>
    <w:p w14:paraId="14182969" w14:textId="77777777" w:rsidR="00E91FCB" w:rsidRDefault="00E91FCB">
      <w:pPr>
        <w:pStyle w:val="Ttulo3"/>
        <w:rPr>
          <w:rFonts w:ascii="Calibri" w:eastAsia="Times New Roman" w:hAnsi="Calibri" w:cs="Calibri"/>
        </w:rPr>
      </w:pPr>
      <w:r>
        <w:rPr>
          <w:rFonts w:ascii="Calibri" w:eastAsia="Times New Roman" w:hAnsi="Calibri" w:cs="Calibri"/>
        </w:rPr>
        <w:t>2.2 Definición de endpoints prioritarios</w:t>
      </w:r>
    </w:p>
    <w:p w14:paraId="7DF95777" w14:textId="77777777" w:rsidR="00E91FCB" w:rsidRDefault="00E91FCB">
      <w:pPr>
        <w:pStyle w:val="NormalWeb"/>
        <w:rPr>
          <w:rFonts w:ascii="Calibri" w:hAnsi="Calibri" w:cs="Calibri"/>
          <w:sz w:val="22"/>
          <w:szCs w:val="22"/>
        </w:rPr>
      </w:pPr>
      <w:r>
        <w:rPr>
          <w:rFonts w:ascii="Calibri" w:hAnsi="Calibri" w:cs="Calibri"/>
          <w:sz w:val="22"/>
          <w:szCs w:val="22"/>
        </w:rPr>
        <w:t>Se propuso una primera versión del catálogo de servicios para habilitar consultas controladas desde aplicaciones internas y reportes.</w:t>
      </w:r>
    </w:p>
    <w:tbl>
      <w:tblPr>
        <w:tblW w:w="5000" w:type="pct"/>
        <w:tblCellMar>
          <w:top w:w="15" w:type="dxa"/>
          <w:left w:w="15" w:type="dxa"/>
          <w:bottom w:w="15" w:type="dxa"/>
          <w:right w:w="15" w:type="dxa"/>
        </w:tblCellMar>
        <w:tblLook w:val="04A0" w:firstRow="1" w:lastRow="0" w:firstColumn="1" w:lastColumn="0" w:noHBand="0" w:noVBand="1"/>
      </w:tblPr>
      <w:tblGrid>
        <w:gridCol w:w="1852"/>
        <w:gridCol w:w="2581"/>
        <w:gridCol w:w="914"/>
        <w:gridCol w:w="3997"/>
      </w:tblGrid>
      <w:tr w:rsidR="00E91FCB" w14:paraId="3999BE64"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9D6484"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Dominio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E26188E"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Endpoint propuesto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6890269"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Método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2E55AE"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Propósito</w:t>
            </w:r>
          </w:p>
        </w:tc>
      </w:tr>
      <w:tr w:rsidR="00E91FCB" w14:paraId="626AA39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29D56C" w14:textId="77777777" w:rsidR="00E91FCB" w:rsidRDefault="00E91FCB">
            <w:pPr>
              <w:spacing w:before="180" w:after="180"/>
              <w:rPr>
                <w:rFonts w:ascii="Calibri" w:eastAsia="Times New Roman" w:hAnsi="Calibri" w:cs="Calibri"/>
              </w:rPr>
            </w:pPr>
            <w:r>
              <w:rPr>
                <w:rFonts w:ascii="Calibri" w:eastAsia="Times New Roman" w:hAnsi="Calibri" w:cs="Calibri"/>
              </w:rPr>
              <w:t>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ED7AEF" w14:textId="77777777" w:rsidR="00E91FCB" w:rsidRDefault="00E91FCB">
            <w:pPr>
              <w:spacing w:before="180" w:after="180"/>
              <w:rPr>
                <w:rFonts w:ascii="Calibri" w:eastAsia="Times New Roman" w:hAnsi="Calibri" w:cs="Calibri"/>
              </w:rPr>
            </w:pPr>
            <w:r>
              <w:rPr>
                <w:rStyle w:val="CdigoHTML"/>
              </w:rPr>
              <w:t>/api/v1/alumnos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91EF79" w14:textId="77777777" w:rsidR="00E91FCB" w:rsidRDefault="00E91FCB">
            <w:pPr>
              <w:spacing w:before="180" w:after="180"/>
              <w:rPr>
                <w:rFonts w:ascii="Calibri" w:eastAsia="Times New Roman" w:hAnsi="Calibri" w:cs="Calibri"/>
              </w:rPr>
            </w:pPr>
            <w:r>
              <w:rPr>
                <w:rFonts w:ascii="Calibri" w:eastAsia="Times New Roman" w:hAnsi="Calibri" w:cs="Calibri"/>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9CEE31" w14:textId="77777777" w:rsidR="00E91FCB" w:rsidRDefault="00E91FCB">
            <w:pPr>
              <w:spacing w:before="180" w:after="180"/>
              <w:rPr>
                <w:rFonts w:ascii="Calibri" w:eastAsia="Times New Roman" w:hAnsi="Calibri" w:cs="Calibri"/>
              </w:rPr>
            </w:pPr>
            <w:r>
              <w:rPr>
                <w:rFonts w:ascii="Calibri" w:eastAsia="Times New Roman" w:hAnsi="Calibri" w:cs="Calibri"/>
              </w:rPr>
              <w:t>Consultar alumnos activos e históricos</w:t>
            </w:r>
          </w:p>
        </w:tc>
      </w:tr>
      <w:tr w:rsidR="00E91FCB" w14:paraId="1D1B7AE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12D73C" w14:textId="77777777" w:rsidR="00E91FCB" w:rsidRDefault="00E91FCB">
            <w:pPr>
              <w:spacing w:before="180" w:after="180"/>
              <w:rPr>
                <w:rFonts w:ascii="Calibri" w:eastAsia="Times New Roman" w:hAnsi="Calibri" w:cs="Calibri"/>
              </w:rPr>
            </w:pPr>
            <w:r>
              <w:rPr>
                <w:rFonts w:ascii="Calibri" w:eastAsia="Times New Roman" w:hAnsi="Calibri" w:cs="Calibri"/>
              </w:rPr>
              <w:t>Recursos Humanos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DD7EA8B" w14:textId="77777777" w:rsidR="00E91FCB" w:rsidRDefault="00E91FCB">
            <w:pPr>
              <w:spacing w:before="180" w:after="180"/>
              <w:rPr>
                <w:rFonts w:ascii="Calibri" w:eastAsia="Times New Roman" w:hAnsi="Calibri" w:cs="Calibri"/>
              </w:rPr>
            </w:pPr>
            <w:r>
              <w:rPr>
                <w:rStyle w:val="CdigoHTML"/>
              </w:rPr>
              <w:t>/api/v1/empleados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F4DB6DB" w14:textId="77777777" w:rsidR="00E91FCB" w:rsidRDefault="00E91FCB">
            <w:pPr>
              <w:spacing w:before="180" w:after="180"/>
              <w:rPr>
                <w:rFonts w:ascii="Calibri" w:eastAsia="Times New Roman" w:hAnsi="Calibri" w:cs="Calibri"/>
              </w:rPr>
            </w:pPr>
            <w:r>
              <w:rPr>
                <w:rFonts w:ascii="Calibri" w:eastAsia="Times New Roman" w:hAnsi="Calibri" w:cs="Calibri"/>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36CB9AA" w14:textId="77777777" w:rsidR="00E91FCB" w:rsidRDefault="00E91FCB">
            <w:pPr>
              <w:spacing w:before="180" w:after="180"/>
              <w:rPr>
                <w:rFonts w:ascii="Calibri" w:eastAsia="Times New Roman" w:hAnsi="Calibri" w:cs="Calibri"/>
              </w:rPr>
            </w:pPr>
            <w:r>
              <w:rPr>
                <w:rFonts w:ascii="Calibri" w:eastAsia="Times New Roman" w:hAnsi="Calibri" w:cs="Calibri"/>
              </w:rPr>
              <w:t>Consultar información básica de personal</w:t>
            </w:r>
          </w:p>
        </w:tc>
      </w:tr>
      <w:tr w:rsidR="00E91FCB" w14:paraId="780DF2C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2461EEC" w14:textId="77777777" w:rsidR="00E91FCB" w:rsidRDefault="00E91FCB">
            <w:pPr>
              <w:spacing w:before="180" w:after="180"/>
              <w:rPr>
                <w:rFonts w:ascii="Calibri" w:eastAsia="Times New Roman" w:hAnsi="Calibri" w:cs="Calibri"/>
              </w:rPr>
            </w:pPr>
            <w:r>
              <w:rPr>
                <w:rFonts w:ascii="Calibri" w:eastAsia="Times New Roman" w:hAnsi="Calibri" w:cs="Calibri"/>
              </w:rPr>
              <w:t>Evaluación Docente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1D1004" w14:textId="77777777" w:rsidR="00E91FCB" w:rsidRDefault="00E91FCB">
            <w:pPr>
              <w:spacing w:before="180" w:after="180"/>
              <w:rPr>
                <w:rFonts w:ascii="Calibri" w:eastAsia="Times New Roman" w:hAnsi="Calibri" w:cs="Calibri"/>
              </w:rPr>
            </w:pPr>
            <w:r>
              <w:rPr>
                <w:rStyle w:val="CdigoHTML"/>
              </w:rPr>
              <w:t>/api/v1/evaluac</w:t>
            </w:r>
            <w:r>
              <w:rPr>
                <w:rStyle w:val="CdigoHTML"/>
              </w:rPr>
              <w:lastRenderedPageBreak/>
              <w:t>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FC197B" w14:textId="77777777" w:rsidR="00E91FCB" w:rsidRDefault="00E91FCB">
            <w:pPr>
              <w:spacing w:before="180" w:after="180"/>
              <w:rPr>
                <w:rFonts w:ascii="Calibri" w:eastAsia="Times New Roman" w:hAnsi="Calibri" w:cs="Calibri"/>
              </w:rPr>
            </w:pPr>
            <w:r>
              <w:rPr>
                <w:rFonts w:ascii="Calibri" w:eastAsia="Times New Roman" w:hAnsi="Calibri" w:cs="Calibri"/>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26A6E14" w14:textId="77777777" w:rsidR="00E91FCB" w:rsidRDefault="00E91FCB">
            <w:pPr>
              <w:spacing w:before="180" w:after="180"/>
              <w:rPr>
                <w:rFonts w:ascii="Calibri" w:eastAsia="Times New Roman" w:hAnsi="Calibri" w:cs="Calibri"/>
              </w:rPr>
            </w:pPr>
            <w:r>
              <w:rPr>
                <w:rFonts w:ascii="Calibri" w:eastAsia="Times New Roman" w:hAnsi="Calibri" w:cs="Calibri"/>
              </w:rPr>
              <w:t>Consultar resultados consolidados por periodo</w:t>
            </w:r>
          </w:p>
        </w:tc>
      </w:tr>
      <w:tr w:rsidR="00E91FCB" w14:paraId="6DA8141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A2752FF" w14:textId="77777777" w:rsidR="00E91FCB" w:rsidRDefault="00E91FCB">
            <w:pPr>
              <w:spacing w:before="180" w:after="180"/>
              <w:rPr>
                <w:rFonts w:ascii="Calibri" w:eastAsia="Times New Roman" w:hAnsi="Calibri" w:cs="Calibri"/>
              </w:rPr>
            </w:pPr>
            <w:r>
              <w:rPr>
                <w:rFonts w:ascii="Calibri" w:eastAsia="Times New Roman" w:hAnsi="Calibri" w:cs="Calibri"/>
              </w:rPr>
              <w:t>Bibliotecas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A7DBF9" w14:textId="77777777" w:rsidR="00E91FCB" w:rsidRDefault="00E91FCB">
            <w:pPr>
              <w:spacing w:before="180" w:after="180"/>
              <w:rPr>
                <w:rFonts w:ascii="Calibri" w:eastAsia="Times New Roman" w:hAnsi="Calibri" w:cs="Calibri"/>
              </w:rPr>
            </w:pPr>
            <w:r>
              <w:rPr>
                <w:rStyle w:val="CdigoHTML"/>
              </w:rPr>
              <w:t>/api/v1/catalogo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AEC967" w14:textId="77777777" w:rsidR="00E91FCB" w:rsidRDefault="00E91FCB">
            <w:pPr>
              <w:spacing w:before="180" w:after="180"/>
              <w:rPr>
                <w:rFonts w:ascii="Calibri" w:eastAsia="Times New Roman" w:hAnsi="Calibri" w:cs="Calibri"/>
              </w:rPr>
            </w:pPr>
            <w:r>
              <w:rPr>
                <w:rFonts w:ascii="Calibri" w:eastAsia="Times New Roman" w:hAnsi="Calibri" w:cs="Calibri"/>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716E79" w14:textId="77777777" w:rsidR="00E91FCB" w:rsidRDefault="00E91FCB">
            <w:pPr>
              <w:spacing w:before="180" w:after="180"/>
              <w:rPr>
                <w:rFonts w:ascii="Calibri" w:eastAsia="Times New Roman" w:hAnsi="Calibri" w:cs="Calibri"/>
              </w:rPr>
            </w:pPr>
            <w:r>
              <w:rPr>
                <w:rFonts w:ascii="Calibri" w:eastAsia="Times New Roman" w:hAnsi="Calibri" w:cs="Calibri"/>
              </w:rPr>
              <w:t>Consultar catálogo bibliográfico disponible</w:t>
            </w:r>
          </w:p>
        </w:tc>
      </w:tr>
      <w:tr w:rsidR="00E91FCB" w14:paraId="6CF1799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418759F" w14:textId="77777777" w:rsidR="00E91FCB" w:rsidRDefault="00E91FCB">
            <w:pPr>
              <w:spacing w:before="180" w:after="180"/>
              <w:rPr>
                <w:rFonts w:ascii="Calibri" w:eastAsia="Times New Roman" w:hAnsi="Calibri" w:cs="Calibri"/>
              </w:rPr>
            </w:pPr>
            <w:r>
              <w:rPr>
                <w:rFonts w:ascii="Calibri" w:eastAsia="Times New Roman" w:hAnsi="Calibri" w:cs="Calibri"/>
              </w:rPr>
              <w:t>Integración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96553EB" w14:textId="77777777" w:rsidR="00E91FCB" w:rsidRDefault="00E91FCB">
            <w:pPr>
              <w:spacing w:before="180" w:after="180"/>
              <w:rPr>
                <w:rFonts w:ascii="Calibri" w:eastAsia="Times New Roman" w:hAnsi="Calibri" w:cs="Calibri"/>
              </w:rPr>
            </w:pPr>
            <w:r>
              <w:rPr>
                <w:rStyle w:val="CdigoHTML"/>
              </w:rPr>
              <w:t>/api/v1/salud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511B36" w14:textId="77777777" w:rsidR="00E91FCB" w:rsidRDefault="00E91FCB">
            <w:pPr>
              <w:spacing w:before="180" w:after="180"/>
              <w:rPr>
                <w:rFonts w:ascii="Calibri" w:eastAsia="Times New Roman" w:hAnsi="Calibri" w:cs="Calibri"/>
              </w:rPr>
            </w:pPr>
            <w:r>
              <w:rPr>
                <w:rFonts w:ascii="Calibri" w:eastAsia="Times New Roman" w:hAnsi="Calibri" w:cs="Calibri"/>
              </w:rPr>
              <w:t>GET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8DD357" w14:textId="77777777" w:rsidR="00E91FCB" w:rsidRDefault="00E91FCB">
            <w:pPr>
              <w:spacing w:before="180" w:after="180"/>
              <w:rPr>
                <w:rFonts w:ascii="Calibri" w:eastAsia="Times New Roman" w:hAnsi="Calibri" w:cs="Calibri"/>
              </w:rPr>
            </w:pPr>
            <w:r>
              <w:rPr>
                <w:rFonts w:ascii="Calibri" w:eastAsia="Times New Roman" w:hAnsi="Calibri" w:cs="Calibri"/>
              </w:rPr>
              <w:t>Verificar disponibilidad del servicio</w:t>
            </w:r>
          </w:p>
        </w:tc>
      </w:tr>
    </w:tbl>
    <w:p w14:paraId="06D24630" w14:textId="77777777" w:rsidR="00E91FCB" w:rsidRDefault="00E91FCB">
      <w:pPr>
        <w:pStyle w:val="Ttulo3"/>
        <w:rPr>
          <w:rFonts w:ascii="Calibri" w:eastAsia="Times New Roman" w:hAnsi="Calibri" w:cs="Calibri"/>
        </w:rPr>
      </w:pPr>
      <w:r>
        <w:rPr>
          <w:rFonts w:ascii="Calibri" w:eastAsia="Times New Roman" w:hAnsi="Calibri" w:cs="Calibri"/>
        </w:rPr>
        <w:t>2.3 Reglas de seguridad y control de acceso</w:t>
      </w:r>
    </w:p>
    <w:p w14:paraId="4BDB590F" w14:textId="77777777" w:rsidR="00E91FCB" w:rsidRDefault="00E91FCB">
      <w:pPr>
        <w:pStyle w:val="NormalWeb"/>
        <w:rPr>
          <w:rFonts w:ascii="Calibri" w:hAnsi="Calibri" w:cs="Calibri"/>
          <w:sz w:val="22"/>
          <w:szCs w:val="22"/>
        </w:rPr>
      </w:pPr>
      <w:r>
        <w:rPr>
          <w:rFonts w:ascii="Calibri" w:hAnsi="Calibri" w:cs="Calibri"/>
          <w:sz w:val="22"/>
          <w:szCs w:val="22"/>
        </w:rPr>
        <w:t>Con base en la propuesta de arquitectura, se definieron controles iniciales para proteger la capa de APIs:</w:t>
      </w:r>
    </w:p>
    <w:p w14:paraId="38F46213" w14:textId="77777777" w:rsidR="00E91FCB" w:rsidRDefault="00E91FCB" w:rsidP="00E91FCB">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Autenticación mediante Active Directory o mecanismo equivalente para usuarios internos.</w:t>
      </w:r>
    </w:p>
    <w:p w14:paraId="126353A3" w14:textId="77777777" w:rsidR="00E91FCB" w:rsidRDefault="00E91FCB" w:rsidP="00E91FCB">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Autorización por roles para consulta administrativa, analítica y operativa.</w:t>
      </w:r>
    </w:p>
    <w:p w14:paraId="078C5ACD" w14:textId="77777777" w:rsidR="00E91FCB" w:rsidRDefault="00E91FCB" w:rsidP="00E91FCB">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Restricción de acceso a campos sensibles según perfil.</w:t>
      </w:r>
    </w:p>
    <w:p w14:paraId="2E8421FF" w14:textId="77777777" w:rsidR="00E91FCB" w:rsidRDefault="00E91FCB" w:rsidP="00E91FCB">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Registro de peticiones, errores y accesos para fines de auditoría.</w:t>
      </w:r>
    </w:p>
    <w:p w14:paraId="1E18FDF8" w14:textId="77777777" w:rsidR="00E91FCB" w:rsidRDefault="00E91FCB" w:rsidP="00E91FCB">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Uso obligatorio de TLS para consumo en tránsito.</w:t>
      </w:r>
    </w:p>
    <w:p w14:paraId="3FD3CDC3" w14:textId="77777777" w:rsidR="00E91FCB" w:rsidRDefault="00E91FCB">
      <w:pPr>
        <w:pStyle w:val="Ttulo3"/>
        <w:rPr>
          <w:rFonts w:ascii="Calibri" w:eastAsia="Times New Roman" w:hAnsi="Calibri" w:cs="Calibri"/>
        </w:rPr>
      </w:pPr>
      <w:r>
        <w:rPr>
          <w:rFonts w:ascii="Calibri" w:eastAsia="Times New Roman" w:hAnsi="Calibri" w:cs="Calibri"/>
        </w:rPr>
        <w:t>2.4 Estructura del catálogo técnico de APIs</w:t>
      </w:r>
    </w:p>
    <w:p w14:paraId="3B89944C" w14:textId="77777777" w:rsidR="00E91FCB" w:rsidRDefault="00E91FCB">
      <w:pPr>
        <w:pStyle w:val="NormalWeb"/>
        <w:rPr>
          <w:rFonts w:ascii="Calibri" w:hAnsi="Calibri" w:cs="Calibri"/>
          <w:sz w:val="22"/>
          <w:szCs w:val="22"/>
        </w:rPr>
      </w:pPr>
      <w:r>
        <w:rPr>
          <w:rFonts w:ascii="Calibri" w:hAnsi="Calibri" w:cs="Calibri"/>
          <w:sz w:val="22"/>
          <w:szCs w:val="22"/>
        </w:rPr>
        <w:t>Se organizó la documentación mínima requerida para cada servicio, con el fin de facilitar mantenimiento, adopción y trazabilidad. Para cada endpoint se contempló:</w:t>
      </w:r>
    </w:p>
    <w:p w14:paraId="280AF503"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Nombre del servicio y versión.</w:t>
      </w:r>
    </w:p>
    <w:p w14:paraId="47663FEB"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Descripción funcional.</w:t>
      </w:r>
    </w:p>
    <w:p w14:paraId="38AEED51"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Parámetros de entrada.</w:t>
      </w:r>
    </w:p>
    <w:p w14:paraId="29D31930"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Estructura de respuesta.</w:t>
      </w:r>
    </w:p>
    <w:p w14:paraId="227A1B55"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Códigos de error esperados.</w:t>
      </w:r>
    </w:p>
    <w:p w14:paraId="41775E00"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Reglas de seguridad aplicables.</w:t>
      </w:r>
    </w:p>
    <w:p w14:paraId="1B5E02D7"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Dependencias con tablas, vistas o procesos ETL.</w:t>
      </w:r>
    </w:p>
    <w:p w14:paraId="009FA79C" w14:textId="77777777" w:rsidR="00E91FCB" w:rsidRDefault="00E91FCB" w:rsidP="00E91FCB">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Trazabilidad respecto de entregables previos y fuentes de datos institucionales.</w:t>
      </w:r>
    </w:p>
    <w:p w14:paraId="07EDB350" w14:textId="77777777" w:rsidR="00E91FCB" w:rsidRDefault="00E91FCB">
      <w:pPr>
        <w:pStyle w:val="Ttulo3"/>
        <w:rPr>
          <w:rFonts w:ascii="Calibri" w:eastAsia="Times New Roman" w:hAnsi="Calibri" w:cs="Calibri"/>
        </w:rPr>
      </w:pPr>
      <w:r>
        <w:rPr>
          <w:rFonts w:ascii="Calibri" w:eastAsia="Times New Roman" w:hAnsi="Calibri" w:cs="Calibri"/>
        </w:rPr>
        <w:t>2.5 Validación técnica y pruebas iniciales</w:t>
      </w:r>
    </w:p>
    <w:p w14:paraId="4504BAE9" w14:textId="77777777" w:rsidR="00E91FCB" w:rsidRDefault="00E91FCB">
      <w:pPr>
        <w:pStyle w:val="NormalWeb"/>
        <w:rPr>
          <w:rFonts w:ascii="Calibri" w:hAnsi="Calibri" w:cs="Calibri"/>
          <w:sz w:val="22"/>
          <w:szCs w:val="22"/>
        </w:rPr>
      </w:pPr>
      <w:r>
        <w:rPr>
          <w:rFonts w:ascii="Calibri" w:hAnsi="Calibri" w:cs="Calibri"/>
          <w:sz w:val="22"/>
          <w:szCs w:val="22"/>
        </w:rPr>
        <w:t>Durante marzo se realizaron pruebas funcionales sobre los servicios planeados y los objetos de datos que alimentan las respuestas. Las validaciones incluyeron:</w:t>
      </w:r>
    </w:p>
    <w:p w14:paraId="6183607C" w14:textId="77777777" w:rsidR="00E91FCB" w:rsidRDefault="00E91FCB" w:rsidP="00E91FCB">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Verificación de disponibilidad de datos consolidados en el Data Warehouse.</w:t>
      </w:r>
    </w:p>
    <w:p w14:paraId="0819637F" w14:textId="77777777" w:rsidR="00E91FCB" w:rsidRDefault="00E91FCB" w:rsidP="00E91FCB">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consistencia entre campos expuestos y reglas de negocio definidas.</w:t>
      </w:r>
    </w:p>
    <w:p w14:paraId="510AA892" w14:textId="77777777" w:rsidR="00E91FCB" w:rsidRDefault="00E91FCB" w:rsidP="00E91FCB">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Pruebas de respuesta para filtros por identificador, estatus y periodo.</w:t>
      </w:r>
    </w:p>
    <w:p w14:paraId="20F1D40A" w14:textId="77777777" w:rsidR="00E91FCB" w:rsidRDefault="00E91FCB" w:rsidP="00E91FCB">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Confirmación de manejo de respuestas vacías y errores controlados.</w:t>
      </w:r>
    </w:p>
    <w:tbl>
      <w:tblPr>
        <w:tblW w:w="5000" w:type="pct"/>
        <w:tblCellMar>
          <w:top w:w="15" w:type="dxa"/>
          <w:left w:w="15" w:type="dxa"/>
          <w:bottom w:w="15" w:type="dxa"/>
          <w:right w:w="15" w:type="dxa"/>
        </w:tblCellMar>
        <w:tblLook w:val="04A0" w:firstRow="1" w:lastRow="0" w:firstColumn="1" w:lastColumn="0" w:noHBand="0" w:noVBand="1"/>
      </w:tblPr>
      <w:tblGrid>
        <w:gridCol w:w="3460"/>
        <w:gridCol w:w="1096"/>
        <w:gridCol w:w="4788"/>
      </w:tblGrid>
      <w:tr w:rsidR="00E91FCB" w14:paraId="1DA356A2"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86045CB"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Prueba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626580"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Resultado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9DC9093"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Observaciones</w:t>
            </w:r>
          </w:p>
        </w:tc>
      </w:tr>
      <w:tr w:rsidR="00E91FCB" w14:paraId="043BE1E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E3F48D0" w14:textId="77777777" w:rsidR="00E91FCB" w:rsidRDefault="00E91FCB">
            <w:pPr>
              <w:spacing w:before="180" w:after="180"/>
              <w:rPr>
                <w:rFonts w:ascii="Calibri" w:eastAsia="Times New Roman" w:hAnsi="Calibri" w:cs="Calibri"/>
              </w:rPr>
            </w:pPr>
            <w:r>
              <w:rPr>
                <w:rFonts w:ascii="Calibri" w:eastAsia="Times New Roman" w:hAnsi="Calibri" w:cs="Calibri"/>
              </w:rPr>
              <w:t>Consulta de alumnos activos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D923BB" w14:textId="77777777" w:rsidR="00E91FCB" w:rsidRDefault="00E91FCB">
            <w:pPr>
              <w:spacing w:before="180" w:after="180"/>
              <w:rPr>
                <w:rFonts w:ascii="Calibri" w:eastAsia="Times New Roman" w:hAnsi="Calibri" w:cs="Calibri"/>
              </w:rPr>
            </w:pPr>
            <w:r>
              <w:rPr>
                <w:rFonts w:ascii="Calibri" w:eastAsia="Times New Roman" w:hAnsi="Calibri" w:cs="Calibri"/>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3CCAC6" w14:textId="77777777" w:rsidR="00E91FCB" w:rsidRDefault="00E91FCB">
            <w:pPr>
              <w:spacing w:before="180" w:after="180"/>
              <w:rPr>
                <w:rFonts w:ascii="Calibri" w:eastAsia="Times New Roman" w:hAnsi="Calibri" w:cs="Calibri"/>
              </w:rPr>
            </w:pPr>
            <w:r>
              <w:rPr>
                <w:rFonts w:ascii="Calibri" w:eastAsia="Times New Roman" w:hAnsi="Calibri" w:cs="Calibri"/>
              </w:rPr>
              <w:t>Respuesta consistente con datos integrados de SIGA</w:t>
            </w:r>
          </w:p>
        </w:tc>
      </w:tr>
      <w:tr w:rsidR="00E91FCB" w14:paraId="7D9B2AB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570C54" w14:textId="77777777" w:rsidR="00E91FCB" w:rsidRDefault="00E91FCB">
            <w:pPr>
              <w:spacing w:before="180" w:after="180"/>
              <w:rPr>
                <w:rFonts w:ascii="Calibri" w:eastAsia="Times New Roman" w:hAnsi="Calibri" w:cs="Calibri"/>
              </w:rPr>
            </w:pPr>
            <w:r>
              <w:rPr>
                <w:rFonts w:ascii="Calibri" w:eastAsia="Times New Roman" w:hAnsi="Calibri" w:cs="Calibri"/>
              </w:rPr>
              <w:t>Consulta de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E80B415" w14:textId="77777777" w:rsidR="00E91FCB" w:rsidRDefault="00E91FCB">
            <w:pPr>
              <w:spacing w:before="180" w:after="180"/>
              <w:rPr>
                <w:rFonts w:ascii="Calibri" w:eastAsia="Times New Roman" w:hAnsi="Calibri" w:cs="Calibri"/>
              </w:rPr>
            </w:pPr>
            <w:r>
              <w:rPr>
                <w:rFonts w:ascii="Calibri" w:eastAsia="Times New Roman" w:hAnsi="Calibri" w:cs="Calibri"/>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A893AA1" w14:textId="77777777" w:rsidR="00E91FCB" w:rsidRDefault="00E91FCB">
            <w:pPr>
              <w:spacing w:before="180" w:after="180"/>
              <w:rPr>
                <w:rFonts w:ascii="Calibri" w:eastAsia="Times New Roman" w:hAnsi="Calibri" w:cs="Calibri"/>
              </w:rPr>
            </w:pPr>
            <w:r>
              <w:rPr>
                <w:rFonts w:ascii="Calibri" w:eastAsia="Times New Roman" w:hAnsi="Calibri" w:cs="Calibri"/>
              </w:rPr>
              <w:t>Se ajustaron nombres de campos para homologación</w:t>
            </w:r>
          </w:p>
        </w:tc>
      </w:tr>
      <w:tr w:rsidR="00E91FCB" w14:paraId="1707752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C3CFC2" w14:textId="77777777" w:rsidR="00E91FCB" w:rsidRDefault="00E91FCB">
            <w:pPr>
              <w:spacing w:before="180" w:after="180"/>
              <w:rPr>
                <w:rFonts w:ascii="Calibri" w:eastAsia="Times New Roman" w:hAnsi="Calibri" w:cs="Calibri"/>
              </w:rPr>
            </w:pPr>
            <w:r>
              <w:rPr>
                <w:rFonts w:ascii="Calibri" w:eastAsia="Times New Roman" w:hAnsi="Calibri" w:cs="Calibri"/>
              </w:rPr>
              <w:t>Consulta de evaluaciones por periodo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7060E62" w14:textId="77777777" w:rsidR="00E91FCB" w:rsidRDefault="00E91FCB">
            <w:pPr>
              <w:spacing w:before="180" w:after="180"/>
              <w:rPr>
                <w:rFonts w:ascii="Calibri" w:eastAsia="Times New Roman" w:hAnsi="Calibri" w:cs="Calibri"/>
              </w:rPr>
            </w:pPr>
            <w:r>
              <w:rPr>
                <w:rFonts w:ascii="Calibri" w:eastAsia="Times New Roman" w:hAnsi="Calibri" w:cs="Calibri"/>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E629554" w14:textId="77777777" w:rsidR="00E91FCB" w:rsidRDefault="00E91FCB">
            <w:pPr>
              <w:spacing w:before="180" w:after="180"/>
              <w:rPr>
                <w:rFonts w:ascii="Calibri" w:eastAsia="Times New Roman" w:hAnsi="Calibri" w:cs="Calibri"/>
              </w:rPr>
            </w:pPr>
            <w:r>
              <w:rPr>
                <w:rFonts w:ascii="Calibri" w:eastAsia="Times New Roman" w:hAnsi="Calibri" w:cs="Calibri"/>
              </w:rPr>
              <w:t>Requiere afinación de filtros por ciclo escolar</w:t>
            </w:r>
          </w:p>
        </w:tc>
      </w:tr>
      <w:tr w:rsidR="00E91FCB" w14:paraId="1DA1444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27525C" w14:textId="77777777" w:rsidR="00E91FCB" w:rsidRDefault="00E91FCB">
            <w:pPr>
              <w:spacing w:before="180" w:after="180"/>
              <w:rPr>
                <w:rFonts w:ascii="Calibri" w:eastAsia="Times New Roman" w:hAnsi="Calibri" w:cs="Calibri"/>
              </w:rPr>
            </w:pPr>
            <w:r>
              <w:rPr>
                <w:rFonts w:ascii="Calibri" w:eastAsia="Times New Roman" w:hAnsi="Calibri" w:cs="Calibri"/>
              </w:rPr>
              <w:t>Consulta de catálogo bibliotecario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8F556F" w14:textId="77777777" w:rsidR="00E91FCB" w:rsidRDefault="00E91FCB">
            <w:pPr>
              <w:spacing w:before="180" w:after="180"/>
              <w:rPr>
                <w:rFonts w:ascii="Calibri" w:eastAsia="Times New Roman" w:hAnsi="Calibri" w:cs="Calibri"/>
              </w:rPr>
            </w:pPr>
            <w:r>
              <w:rPr>
                <w:rFonts w:ascii="Calibri" w:eastAsia="Times New Roman" w:hAnsi="Calibri" w:cs="Calibri"/>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CCD5E23" w14:textId="77777777" w:rsidR="00E91FCB" w:rsidRDefault="00E91FCB">
            <w:pPr>
              <w:spacing w:before="180" w:after="180"/>
              <w:rPr>
                <w:rFonts w:ascii="Calibri" w:eastAsia="Times New Roman" w:hAnsi="Calibri" w:cs="Calibri"/>
              </w:rPr>
            </w:pPr>
            <w:r>
              <w:rPr>
                <w:rFonts w:ascii="Calibri" w:eastAsia="Times New Roman" w:hAnsi="Calibri" w:cs="Calibri"/>
              </w:rPr>
              <w:t>Sin incidencias relevantes</w:t>
            </w:r>
          </w:p>
        </w:tc>
      </w:tr>
      <w:tr w:rsidR="00E91FCB" w14:paraId="14EFC2E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EC41581" w14:textId="77777777" w:rsidR="00E91FCB" w:rsidRDefault="00E91FCB">
            <w:pPr>
              <w:spacing w:before="180" w:after="180"/>
              <w:rPr>
                <w:rFonts w:ascii="Calibri" w:eastAsia="Times New Roman" w:hAnsi="Calibri" w:cs="Calibri"/>
              </w:rPr>
            </w:pPr>
            <w:r>
              <w:rPr>
                <w:rFonts w:ascii="Calibri" w:eastAsia="Times New Roman" w:hAnsi="Calibri" w:cs="Calibri"/>
              </w:rPr>
              <w:t>Endpoint de 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79CFED" w14:textId="77777777" w:rsidR="00E91FCB" w:rsidRDefault="00E91FCB">
            <w:pPr>
              <w:spacing w:before="180" w:after="180"/>
              <w:rPr>
                <w:rFonts w:ascii="Calibri" w:eastAsia="Times New Roman" w:hAnsi="Calibri" w:cs="Calibri"/>
              </w:rPr>
            </w:pPr>
            <w:r>
              <w:rPr>
                <w:rFonts w:ascii="Calibri" w:eastAsia="Times New Roman" w:hAnsi="Calibri" w:cs="Calibri"/>
              </w:rPr>
              <w:t>Exitosa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2A9DAE" w14:textId="77777777" w:rsidR="00E91FCB" w:rsidRDefault="00E91FCB">
            <w:pPr>
              <w:spacing w:before="180" w:after="180"/>
              <w:rPr>
                <w:rFonts w:ascii="Calibri" w:eastAsia="Times New Roman" w:hAnsi="Calibri" w:cs="Calibri"/>
              </w:rPr>
            </w:pPr>
            <w:r>
              <w:rPr>
                <w:rFonts w:ascii="Calibri" w:eastAsia="Times New Roman" w:hAnsi="Calibri" w:cs="Calibri"/>
              </w:rPr>
              <w:t>Tiempo de respuesta dentro de umbral esperado</w:t>
            </w:r>
          </w:p>
        </w:tc>
      </w:tr>
    </w:tbl>
    <w:p w14:paraId="4D13DABA" w14:textId="77777777" w:rsidR="00E91FCB" w:rsidRDefault="00E91FCB">
      <w:pPr>
        <w:pStyle w:val="Ttulo3"/>
        <w:rPr>
          <w:rFonts w:ascii="Calibri" w:eastAsia="Times New Roman" w:hAnsi="Calibri" w:cs="Calibri"/>
        </w:rPr>
      </w:pPr>
      <w:r>
        <w:rPr>
          <w:rFonts w:ascii="Calibri" w:eastAsia="Times New Roman" w:hAnsi="Calibri" w:cs="Calibri"/>
        </w:rPr>
        <w:t>2.6 Documentación y evidencia técnica</w:t>
      </w:r>
    </w:p>
    <w:p w14:paraId="0DBAE9C4" w14:textId="77777777" w:rsidR="00E91FCB" w:rsidRDefault="00E91FCB">
      <w:pPr>
        <w:pStyle w:val="NormalWeb"/>
        <w:rPr>
          <w:rFonts w:ascii="Calibri" w:hAnsi="Calibri" w:cs="Calibri"/>
          <w:sz w:val="22"/>
          <w:szCs w:val="22"/>
        </w:rPr>
      </w:pPr>
      <w:r>
        <w:rPr>
          <w:rFonts w:ascii="Calibri" w:hAnsi="Calibri" w:cs="Calibri"/>
          <w:sz w:val="22"/>
          <w:szCs w:val="22"/>
        </w:rPr>
        <w:t>Se generó evidencia de trabajo para dejar trazabilidad del avance mensual:</w:t>
      </w:r>
    </w:p>
    <w:p w14:paraId="56A6AFA9" w14:textId="77777777" w:rsidR="00E91FCB" w:rsidRDefault="00E91FCB" w:rsidP="00E91FCB">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Inventario preliminar de endpoints y dominios atendidos.</w:t>
      </w:r>
    </w:p>
    <w:p w14:paraId="53ADCDB8" w14:textId="77777777" w:rsidR="00E91FCB" w:rsidRDefault="00E91FCB" w:rsidP="00E91FCB">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Matriz de permisos por rol y tipo de consulta.</w:t>
      </w:r>
    </w:p>
    <w:p w14:paraId="4DB9F831" w14:textId="77777777" w:rsidR="00E91FCB" w:rsidRDefault="00E91FCB" w:rsidP="00E91FCB">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Notas técnicas sobre campos sensibles y reglas de exposición.</w:t>
      </w:r>
    </w:p>
    <w:p w14:paraId="72733C4D" w14:textId="77777777" w:rsidR="00E91FCB" w:rsidRDefault="00E91FCB" w:rsidP="00E91FCB">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Bitácora de pruebas funcionales y observaciones de ajuste.</w:t>
      </w:r>
    </w:p>
    <w:p w14:paraId="49DD4145" w14:textId="77777777" w:rsidR="00E91FCB" w:rsidRDefault="00E91FCB" w:rsidP="00E91FCB">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Relación entre las vistas consolidadas del Data Warehouse y los servicios a publicar.</w:t>
      </w:r>
    </w:p>
    <w:p w14:paraId="481DD21A" w14:textId="77777777" w:rsidR="00E91FCB" w:rsidRDefault="00E91FCB">
      <w:pPr>
        <w:pStyle w:val="Ttulo3"/>
        <w:rPr>
          <w:rFonts w:ascii="Calibri" w:eastAsia="Times New Roman" w:hAnsi="Calibri" w:cs="Calibri"/>
        </w:rPr>
      </w:pPr>
      <w:r>
        <w:rPr>
          <w:rFonts w:ascii="Calibri" w:eastAsia="Times New Roman" w:hAnsi="Calibri" w:cs="Calibri"/>
        </w:rPr>
        <w:t>2.7 Coordinación operativa y seguimiento</w:t>
      </w:r>
    </w:p>
    <w:p w14:paraId="3B1207B6" w14:textId="77777777" w:rsidR="00E91FCB" w:rsidRDefault="00E91FCB">
      <w:pPr>
        <w:pStyle w:val="NormalWeb"/>
        <w:rPr>
          <w:rFonts w:ascii="Calibri" w:hAnsi="Calibri" w:cs="Calibri"/>
          <w:sz w:val="22"/>
          <w:szCs w:val="22"/>
        </w:rPr>
      </w:pPr>
      <w:r>
        <w:rPr>
          <w:rFonts w:ascii="Calibri" w:hAnsi="Calibri" w:cs="Calibri"/>
          <w:sz w:val="22"/>
          <w:szCs w:val="22"/>
        </w:rPr>
        <w:t>Se realizaron sesiones de revisión con responsables funcionales y técnicos para validar la utilidad de los servicios propuestos y su alineación con necesidades institucionales. Los temas de seguimiento más relevantes fueron:</w:t>
      </w:r>
    </w:p>
    <w:p w14:paraId="3DBEA9E8" w14:textId="77777777" w:rsidR="00E91FCB" w:rsidRDefault="00E91FCB" w:rsidP="00E91FCB">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Priorización de servicios de consulta para usuarios internos.</w:t>
      </w:r>
    </w:p>
    <w:p w14:paraId="56890C7C" w14:textId="77777777" w:rsidR="00E91FCB" w:rsidRDefault="00E91FCB" w:rsidP="00E91FCB">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del alcance inicial del catálogo técnico.</w:t>
      </w:r>
    </w:p>
    <w:p w14:paraId="62B0DDC4" w14:textId="77777777" w:rsidR="00E91FCB" w:rsidRDefault="00E91FCB" w:rsidP="00E91FCB">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dependencias con procesos ETL/ELT ya implementados.</w:t>
      </w:r>
    </w:p>
    <w:p w14:paraId="3638978C" w14:textId="77777777" w:rsidR="00E91FCB" w:rsidRDefault="00E91FCB" w:rsidP="00E91FCB">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Validación de criterios de seguridad y publicación controlada.</w:t>
      </w:r>
    </w:p>
    <w:p w14:paraId="341AAC8D" w14:textId="77777777" w:rsidR="00E91FCB" w:rsidRDefault="00E91FCB">
      <w:pPr>
        <w:pStyle w:val="Ttulo2"/>
        <w:rPr>
          <w:rFonts w:ascii="Calibri" w:eastAsia="Times New Roman" w:hAnsi="Calibri" w:cs="Calibri"/>
        </w:rPr>
      </w:pPr>
      <w:r>
        <w:rPr>
          <w:rFonts w:ascii="Calibri" w:eastAsia="Times New Roman" w:hAnsi="Calibri" w:cs="Calibri"/>
        </w:rPr>
        <w:t>3. Entregables Generados y Evidencias</w:t>
      </w:r>
    </w:p>
    <w:p w14:paraId="7E5A7D21" w14:textId="77777777" w:rsidR="00E91FCB" w:rsidRDefault="00E91FCB">
      <w:pPr>
        <w:pStyle w:val="Ttulo3"/>
        <w:rPr>
          <w:rFonts w:ascii="Calibri" w:eastAsia="Times New Roman" w:hAnsi="Calibri" w:cs="Calibri"/>
        </w:rPr>
      </w:pPr>
      <w:r>
        <w:rPr>
          <w:rFonts w:ascii="Calibri" w:eastAsia="Times New Roman" w:hAnsi="Calibri" w:cs="Calibri"/>
        </w:rPr>
        <w:t>3.1 Catálogo preliminar de APIs</w:t>
      </w:r>
    </w:p>
    <w:p w14:paraId="707F4802" w14:textId="77777777" w:rsidR="00E91FCB" w:rsidRDefault="00E91FCB">
      <w:pPr>
        <w:pStyle w:val="NormalWeb"/>
        <w:rPr>
          <w:rFonts w:ascii="Calibri" w:hAnsi="Calibri" w:cs="Calibri"/>
          <w:sz w:val="22"/>
          <w:szCs w:val="22"/>
        </w:rPr>
      </w:pPr>
      <w:r>
        <w:rPr>
          <w:rFonts w:ascii="Calibri" w:hAnsi="Calibri" w:cs="Calibri"/>
          <w:sz w:val="22"/>
          <w:szCs w:val="22"/>
        </w:rPr>
        <w:t>Se dejó estructurada una primera relación de servicios con su propósito, dominio y prioridad de implementación.</w:t>
      </w:r>
    </w:p>
    <w:tbl>
      <w:tblPr>
        <w:tblW w:w="5000" w:type="pct"/>
        <w:tblCellMar>
          <w:top w:w="15" w:type="dxa"/>
          <w:left w:w="15" w:type="dxa"/>
          <w:bottom w:w="15" w:type="dxa"/>
          <w:right w:w="15" w:type="dxa"/>
        </w:tblCellMar>
        <w:tblLook w:val="04A0" w:firstRow="1" w:lastRow="0" w:firstColumn="1" w:lastColumn="0" w:noHBand="0" w:noVBand="1"/>
      </w:tblPr>
      <w:tblGrid>
        <w:gridCol w:w="2078"/>
        <w:gridCol w:w="5121"/>
        <w:gridCol w:w="1088"/>
        <w:gridCol w:w="1057"/>
      </w:tblGrid>
      <w:tr w:rsidR="00E91FCB" w14:paraId="1A339CE5"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DFA59A7"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Servicio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4E4F48"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Descripción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44616A"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Prioridad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59D456"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Estado</w:t>
            </w:r>
          </w:p>
        </w:tc>
      </w:tr>
      <w:tr w:rsidR="00E91FCB" w14:paraId="1966E5A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916B2C4" w14:textId="77777777" w:rsidR="00E91FCB" w:rsidRDefault="00E91FCB">
            <w:pPr>
              <w:spacing w:before="180" w:after="180"/>
              <w:rPr>
                <w:rFonts w:ascii="Calibri" w:eastAsia="Times New Roman" w:hAnsi="Calibri" w:cs="Calibri"/>
              </w:rPr>
            </w:pPr>
            <w:r>
              <w:rPr>
                <w:rFonts w:ascii="Calibri" w:eastAsia="Times New Roman" w:hAnsi="Calibri" w:cs="Calibri"/>
              </w:rPr>
              <w:t>API de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6D4DE2D" w14:textId="77777777" w:rsidR="00E91FCB" w:rsidRDefault="00E91FCB">
            <w:pPr>
              <w:spacing w:before="180" w:after="180"/>
              <w:rPr>
                <w:rFonts w:ascii="Calibri" w:eastAsia="Times New Roman" w:hAnsi="Calibri" w:cs="Calibri"/>
              </w:rPr>
            </w:pPr>
            <w:r>
              <w:rPr>
                <w:rFonts w:ascii="Calibri" w:eastAsia="Times New Roman" w:hAnsi="Calibri" w:cs="Calibri"/>
              </w:rPr>
              <w:t>Consulta de información académica básica y estatus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5C1713" w14:textId="77777777" w:rsidR="00E91FCB" w:rsidRDefault="00E91FCB">
            <w:pPr>
              <w:spacing w:before="180" w:after="180"/>
              <w:rPr>
                <w:rFonts w:ascii="Calibri" w:eastAsia="Times New Roman" w:hAnsi="Calibri" w:cs="Calibri"/>
              </w:rPr>
            </w:pPr>
            <w:r>
              <w:rPr>
                <w:rFonts w:ascii="Calibri" w:eastAsia="Times New Roman" w:hAnsi="Calibri" w:cs="Calibri"/>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AEE0C9D" w14:textId="77777777" w:rsidR="00E91FCB" w:rsidRDefault="00E91FCB">
            <w:pPr>
              <w:spacing w:before="180" w:after="180"/>
              <w:rPr>
                <w:rFonts w:ascii="Calibri" w:eastAsia="Times New Roman" w:hAnsi="Calibri" w:cs="Calibri"/>
              </w:rPr>
            </w:pPr>
            <w:r>
              <w:rPr>
                <w:rFonts w:ascii="Calibri" w:eastAsia="Times New Roman" w:hAnsi="Calibri" w:cs="Calibri"/>
              </w:rPr>
              <w:t>Definida</w:t>
            </w:r>
          </w:p>
        </w:tc>
      </w:tr>
      <w:tr w:rsidR="00E91FCB" w14:paraId="745C54D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8468C5" w14:textId="77777777" w:rsidR="00E91FCB" w:rsidRDefault="00E91FCB">
            <w:pPr>
              <w:spacing w:before="180" w:after="180"/>
              <w:rPr>
                <w:rFonts w:ascii="Calibri" w:eastAsia="Times New Roman" w:hAnsi="Calibri" w:cs="Calibri"/>
              </w:rPr>
            </w:pPr>
            <w:r>
              <w:rPr>
                <w:rFonts w:ascii="Calibri" w:eastAsia="Times New Roman" w:hAnsi="Calibri" w:cs="Calibri"/>
              </w:rPr>
              <w:t>API de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1B41D24" w14:textId="77777777" w:rsidR="00E91FCB" w:rsidRDefault="00E91FCB">
            <w:pPr>
              <w:spacing w:before="180" w:after="180"/>
              <w:rPr>
                <w:rFonts w:ascii="Calibri" w:eastAsia="Times New Roman" w:hAnsi="Calibri" w:cs="Calibri"/>
              </w:rPr>
            </w:pPr>
            <w:r>
              <w:rPr>
                <w:rFonts w:ascii="Calibri" w:eastAsia="Times New Roman" w:hAnsi="Calibri" w:cs="Calibri"/>
              </w:rPr>
              <w:t>Consulta de datos administrativos generales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5CEC42C" w14:textId="77777777" w:rsidR="00E91FCB" w:rsidRDefault="00E91FCB">
            <w:pPr>
              <w:spacing w:before="180" w:after="180"/>
              <w:rPr>
                <w:rFonts w:ascii="Calibri" w:eastAsia="Times New Roman" w:hAnsi="Calibri" w:cs="Calibri"/>
              </w:rPr>
            </w:pPr>
            <w:r>
              <w:rPr>
                <w:rFonts w:ascii="Calibri" w:eastAsia="Times New Roman" w:hAnsi="Calibri" w:cs="Calibri"/>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489A82" w14:textId="77777777" w:rsidR="00E91FCB" w:rsidRDefault="00E91FCB">
            <w:pPr>
              <w:spacing w:before="180" w:after="180"/>
              <w:rPr>
                <w:rFonts w:ascii="Calibri" w:eastAsia="Times New Roman" w:hAnsi="Calibri" w:cs="Calibri"/>
              </w:rPr>
            </w:pPr>
            <w:r>
              <w:rPr>
                <w:rFonts w:ascii="Calibri" w:eastAsia="Times New Roman" w:hAnsi="Calibri" w:cs="Calibri"/>
              </w:rPr>
              <w:t>Definida</w:t>
            </w:r>
          </w:p>
        </w:tc>
      </w:tr>
      <w:tr w:rsidR="00E91FCB" w14:paraId="09A6B2C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530110E" w14:textId="77777777" w:rsidR="00E91FCB" w:rsidRDefault="00E91FCB">
            <w:pPr>
              <w:spacing w:before="180" w:after="180"/>
              <w:rPr>
                <w:rFonts w:ascii="Calibri" w:eastAsia="Times New Roman" w:hAnsi="Calibri" w:cs="Calibri"/>
              </w:rPr>
            </w:pPr>
            <w:r>
              <w:rPr>
                <w:rFonts w:ascii="Calibri" w:eastAsia="Times New Roman" w:hAnsi="Calibri" w:cs="Calibri"/>
              </w:rPr>
              <w:t>API de evaluaciones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0B0240" w14:textId="77777777" w:rsidR="00E91FCB" w:rsidRDefault="00E91FCB">
            <w:pPr>
              <w:spacing w:before="180" w:after="180"/>
              <w:rPr>
                <w:rFonts w:ascii="Calibri" w:eastAsia="Times New Roman" w:hAnsi="Calibri" w:cs="Calibri"/>
              </w:rPr>
            </w:pPr>
            <w:r>
              <w:rPr>
                <w:rFonts w:ascii="Calibri" w:eastAsia="Times New Roman" w:hAnsi="Calibri" w:cs="Calibri"/>
              </w:rPr>
              <w:t>Consulta de resultados agregados por periodo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624BFB" w14:textId="77777777" w:rsidR="00E91FCB" w:rsidRDefault="00E91FCB">
            <w:pPr>
              <w:spacing w:before="180" w:after="180"/>
              <w:rPr>
                <w:rFonts w:ascii="Calibri" w:eastAsia="Times New Roman" w:hAnsi="Calibri" w:cs="Calibri"/>
              </w:rPr>
            </w:pPr>
            <w:r>
              <w:rPr>
                <w:rFonts w:ascii="Calibri" w:eastAsia="Times New Roman" w:hAnsi="Calibri" w:cs="Calibri"/>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309CA67" w14:textId="77777777" w:rsidR="00E91FCB" w:rsidRDefault="00E91FCB">
            <w:pPr>
              <w:spacing w:before="180" w:after="180"/>
              <w:rPr>
                <w:rFonts w:ascii="Calibri" w:eastAsia="Times New Roman" w:hAnsi="Calibri" w:cs="Calibri"/>
              </w:rPr>
            </w:pPr>
            <w:r>
              <w:rPr>
                <w:rFonts w:ascii="Calibri" w:eastAsia="Times New Roman" w:hAnsi="Calibri" w:cs="Calibri"/>
              </w:rPr>
              <w:t>En ajuste</w:t>
            </w:r>
          </w:p>
        </w:tc>
      </w:tr>
      <w:tr w:rsidR="00E91FCB" w14:paraId="233B1BC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2447B7" w14:textId="77777777" w:rsidR="00E91FCB" w:rsidRDefault="00E91FCB">
            <w:pPr>
              <w:spacing w:before="180" w:after="180"/>
              <w:rPr>
                <w:rFonts w:ascii="Calibri" w:eastAsia="Times New Roman" w:hAnsi="Calibri" w:cs="Calibri"/>
              </w:rPr>
            </w:pPr>
            <w:r>
              <w:rPr>
                <w:rFonts w:ascii="Calibri" w:eastAsia="Times New Roman" w:hAnsi="Calibri" w:cs="Calibri"/>
              </w:rPr>
              <w:t>API de bibliotecas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9E01AC3" w14:textId="77777777" w:rsidR="00E91FCB" w:rsidRDefault="00E91FCB">
            <w:pPr>
              <w:spacing w:before="180" w:after="180"/>
              <w:rPr>
                <w:rFonts w:ascii="Calibri" w:eastAsia="Times New Roman" w:hAnsi="Calibri" w:cs="Calibri"/>
              </w:rPr>
            </w:pPr>
            <w:r>
              <w:rPr>
                <w:rFonts w:ascii="Calibri" w:eastAsia="Times New Roman" w:hAnsi="Calibri" w:cs="Calibri"/>
              </w:rPr>
              <w:t>Consulta de catálogo y disponibilidad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6F782A" w14:textId="77777777" w:rsidR="00E91FCB" w:rsidRDefault="00E91FCB">
            <w:pPr>
              <w:spacing w:before="180" w:after="180"/>
              <w:rPr>
                <w:rFonts w:ascii="Calibri" w:eastAsia="Times New Roman" w:hAnsi="Calibri" w:cs="Calibri"/>
              </w:rPr>
            </w:pPr>
            <w:r>
              <w:rPr>
                <w:rFonts w:ascii="Calibri" w:eastAsia="Times New Roman" w:hAnsi="Calibri" w:cs="Calibri"/>
              </w:rPr>
              <w:t>Media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61CE7B" w14:textId="77777777" w:rsidR="00E91FCB" w:rsidRDefault="00E91FCB">
            <w:pPr>
              <w:spacing w:before="180" w:after="180"/>
              <w:rPr>
                <w:rFonts w:ascii="Calibri" w:eastAsia="Times New Roman" w:hAnsi="Calibri" w:cs="Calibri"/>
              </w:rPr>
            </w:pPr>
            <w:r>
              <w:rPr>
                <w:rFonts w:ascii="Calibri" w:eastAsia="Times New Roman" w:hAnsi="Calibri" w:cs="Calibri"/>
              </w:rPr>
              <w:t>Definida</w:t>
            </w:r>
          </w:p>
        </w:tc>
      </w:tr>
      <w:tr w:rsidR="00E91FCB" w14:paraId="33CDF38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A47123" w14:textId="77777777" w:rsidR="00E91FCB" w:rsidRDefault="00E91FCB">
            <w:pPr>
              <w:spacing w:before="180" w:after="180"/>
              <w:rPr>
                <w:rFonts w:ascii="Calibri" w:eastAsia="Times New Roman" w:hAnsi="Calibri" w:cs="Calibri"/>
              </w:rPr>
            </w:pPr>
            <w:r>
              <w:rPr>
                <w:rFonts w:ascii="Calibri" w:eastAsia="Times New Roman" w:hAnsi="Calibri" w:cs="Calibri"/>
              </w:rPr>
              <w:t>API de 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8952422" w14:textId="77777777" w:rsidR="00E91FCB" w:rsidRDefault="00E91FCB">
            <w:pPr>
              <w:spacing w:before="180" w:after="180"/>
              <w:rPr>
                <w:rFonts w:ascii="Calibri" w:eastAsia="Times New Roman" w:hAnsi="Calibri" w:cs="Calibri"/>
              </w:rPr>
            </w:pPr>
            <w:r>
              <w:rPr>
                <w:rFonts w:ascii="Calibri" w:eastAsia="Times New Roman" w:hAnsi="Calibri" w:cs="Calibri"/>
              </w:rPr>
              <w:t>Verificación operativa del servicio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C97ECB7" w14:textId="77777777" w:rsidR="00E91FCB" w:rsidRDefault="00E91FCB">
            <w:pPr>
              <w:spacing w:before="180" w:after="180"/>
              <w:rPr>
                <w:rFonts w:ascii="Calibri" w:eastAsia="Times New Roman" w:hAnsi="Calibri" w:cs="Calibri"/>
              </w:rPr>
            </w:pPr>
            <w:r>
              <w:rPr>
                <w:rFonts w:ascii="Calibri" w:eastAsia="Times New Roman" w:hAnsi="Calibri" w:cs="Calibri"/>
              </w:rPr>
              <w:t>Alta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610371" w14:textId="77777777" w:rsidR="00E91FCB" w:rsidRDefault="00E91FCB">
            <w:pPr>
              <w:spacing w:before="180" w:after="180"/>
              <w:rPr>
                <w:rFonts w:ascii="Calibri" w:eastAsia="Times New Roman" w:hAnsi="Calibri" w:cs="Calibri"/>
              </w:rPr>
            </w:pPr>
            <w:r>
              <w:rPr>
                <w:rFonts w:ascii="Calibri" w:eastAsia="Times New Roman" w:hAnsi="Calibri" w:cs="Calibri"/>
              </w:rPr>
              <w:t>Definida</w:t>
            </w:r>
          </w:p>
        </w:tc>
      </w:tr>
    </w:tbl>
    <w:p w14:paraId="7F041D9D" w14:textId="77777777" w:rsidR="00E91FCB" w:rsidRDefault="00E91FCB">
      <w:pPr>
        <w:pStyle w:val="Ttulo3"/>
        <w:rPr>
          <w:rFonts w:ascii="Calibri" w:eastAsia="Times New Roman" w:hAnsi="Calibri" w:cs="Calibri"/>
        </w:rPr>
      </w:pPr>
      <w:r>
        <w:rPr>
          <w:rFonts w:ascii="Calibri" w:eastAsia="Times New Roman" w:hAnsi="Calibri" w:cs="Calibri"/>
        </w:rPr>
        <w:t>3.2 Matriz de acceso por rol</w:t>
      </w:r>
    </w:p>
    <w:tbl>
      <w:tblPr>
        <w:tblW w:w="5000" w:type="pct"/>
        <w:tblCellMar>
          <w:top w:w="15" w:type="dxa"/>
          <w:left w:w="15" w:type="dxa"/>
          <w:bottom w:w="15" w:type="dxa"/>
          <w:right w:w="15" w:type="dxa"/>
        </w:tblCellMar>
        <w:tblLook w:val="04A0" w:firstRow="1" w:lastRow="0" w:firstColumn="1" w:lastColumn="0" w:noHBand="0" w:noVBand="1"/>
      </w:tblPr>
      <w:tblGrid>
        <w:gridCol w:w="1466"/>
        <w:gridCol w:w="1813"/>
        <w:gridCol w:w="1967"/>
        <w:gridCol w:w="2146"/>
        <w:gridCol w:w="1952"/>
      </w:tblGrid>
      <w:tr w:rsidR="00E91FCB" w14:paraId="7096B854"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F10A3E"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Rol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922D041"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Consulta de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9C1E63"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Consulta de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468E77"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Consulta de evaluaciones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D41E2E"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Consulta de bibliotecas</w:t>
            </w:r>
          </w:p>
        </w:tc>
      </w:tr>
      <w:tr w:rsidR="00E91FCB" w14:paraId="25E9ED1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2A64D3" w14:textId="77777777" w:rsidR="00E91FCB" w:rsidRDefault="00E91FCB">
            <w:pPr>
              <w:spacing w:before="180" w:after="180"/>
              <w:rPr>
                <w:rFonts w:ascii="Calibri" w:eastAsia="Times New Roman" w:hAnsi="Calibri" w:cs="Calibri"/>
              </w:rPr>
            </w:pPr>
            <w:r>
              <w:rPr>
                <w:rFonts w:ascii="Calibri" w:eastAsia="Times New Roman" w:hAnsi="Calibri" w:cs="Calibri"/>
              </w:rPr>
              <w:t>Administrador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26AEBAA" w14:textId="77777777" w:rsidR="00E91FCB" w:rsidRDefault="00E91FCB">
            <w:pPr>
              <w:spacing w:before="180" w:after="180"/>
              <w:rPr>
                <w:rFonts w:ascii="Calibri" w:eastAsia="Times New Roman" w:hAnsi="Calibri" w:cs="Calibri"/>
              </w:rPr>
            </w:pPr>
            <w:r>
              <w:rPr>
                <w:rFonts w:ascii="Calibri" w:eastAsia="Times New Roman" w:hAnsi="Calibri" w:cs="Calibri"/>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ADF99A5" w14:textId="77777777" w:rsidR="00E91FCB" w:rsidRDefault="00E91FCB">
            <w:pPr>
              <w:spacing w:before="180" w:after="180"/>
              <w:rPr>
                <w:rFonts w:ascii="Calibri" w:eastAsia="Times New Roman" w:hAnsi="Calibri" w:cs="Calibri"/>
              </w:rPr>
            </w:pPr>
            <w:r>
              <w:rPr>
                <w:rFonts w:ascii="Calibri" w:eastAsia="Times New Roman" w:hAnsi="Calibri" w:cs="Calibri"/>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163451" w14:textId="77777777" w:rsidR="00E91FCB" w:rsidRDefault="00E91FCB">
            <w:pPr>
              <w:spacing w:before="180" w:after="180"/>
              <w:rPr>
                <w:rFonts w:ascii="Calibri" w:eastAsia="Times New Roman" w:hAnsi="Calibri" w:cs="Calibri"/>
              </w:rPr>
            </w:pPr>
            <w:r>
              <w:rPr>
                <w:rFonts w:ascii="Calibri" w:eastAsia="Times New Roman" w:hAnsi="Calibri" w:cs="Calibri"/>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E1FE6A" w14:textId="77777777" w:rsidR="00E91FCB" w:rsidRDefault="00E91FCB">
            <w:pPr>
              <w:spacing w:before="180" w:after="180"/>
              <w:rPr>
                <w:rFonts w:ascii="Calibri" w:eastAsia="Times New Roman" w:hAnsi="Calibri" w:cs="Calibri"/>
              </w:rPr>
            </w:pPr>
            <w:r>
              <w:rPr>
                <w:rFonts w:ascii="Calibri" w:eastAsia="Times New Roman" w:hAnsi="Calibri" w:cs="Calibri"/>
              </w:rPr>
              <w:t>Completa</w:t>
            </w:r>
          </w:p>
        </w:tc>
      </w:tr>
      <w:tr w:rsidR="00E91FCB" w14:paraId="1ACD671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A3886BC" w14:textId="77777777" w:rsidR="00E91FCB" w:rsidRDefault="00E91FCB">
            <w:pPr>
              <w:spacing w:before="180" w:after="180"/>
              <w:rPr>
                <w:rFonts w:ascii="Calibri" w:eastAsia="Times New Roman" w:hAnsi="Calibri" w:cs="Calibri"/>
              </w:rPr>
            </w:pPr>
            <w:r>
              <w:rPr>
                <w:rFonts w:ascii="Calibri" w:eastAsia="Times New Roman" w:hAnsi="Calibri" w:cs="Calibri"/>
              </w:rPr>
              <w:t>Analista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95A0CF" w14:textId="77777777" w:rsidR="00E91FCB" w:rsidRDefault="00E91FCB">
            <w:pPr>
              <w:spacing w:before="180" w:after="180"/>
              <w:rPr>
                <w:rFonts w:ascii="Calibri" w:eastAsia="Times New Roman" w:hAnsi="Calibri" w:cs="Calibri"/>
              </w:rPr>
            </w:pPr>
            <w:r>
              <w:rPr>
                <w:rFonts w:ascii="Calibri" w:eastAsia="Times New Roman" w:hAnsi="Calibri" w:cs="Calibri"/>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46D5C0" w14:textId="77777777" w:rsidR="00E91FCB" w:rsidRDefault="00E91FCB">
            <w:pPr>
              <w:spacing w:before="180" w:after="180"/>
              <w:rPr>
                <w:rFonts w:ascii="Calibri" w:eastAsia="Times New Roman" w:hAnsi="Calibri" w:cs="Calibri"/>
              </w:rPr>
            </w:pPr>
            <w:r>
              <w:rPr>
                <w:rFonts w:ascii="Calibri" w:eastAsia="Times New Roman" w:hAnsi="Calibri" w:cs="Calibri"/>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831B91" w14:textId="77777777" w:rsidR="00E91FCB" w:rsidRDefault="00E91FCB">
            <w:pPr>
              <w:spacing w:before="180" w:after="180"/>
              <w:rPr>
                <w:rFonts w:ascii="Calibri" w:eastAsia="Times New Roman" w:hAnsi="Calibri" w:cs="Calibri"/>
              </w:rPr>
            </w:pPr>
            <w:r>
              <w:rPr>
                <w:rFonts w:ascii="Calibri" w:eastAsia="Times New Roman" w:hAnsi="Calibri" w:cs="Calibri"/>
              </w:rPr>
              <w:t>Completa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C543F9" w14:textId="77777777" w:rsidR="00E91FCB" w:rsidRDefault="00E91FCB">
            <w:pPr>
              <w:spacing w:before="180" w:after="180"/>
              <w:rPr>
                <w:rFonts w:ascii="Calibri" w:eastAsia="Times New Roman" w:hAnsi="Calibri" w:cs="Calibri"/>
              </w:rPr>
            </w:pPr>
            <w:r>
              <w:rPr>
                <w:rFonts w:ascii="Calibri" w:eastAsia="Times New Roman" w:hAnsi="Calibri" w:cs="Calibri"/>
              </w:rPr>
              <w:t>Completa</w:t>
            </w:r>
          </w:p>
        </w:tc>
      </w:tr>
      <w:tr w:rsidR="00E91FCB" w14:paraId="390FB29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4F7FF8B" w14:textId="77777777" w:rsidR="00E91FCB" w:rsidRDefault="00E91FCB">
            <w:pPr>
              <w:spacing w:before="180" w:after="180"/>
              <w:rPr>
                <w:rFonts w:ascii="Calibri" w:eastAsia="Times New Roman" w:hAnsi="Calibri" w:cs="Calibri"/>
              </w:rPr>
            </w:pPr>
            <w:r>
              <w:rPr>
                <w:rFonts w:ascii="Calibri" w:eastAsia="Times New Roman" w:hAnsi="Calibri" w:cs="Calibri"/>
              </w:rPr>
              <w:t>Consulta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91367D0" w14:textId="77777777" w:rsidR="00E91FCB" w:rsidRDefault="00E91FCB">
            <w:pPr>
              <w:spacing w:before="180" w:after="180"/>
              <w:rPr>
                <w:rFonts w:ascii="Calibri" w:eastAsia="Times New Roman" w:hAnsi="Calibri" w:cs="Calibri"/>
              </w:rPr>
            </w:pPr>
            <w:r>
              <w:rPr>
                <w:rFonts w:ascii="Calibri" w:eastAsia="Times New Roman" w:hAnsi="Calibri" w:cs="Calibri"/>
              </w:rPr>
              <w:t>Restringida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827B1F" w14:textId="77777777" w:rsidR="00E91FCB" w:rsidRDefault="00E91FCB">
            <w:pPr>
              <w:spacing w:before="180" w:after="180"/>
              <w:rPr>
                <w:rFonts w:ascii="Calibri" w:eastAsia="Times New Roman" w:hAnsi="Calibri" w:cs="Calibri"/>
              </w:rPr>
            </w:pPr>
            <w:r>
              <w:rPr>
                <w:rFonts w:ascii="Calibri" w:eastAsia="Times New Roman" w:hAnsi="Calibri" w:cs="Calibri"/>
              </w:rPr>
              <w:t>Restringida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0B9FE99" w14:textId="77777777" w:rsidR="00E91FCB" w:rsidRDefault="00E91FCB">
            <w:pPr>
              <w:spacing w:before="180" w:after="180"/>
              <w:rPr>
                <w:rFonts w:ascii="Calibri" w:eastAsia="Times New Roman" w:hAnsi="Calibri" w:cs="Calibri"/>
              </w:rPr>
            </w:pPr>
            <w:r>
              <w:rPr>
                <w:rFonts w:ascii="Calibri" w:eastAsia="Times New Roman" w:hAnsi="Calibri" w:cs="Calibri"/>
              </w:rPr>
              <w:t>Parcial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A68FF1C" w14:textId="77777777" w:rsidR="00E91FCB" w:rsidRDefault="00E91FCB">
            <w:pPr>
              <w:spacing w:before="180" w:after="180"/>
              <w:rPr>
                <w:rFonts w:ascii="Calibri" w:eastAsia="Times New Roman" w:hAnsi="Calibri" w:cs="Calibri"/>
              </w:rPr>
            </w:pPr>
            <w:r>
              <w:rPr>
                <w:rFonts w:ascii="Calibri" w:eastAsia="Times New Roman" w:hAnsi="Calibri" w:cs="Calibri"/>
              </w:rPr>
              <w:t>Completa</w:t>
            </w:r>
          </w:p>
        </w:tc>
      </w:tr>
    </w:tbl>
    <w:p w14:paraId="2A43D18E" w14:textId="77777777" w:rsidR="00E91FCB" w:rsidRDefault="00E91FCB">
      <w:pPr>
        <w:pStyle w:val="Ttulo3"/>
        <w:rPr>
          <w:rFonts w:ascii="Calibri" w:eastAsia="Times New Roman" w:hAnsi="Calibri" w:cs="Calibri"/>
        </w:rPr>
      </w:pPr>
      <w:r>
        <w:rPr>
          <w:rFonts w:ascii="Calibri" w:eastAsia="Times New Roman" w:hAnsi="Calibri" w:cs="Calibri"/>
        </w:rPr>
        <w:t>3.3 Bitácora resumida de validaciones</w:t>
      </w:r>
    </w:p>
    <w:tbl>
      <w:tblPr>
        <w:tblW w:w="5000" w:type="pct"/>
        <w:tblCellMar>
          <w:top w:w="15" w:type="dxa"/>
          <w:left w:w="15" w:type="dxa"/>
          <w:bottom w:w="15" w:type="dxa"/>
          <w:right w:w="15" w:type="dxa"/>
        </w:tblCellMar>
        <w:tblLook w:val="04A0" w:firstRow="1" w:lastRow="0" w:firstColumn="1" w:lastColumn="0" w:noHBand="0" w:noVBand="1"/>
      </w:tblPr>
      <w:tblGrid>
        <w:gridCol w:w="1357"/>
        <w:gridCol w:w="1891"/>
        <w:gridCol w:w="4006"/>
        <w:gridCol w:w="2090"/>
      </w:tblGrid>
      <w:tr w:rsidR="00E91FCB" w14:paraId="6100971A"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6CB07FC"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Fecha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5FE0864"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94C6DB"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Actividad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9DBA4A" w14:textId="77777777" w:rsidR="00E91FCB" w:rsidRDefault="00E91FCB">
            <w:pPr>
              <w:spacing w:before="180" w:after="180"/>
              <w:rPr>
                <w:rFonts w:ascii="Calibri" w:eastAsia="Times New Roman" w:hAnsi="Calibri" w:cs="Calibri"/>
                <w:b/>
                <w:bCs/>
              </w:rPr>
            </w:pPr>
            <w:r>
              <w:rPr>
                <w:rFonts w:ascii="Calibri" w:eastAsia="Times New Roman" w:hAnsi="Calibri" w:cs="Calibri"/>
                <w:b/>
                <w:bCs/>
              </w:rPr>
              <w:t>Resultado</w:t>
            </w:r>
          </w:p>
        </w:tc>
      </w:tr>
      <w:tr w:rsidR="00E91FCB" w14:paraId="2D67982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EB1A1C6" w14:textId="77777777" w:rsidR="00E91FCB" w:rsidRDefault="00E91FCB">
            <w:pPr>
              <w:spacing w:before="180" w:after="180"/>
              <w:rPr>
                <w:rFonts w:ascii="Calibri" w:eastAsia="Times New Roman" w:hAnsi="Calibri" w:cs="Calibri"/>
              </w:rPr>
            </w:pPr>
            <w:r>
              <w:rPr>
                <w:rFonts w:ascii="Calibri" w:eastAsia="Times New Roman" w:hAnsi="Calibri" w:cs="Calibri"/>
              </w:rPr>
              <w:t>2026-03-05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982743" w14:textId="77777777" w:rsidR="00E91FCB" w:rsidRDefault="00E91FCB">
            <w:pPr>
              <w:spacing w:before="180" w:after="180"/>
              <w:rPr>
                <w:rFonts w:ascii="Calibri" w:eastAsia="Times New Roman" w:hAnsi="Calibri" w:cs="Calibri"/>
              </w:rPr>
            </w:pPr>
            <w:r>
              <w:rPr>
                <w:rFonts w:ascii="Calibri" w:eastAsia="Times New Roman" w:hAnsi="Calibri" w:cs="Calibri"/>
              </w:rPr>
              <w:t>API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B26F267" w14:textId="77777777" w:rsidR="00E91FCB" w:rsidRDefault="00E91FCB">
            <w:pPr>
              <w:spacing w:before="180" w:after="180"/>
              <w:rPr>
                <w:rFonts w:ascii="Calibri" w:eastAsia="Times New Roman" w:hAnsi="Calibri" w:cs="Calibri"/>
              </w:rPr>
            </w:pPr>
            <w:r>
              <w:rPr>
                <w:rFonts w:ascii="Calibri" w:eastAsia="Times New Roman" w:hAnsi="Calibri" w:cs="Calibri"/>
              </w:rPr>
              <w:t>Validación de estructura de respuesta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2E5B0C" w14:textId="77777777" w:rsidR="00E91FCB" w:rsidRDefault="00E91FCB">
            <w:pPr>
              <w:spacing w:before="180" w:after="180"/>
              <w:rPr>
                <w:rFonts w:ascii="Calibri" w:eastAsia="Times New Roman" w:hAnsi="Calibri" w:cs="Calibri"/>
              </w:rPr>
            </w:pPr>
            <w:r>
              <w:rPr>
                <w:rFonts w:ascii="Calibri" w:eastAsia="Times New Roman" w:hAnsi="Calibri" w:cs="Calibri"/>
              </w:rPr>
              <w:t>Aprobada</w:t>
            </w:r>
          </w:p>
        </w:tc>
      </w:tr>
      <w:tr w:rsidR="00E91FCB" w14:paraId="5E632B6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A43E960" w14:textId="77777777" w:rsidR="00E91FCB" w:rsidRDefault="00E91FCB">
            <w:pPr>
              <w:spacing w:before="180" w:after="180"/>
              <w:rPr>
                <w:rFonts w:ascii="Calibri" w:eastAsia="Times New Roman" w:hAnsi="Calibri" w:cs="Calibri"/>
              </w:rPr>
            </w:pPr>
            <w:r>
              <w:rPr>
                <w:rFonts w:ascii="Calibri" w:eastAsia="Times New Roman" w:hAnsi="Calibri" w:cs="Calibri"/>
              </w:rPr>
              <w:t>2026-03-11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A5CFB58" w14:textId="77777777" w:rsidR="00E91FCB" w:rsidRDefault="00E91FCB">
            <w:pPr>
              <w:spacing w:before="180" w:after="180"/>
              <w:rPr>
                <w:rFonts w:ascii="Calibri" w:eastAsia="Times New Roman" w:hAnsi="Calibri" w:cs="Calibri"/>
              </w:rPr>
            </w:pPr>
            <w:r>
              <w:rPr>
                <w:rFonts w:ascii="Calibri" w:eastAsia="Times New Roman" w:hAnsi="Calibri" w:cs="Calibri"/>
              </w:rPr>
              <w:t>API Empleados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230EFF" w14:textId="77777777" w:rsidR="00E91FCB" w:rsidRDefault="00E91FCB">
            <w:pPr>
              <w:spacing w:before="180" w:after="180"/>
              <w:rPr>
                <w:rFonts w:ascii="Calibri" w:eastAsia="Times New Roman" w:hAnsi="Calibri" w:cs="Calibri"/>
              </w:rPr>
            </w:pPr>
            <w:r>
              <w:rPr>
                <w:rFonts w:ascii="Calibri" w:eastAsia="Times New Roman" w:hAnsi="Calibri" w:cs="Calibri"/>
              </w:rPr>
              <w:t>Ajuste de nombres y tipos de campos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033708" w14:textId="77777777" w:rsidR="00E91FCB" w:rsidRDefault="00E91FCB">
            <w:pPr>
              <w:spacing w:before="180" w:after="180"/>
              <w:rPr>
                <w:rFonts w:ascii="Calibri" w:eastAsia="Times New Roman" w:hAnsi="Calibri" w:cs="Calibri"/>
              </w:rPr>
            </w:pPr>
            <w:r>
              <w:rPr>
                <w:rFonts w:ascii="Calibri" w:eastAsia="Times New Roman" w:hAnsi="Calibri" w:cs="Calibri"/>
              </w:rPr>
              <w:t>Aprobada</w:t>
            </w:r>
          </w:p>
        </w:tc>
      </w:tr>
      <w:tr w:rsidR="00E91FCB" w14:paraId="59B0CC4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853E80" w14:textId="77777777" w:rsidR="00E91FCB" w:rsidRDefault="00E91FCB">
            <w:pPr>
              <w:spacing w:before="180" w:after="180"/>
              <w:rPr>
                <w:rFonts w:ascii="Calibri" w:eastAsia="Times New Roman" w:hAnsi="Calibri" w:cs="Calibri"/>
              </w:rPr>
            </w:pPr>
            <w:r>
              <w:rPr>
                <w:rFonts w:ascii="Calibri" w:eastAsia="Times New Roman" w:hAnsi="Calibri" w:cs="Calibri"/>
              </w:rPr>
              <w:t>2026-03-18</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BB88CC" w14:textId="77777777" w:rsidR="00E91FCB" w:rsidRDefault="00E91FCB">
            <w:pPr>
              <w:spacing w:before="180" w:after="180"/>
              <w:rPr>
                <w:rFonts w:ascii="Calibri" w:eastAsia="Times New Roman" w:hAnsi="Calibri" w:cs="Calibri"/>
              </w:rPr>
            </w:pPr>
            <w:r>
              <w:rPr>
                <w:rFonts w:ascii="Calibri" w:eastAsia="Times New Roman" w:hAnsi="Calibri" w:cs="Calibri"/>
              </w:rPr>
              <w:t>API Evaluaciones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7BBADA" w14:textId="77777777" w:rsidR="00E91FCB" w:rsidRDefault="00E91FCB">
            <w:pPr>
              <w:spacing w:before="180" w:after="180"/>
              <w:rPr>
                <w:rFonts w:ascii="Calibri" w:eastAsia="Times New Roman" w:hAnsi="Calibri" w:cs="Calibri"/>
              </w:rPr>
            </w:pPr>
            <w:r>
              <w:rPr>
                <w:rFonts w:ascii="Calibri" w:eastAsia="Times New Roman" w:hAnsi="Calibri" w:cs="Calibri"/>
              </w:rPr>
              <w:t>Revisión de filtros por periodo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9BBEE47" w14:textId="77777777" w:rsidR="00E91FCB" w:rsidRDefault="00E91FCB">
            <w:pPr>
              <w:spacing w:before="180" w:after="180"/>
              <w:rPr>
                <w:rFonts w:ascii="Calibri" w:eastAsia="Times New Roman" w:hAnsi="Calibri" w:cs="Calibri"/>
              </w:rPr>
            </w:pPr>
            <w:r>
              <w:rPr>
                <w:rFonts w:ascii="Calibri" w:eastAsia="Times New Roman" w:hAnsi="Calibri" w:cs="Calibri"/>
              </w:rPr>
              <w:t>Con observaciones</w:t>
            </w:r>
          </w:p>
        </w:tc>
      </w:tr>
      <w:tr w:rsidR="00E91FCB" w14:paraId="197D444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E9A436B" w14:textId="77777777" w:rsidR="00E91FCB" w:rsidRDefault="00E91FCB">
            <w:pPr>
              <w:spacing w:before="180" w:after="180"/>
              <w:rPr>
                <w:rFonts w:ascii="Calibri" w:eastAsia="Times New Roman" w:hAnsi="Calibri" w:cs="Calibri"/>
              </w:rPr>
            </w:pPr>
            <w:r>
              <w:rPr>
                <w:rFonts w:ascii="Calibri" w:eastAsia="Times New Roman" w:hAnsi="Calibri" w:cs="Calibri"/>
              </w:rPr>
              <w:t>2026-03-24</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194879" w14:textId="77777777" w:rsidR="00E91FCB" w:rsidRDefault="00E91FCB">
            <w:pPr>
              <w:spacing w:before="180" w:after="180"/>
              <w:rPr>
                <w:rFonts w:ascii="Calibri" w:eastAsia="Times New Roman" w:hAnsi="Calibri" w:cs="Calibri"/>
              </w:rPr>
            </w:pPr>
            <w:r>
              <w:rPr>
                <w:rFonts w:ascii="Calibri" w:eastAsia="Times New Roman" w:hAnsi="Calibri" w:cs="Calibri"/>
              </w:rPr>
              <w:t>API Bibliotecas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FE134F" w14:textId="77777777" w:rsidR="00E91FCB" w:rsidRDefault="00E91FCB">
            <w:pPr>
              <w:spacing w:before="180" w:after="180"/>
              <w:rPr>
                <w:rFonts w:ascii="Calibri" w:eastAsia="Times New Roman" w:hAnsi="Calibri" w:cs="Calibri"/>
              </w:rPr>
            </w:pPr>
            <w:r>
              <w:rPr>
                <w:rFonts w:ascii="Calibri" w:eastAsia="Times New Roman" w:hAnsi="Calibri" w:cs="Calibri"/>
              </w:rPr>
              <w:t>Validación de consulta de catálogo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937B73B" w14:textId="77777777" w:rsidR="00E91FCB" w:rsidRDefault="00E91FCB">
            <w:pPr>
              <w:spacing w:before="180" w:after="180"/>
              <w:rPr>
                <w:rFonts w:ascii="Calibri" w:eastAsia="Times New Roman" w:hAnsi="Calibri" w:cs="Calibri"/>
              </w:rPr>
            </w:pPr>
            <w:r>
              <w:rPr>
                <w:rFonts w:ascii="Calibri" w:eastAsia="Times New Roman" w:hAnsi="Calibri" w:cs="Calibri"/>
              </w:rPr>
              <w:t>Aprobada</w:t>
            </w:r>
          </w:p>
        </w:tc>
      </w:tr>
      <w:tr w:rsidR="00E91FCB" w14:paraId="2E6F714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B021B7" w14:textId="77777777" w:rsidR="00E91FCB" w:rsidRDefault="00E91FCB">
            <w:pPr>
              <w:spacing w:before="180" w:after="180"/>
              <w:rPr>
                <w:rFonts w:ascii="Calibri" w:eastAsia="Times New Roman" w:hAnsi="Calibri" w:cs="Calibri"/>
              </w:rPr>
            </w:pPr>
            <w:r>
              <w:rPr>
                <w:rFonts w:ascii="Calibri" w:eastAsia="Times New Roman" w:hAnsi="Calibri" w:cs="Calibri"/>
              </w:rPr>
              <w:t>2026-03-28</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10A5ADA" w14:textId="77777777" w:rsidR="00E91FCB" w:rsidRDefault="00E91FCB">
            <w:pPr>
              <w:spacing w:before="180" w:after="180"/>
              <w:rPr>
                <w:rFonts w:ascii="Calibri" w:eastAsia="Times New Roman" w:hAnsi="Calibri" w:cs="Calibri"/>
              </w:rPr>
            </w:pPr>
            <w:r>
              <w:rPr>
                <w:rFonts w:ascii="Calibri" w:eastAsia="Times New Roman" w:hAnsi="Calibri" w:cs="Calibri"/>
              </w:rPr>
              <w:t>API Salud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4C09EE" w14:textId="77777777" w:rsidR="00E91FCB" w:rsidRDefault="00E91FCB">
            <w:pPr>
              <w:spacing w:before="180" w:after="180"/>
              <w:rPr>
                <w:rFonts w:ascii="Calibri" w:eastAsia="Times New Roman" w:hAnsi="Calibri" w:cs="Calibri"/>
              </w:rPr>
            </w:pPr>
            <w:r>
              <w:rPr>
                <w:rFonts w:ascii="Calibri" w:eastAsia="Times New Roman" w:hAnsi="Calibri" w:cs="Calibri"/>
              </w:rPr>
              <w:t>Prueba de disponibilidad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25B3CC" w14:textId="77777777" w:rsidR="00E91FCB" w:rsidRDefault="00E91FCB">
            <w:pPr>
              <w:spacing w:before="180" w:after="180"/>
              <w:rPr>
                <w:rFonts w:ascii="Calibri" w:eastAsia="Times New Roman" w:hAnsi="Calibri" w:cs="Calibri"/>
              </w:rPr>
            </w:pPr>
            <w:r>
              <w:rPr>
                <w:rFonts w:ascii="Calibri" w:eastAsia="Times New Roman" w:hAnsi="Calibri" w:cs="Calibri"/>
              </w:rPr>
              <w:t>Aprobada</w:t>
            </w:r>
          </w:p>
        </w:tc>
      </w:tr>
    </w:tbl>
    <w:p w14:paraId="0458CAE5" w14:textId="77777777" w:rsidR="00E91FCB" w:rsidRDefault="00E91FCB">
      <w:pPr>
        <w:pStyle w:val="Ttulo3"/>
        <w:rPr>
          <w:rFonts w:ascii="Calibri" w:eastAsia="Times New Roman" w:hAnsi="Calibri" w:cs="Calibri"/>
        </w:rPr>
      </w:pPr>
      <w:r>
        <w:rPr>
          <w:rFonts w:ascii="Calibri" w:eastAsia="Times New Roman" w:hAnsi="Calibri" w:cs="Calibri"/>
        </w:rPr>
        <w:t>3.4 Ejemplo de respuesta esperada</w:t>
      </w:r>
    </w:p>
    <w:p w14:paraId="5D6C6578" w14:textId="77777777" w:rsidR="00E91FCB" w:rsidRDefault="00E91FCB">
      <w:pPr>
        <w:pStyle w:val="HTMLconformatoprevio"/>
      </w:pPr>
    </w:p>
    <w:p w14:paraId="227D81DD" w14:textId="77777777" w:rsidR="00E91FCB" w:rsidRDefault="00E91FCB">
      <w:pPr>
        <w:pStyle w:val="HTMLconformatoprevio"/>
      </w:pPr>
      <w:r>
        <w:t>{</w:t>
      </w:r>
    </w:p>
    <w:p w14:paraId="43EBC9E3" w14:textId="77777777" w:rsidR="00E91FCB" w:rsidRDefault="00E91FCB">
      <w:pPr>
        <w:pStyle w:val="HTMLconformatoprevio"/>
      </w:pPr>
      <w:r>
        <w:t xml:space="preserve">  "status": "ok",</w:t>
      </w:r>
    </w:p>
    <w:p w14:paraId="47ACD1B2" w14:textId="77777777" w:rsidR="00E91FCB" w:rsidRDefault="00E91FCB">
      <w:pPr>
        <w:pStyle w:val="HTMLconformatoprevio"/>
      </w:pPr>
      <w:r>
        <w:t xml:space="preserve">  "data": [</w:t>
      </w:r>
    </w:p>
    <w:p w14:paraId="4BF57766" w14:textId="77777777" w:rsidR="00E91FCB" w:rsidRDefault="00E91FCB">
      <w:pPr>
        <w:pStyle w:val="HTMLconformatoprevio"/>
      </w:pPr>
      <w:r>
        <w:t xml:space="preserve">    {</w:t>
      </w:r>
    </w:p>
    <w:p w14:paraId="22F266D0" w14:textId="77777777" w:rsidR="00E91FCB" w:rsidRDefault="00E91FCB">
      <w:pPr>
        <w:pStyle w:val="HTMLconformatoprevio"/>
      </w:pPr>
      <w:r>
        <w:t xml:space="preserve">      "id": "ALU-10234",</w:t>
      </w:r>
    </w:p>
    <w:p w14:paraId="485EFC79" w14:textId="77777777" w:rsidR="00E91FCB" w:rsidRDefault="00E91FCB">
      <w:pPr>
        <w:pStyle w:val="HTMLconformatoprevio"/>
      </w:pPr>
      <w:r>
        <w:t xml:space="preserve">      "nombre": "Mariana Torres",</w:t>
      </w:r>
    </w:p>
    <w:p w14:paraId="7F088FA9" w14:textId="77777777" w:rsidR="00E91FCB" w:rsidRDefault="00E91FCB">
      <w:pPr>
        <w:pStyle w:val="HTMLconformatoprevio"/>
      </w:pPr>
      <w:r>
        <w:t xml:space="preserve">      "estatus": "activa",</w:t>
      </w:r>
    </w:p>
    <w:p w14:paraId="067C4135" w14:textId="77777777" w:rsidR="00E91FCB" w:rsidRDefault="00E91FCB">
      <w:pPr>
        <w:pStyle w:val="HTMLconformatoprevio"/>
      </w:pPr>
      <w:r>
        <w:t xml:space="preserve">      "programa": "Ingeniería en Sistemas"</w:t>
      </w:r>
    </w:p>
    <w:p w14:paraId="67DE36A3" w14:textId="77777777" w:rsidR="00E91FCB" w:rsidRDefault="00E91FCB">
      <w:pPr>
        <w:pStyle w:val="HTMLconformatoprevio"/>
      </w:pPr>
      <w:r>
        <w:t xml:space="preserve">    }</w:t>
      </w:r>
    </w:p>
    <w:p w14:paraId="52E307BF" w14:textId="77777777" w:rsidR="00E91FCB" w:rsidRDefault="00E91FCB">
      <w:pPr>
        <w:pStyle w:val="HTMLconformatoprevio"/>
      </w:pPr>
      <w:r>
        <w:t xml:space="preserve">  ],</w:t>
      </w:r>
    </w:p>
    <w:p w14:paraId="6AACFFE1" w14:textId="77777777" w:rsidR="00E91FCB" w:rsidRDefault="00E91FCB">
      <w:pPr>
        <w:pStyle w:val="HTMLconformatoprevio"/>
      </w:pPr>
      <w:r>
        <w:t xml:space="preserve">  "meta": {</w:t>
      </w:r>
    </w:p>
    <w:p w14:paraId="09E13E3F" w14:textId="77777777" w:rsidR="00E91FCB" w:rsidRDefault="00E91FCB">
      <w:pPr>
        <w:pStyle w:val="HTMLconformatoprevio"/>
      </w:pPr>
      <w:r>
        <w:t xml:space="preserve">    "page": 1,</w:t>
      </w:r>
    </w:p>
    <w:p w14:paraId="211DB2C2" w14:textId="77777777" w:rsidR="00E91FCB" w:rsidRDefault="00E91FCB">
      <w:pPr>
        <w:pStyle w:val="HTMLconformatoprevio"/>
      </w:pPr>
      <w:r>
        <w:t xml:space="preserve">    "pageSize": 50,</w:t>
      </w:r>
    </w:p>
    <w:p w14:paraId="0B5F74FA" w14:textId="77777777" w:rsidR="00E91FCB" w:rsidRDefault="00E91FCB">
      <w:pPr>
        <w:pStyle w:val="HTMLconformatoprevio"/>
      </w:pPr>
      <w:r>
        <w:t xml:space="preserve">    "total": 1</w:t>
      </w:r>
    </w:p>
    <w:p w14:paraId="68174CA5" w14:textId="77777777" w:rsidR="00E91FCB" w:rsidRDefault="00E91FCB">
      <w:pPr>
        <w:pStyle w:val="HTMLconformatoprevio"/>
      </w:pPr>
      <w:r>
        <w:t xml:space="preserve">  }</w:t>
      </w:r>
    </w:p>
    <w:p w14:paraId="60E44E20" w14:textId="77777777" w:rsidR="00E91FCB" w:rsidRDefault="00E91FCB">
      <w:pPr>
        <w:pStyle w:val="HTMLconformatoprevio"/>
      </w:pPr>
      <w:r>
        <w:t>}</w:t>
      </w:r>
    </w:p>
    <w:p w14:paraId="319608F4" w14:textId="77777777" w:rsidR="00E91FCB" w:rsidRDefault="00E91FCB">
      <w:pPr>
        <w:pStyle w:val="Ttulo2"/>
        <w:rPr>
          <w:rFonts w:ascii="Calibri" w:eastAsia="Times New Roman" w:hAnsi="Calibri" w:cs="Calibri"/>
        </w:rPr>
      </w:pPr>
      <w:r>
        <w:rPr>
          <w:rFonts w:ascii="Calibri" w:eastAsia="Times New Roman" w:hAnsi="Calibri" w:cs="Calibri"/>
        </w:rPr>
        <w:t>4. Reuniones y Acuerdos</w:t>
      </w:r>
    </w:p>
    <w:p w14:paraId="63E23E9F" w14:textId="77777777" w:rsidR="00E91FCB" w:rsidRDefault="00E91FCB" w:rsidP="00E91FCB">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2026-03-04: Revisión de alcance para la capa de APIs. Acuerdo: iniciar con servicios de consulta y aprovechar como base los procesos ETL/ELT implementados en febrero.</w:t>
      </w:r>
    </w:p>
    <w:p w14:paraId="79894CA0" w14:textId="77777777" w:rsidR="00E91FCB" w:rsidRDefault="00E91FCB" w:rsidP="00E91FCB">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2026-03-12: Validación con responsables de datos. Acuerdo: homologar nombres de campos, mantener consistencia con las fuentes institucionales y ocultar atributos sensibles en perfiles de consulta general.</w:t>
      </w:r>
    </w:p>
    <w:p w14:paraId="234D816D" w14:textId="77777777" w:rsidR="00E91FCB" w:rsidRDefault="00E91FCB" w:rsidP="00E91FCB">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2026-03-20: Revisión técnica de seguridad. Acuerdo: exigir autenticación institucional, trazabilidad de accesos y bitácora de errores por endpoint.</w:t>
      </w:r>
    </w:p>
    <w:p w14:paraId="6F6AEA44" w14:textId="77777777" w:rsidR="00E91FCB" w:rsidRDefault="00E91FCB" w:rsidP="00E91FCB">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2026-03-27: Cierre mensual de avance. Acuerdo: preparar en abril la documentación detallada del catálogo, ampliar pruebas sobre rendimiento y consumo, y formalizar el entregable técnico asociado al desarrollo de APIs.</w:t>
      </w:r>
    </w:p>
    <w:p w14:paraId="73AA3154" w14:textId="77777777" w:rsidR="00E91FCB" w:rsidRDefault="00E91FCB">
      <w:pPr>
        <w:pStyle w:val="Ttulo2"/>
        <w:rPr>
          <w:rFonts w:ascii="Calibri" w:eastAsia="Times New Roman" w:hAnsi="Calibri" w:cs="Calibri"/>
        </w:rPr>
      </w:pPr>
      <w:r>
        <w:rPr>
          <w:rFonts w:ascii="Calibri" w:eastAsia="Times New Roman" w:hAnsi="Calibri" w:cs="Calibri"/>
        </w:rPr>
        <w:t>5. Dificultades y Retos</w:t>
      </w:r>
    </w:p>
    <w:p w14:paraId="633362D1" w14:textId="77777777" w:rsidR="00E91FCB" w:rsidRDefault="00E91FCB" w:rsidP="00E91FCB">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Se identificaron diferencias de nomenclatura entre sistemas origen y estructuras del Data Warehouse, lo que obligó a homologar campos antes de documentar respuestas.</w:t>
      </w:r>
    </w:p>
    <w:p w14:paraId="4562DD24" w14:textId="77777777" w:rsidR="00E91FCB" w:rsidRDefault="00E91FCB" w:rsidP="00E91FCB">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Algunos atributos requeridos por usuarios funcionales contienen información sensible, por lo que fue necesario redefinir perfiles y alcances de exposición.</w:t>
      </w:r>
    </w:p>
    <w:p w14:paraId="7CCA9986" w14:textId="77777777" w:rsidR="00E91FCB" w:rsidRDefault="00E91FCB" w:rsidP="00E91FCB">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consulta de evaluaciones docentes requiere ajustes adicionales para resolver filtros por periodo, unidad académica y consistencia histórica.</w:t>
      </w:r>
    </w:p>
    <w:p w14:paraId="037095A8" w14:textId="77777777" w:rsidR="00E91FCB" w:rsidRDefault="00E91FCB" w:rsidP="00E91FCB">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Persisten dependencias con documentación incompleta en sistemas legados, especialmente para algunos catálogos auxiliares.</w:t>
      </w:r>
    </w:p>
    <w:p w14:paraId="1129F7C5" w14:textId="77777777" w:rsidR="00E91FCB" w:rsidRDefault="00E91FCB">
      <w:pPr>
        <w:pStyle w:val="Ttulo2"/>
        <w:rPr>
          <w:rFonts w:ascii="Calibri" w:eastAsia="Times New Roman" w:hAnsi="Calibri" w:cs="Calibri"/>
        </w:rPr>
      </w:pPr>
      <w:r>
        <w:rPr>
          <w:rFonts w:ascii="Calibri" w:eastAsia="Times New Roman" w:hAnsi="Calibri" w:cs="Calibri"/>
        </w:rPr>
        <w:t>6. Próximos Pasos</w:t>
      </w:r>
    </w:p>
    <w:p w14:paraId="1212FAB7" w14:textId="77777777" w:rsidR="00E91FCB" w:rsidRDefault="00E91FCB" w:rsidP="00E91FCB">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Completar el catálogo técnico de APIs con definición detallada de parámetros, respuestas y códigos de error.</w:t>
      </w:r>
    </w:p>
    <w:p w14:paraId="7D28F028" w14:textId="77777777" w:rsidR="00E91FCB" w:rsidRDefault="00E91FCB" w:rsidP="00E91FCB">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Fortalecer las pruebas funcionales y de rendimiento sobre los servicios prioritarios.</w:t>
      </w:r>
    </w:p>
    <w:p w14:paraId="269218C8" w14:textId="77777777" w:rsidR="00E91FCB" w:rsidRDefault="00E91FCB" w:rsidP="00E91FCB">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Publicar un primer conjunto controlado de endpoints para consumo interno.</w:t>
      </w:r>
    </w:p>
    <w:p w14:paraId="4DCD7A03" w14:textId="77777777" w:rsidR="00E91FCB" w:rsidRDefault="00E91FCB" w:rsidP="00E91FCB">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Integrar monitoreo, métricas de uso y alertamiento básico para la capa de exposición.</w:t>
      </w:r>
    </w:p>
    <w:p w14:paraId="5ECE9842" w14:textId="77777777" w:rsidR="00E91FCB" w:rsidRDefault="00E91FCB" w:rsidP="00E91FCB">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Preparar la documentación técnica del periodo marzo-abril como entregable formal del componente de APIs.</w:t>
      </w:r>
    </w:p>
    <w:p w14:paraId="36B40DA5" w14:textId="77777777" w:rsidR="00E91FCB" w:rsidRDefault="00E91FCB">
      <w:pPr>
        <w:rPr>
          <w:rFonts w:ascii="Calibri" w:eastAsia="Times New Roman" w:hAnsi="Calibri" w:cs="Calibri"/>
        </w:rPr>
      </w:pPr>
      <w:r>
        <w:rPr>
          <w:rFonts w:ascii="Calibri" w:eastAsia="Times New Roman" w:hAnsi="Calibri" w:cs="Calibri"/>
        </w:rPr>
        <w:pict w14:anchorId="70AB6D0A">
          <v:rect id="_x0000_i1026" style="width:0;height:1.5pt" o:hralign="center" o:hrstd="t" o:hr="t" fillcolor="#a0a0a0" stroked="f"/>
        </w:pict>
      </w:r>
    </w:p>
    <w:p w14:paraId="347C3B79" w14:textId="77777777" w:rsidR="00E91FCB" w:rsidRDefault="00E91FCB">
      <w:pPr>
        <w:pStyle w:val="NormalWeb"/>
        <w:rPr>
          <w:rFonts w:ascii="Calibri" w:hAnsi="Calibri" w:cs="Calibri"/>
          <w:sz w:val="22"/>
          <w:szCs w:val="22"/>
        </w:rPr>
      </w:pPr>
      <w:r>
        <w:rPr>
          <w:rStyle w:val="Fuerte"/>
          <w:rFonts w:ascii="Calibri" w:hAnsi="Calibri" w:cs="Calibri"/>
          <w:sz w:val="22"/>
          <w:szCs w:val="22"/>
        </w:rPr>
        <w:t>Comentarios adicionales:</w:t>
      </w:r>
    </w:p>
    <w:p w14:paraId="1D026434" w14:textId="77777777" w:rsidR="00E91FCB" w:rsidRDefault="00E91FCB">
      <w:pPr>
        <w:pStyle w:val="NormalWeb"/>
        <w:rPr>
          <w:rFonts w:ascii="Calibri" w:hAnsi="Calibri" w:cs="Calibri"/>
          <w:sz w:val="22"/>
          <w:szCs w:val="22"/>
        </w:rPr>
      </w:pPr>
      <w:r>
        <w:rPr>
          <w:rFonts w:ascii="Calibri" w:hAnsi="Calibri" w:cs="Calibri"/>
          <w:sz w:val="22"/>
          <w:szCs w:val="22"/>
        </w:rPr>
        <w:t>Se recomienda acompañar este informe con diagramas de arquitectura actualizados, ejemplos de consumo de endpoints y evidencia visual de las pruebas realizadas. El contenido de marzo se apoya en la continuidad de los entregables de enero-febrero y en la hoja de ruta del repositorio, por lo que la siguiente etapa deberá formalizar la gobernanza del catálogo de APIs y definir responsables de mantenimiento por dominio de datos.</w:t>
      </w:r>
    </w:p>
    <w:p w14:paraId="19A7FD66" w14:textId="77777777" w:rsidR="00E91FCB" w:rsidRDefault="00E91FCB">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bookmarkEnd w:id="0"/>
    <w:bookmarkEnd w:id="1"/>
    <w:bookmarkEnd w:id="2"/>
    <w:p w14:paraId="0C95AABA" w14:textId="77777777" w:rsidR="00E91FCB" w:rsidRDefault="00E91FCB" w:rsidP="00762984">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8. Sección de firmas</w:t>
      </w:r>
    </w:p>
    <w:p w14:paraId="488F7A54" w14:textId="5CB0FAE2" w:rsidR="00762984" w:rsidRPr="00F35958" w:rsidRDefault="00762984" w:rsidP="00762984">
      <w:pPr>
        <w:rPr>
          <w:rFonts w:asciiTheme="minorHAnsi" w:hAnsiTheme="minorHAnsi"/>
          <w:color w:val="auto"/>
        </w:rPr>
      </w:pPr>
    </w:p>
    <w:p w14:paraId="4354CA72" w14:textId="77777777" w:rsidR="00762984" w:rsidRPr="00F35958" w:rsidRDefault="00762984" w:rsidP="00762984">
      <w:pPr>
        <w:rPr>
          <w:rFonts w:ascii="Arial" w:hAnsi="Arial" w:cs="Arial"/>
          <w:color w:val="auto"/>
        </w:rPr>
      </w:pPr>
      <w:r w:rsidRPr="00F35958">
        <w:rPr>
          <w:rFonts w:ascii="Arial" w:hAnsi="Arial" w:cs="Arial"/>
          <w:color w:val="auto"/>
        </w:rPr>
        <w:t>Tras la revisión del documento,</w:t>
      </w:r>
      <w:r w:rsidRPr="00F35958">
        <w:rPr>
          <w:rFonts w:asciiTheme="minorHAnsi" w:hAnsiTheme="minorHAnsi"/>
          <w:color w:val="auto"/>
        </w:rPr>
        <w:t xml:space="preserve"> s</w:t>
      </w:r>
      <w:r w:rsidRPr="00F35958">
        <w:rPr>
          <w:rFonts w:ascii="Arial" w:hAnsi="Arial" w:cs="Arial"/>
          <w:color w:val="auto"/>
        </w:rPr>
        <w:t>e presentan las firmas de elaboración y aprobación:</w:t>
      </w:r>
    </w:p>
    <w:p w14:paraId="1BADAD35" w14:textId="77777777" w:rsidR="00B614EE" w:rsidRPr="00F35958" w:rsidRDefault="00B614EE" w:rsidP="003B7A12">
      <w:pPr>
        <w:spacing w:line="360" w:lineRule="auto"/>
        <w:rPr>
          <w:rFonts w:ascii="Montserrat" w:hAnsi="Montserrat"/>
          <w:sz w:val="24"/>
          <w:szCs w:val="24"/>
        </w:rPr>
      </w:pPr>
    </w:p>
    <w:p w14:paraId="0A2D1410" w14:textId="77777777" w:rsidR="00B614EE" w:rsidRPr="00F35958"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F35958" w14:paraId="1DCD0059" w14:textId="77777777" w:rsidTr="00E41D98">
        <w:trPr>
          <w:trHeight w:val="1410"/>
        </w:trPr>
        <w:tc>
          <w:tcPr>
            <w:tcW w:w="4675" w:type="dxa"/>
          </w:tcPr>
          <w:p w14:paraId="39E4F0BD" w14:textId="77777777" w:rsidR="00C72784" w:rsidRPr="00F35958" w:rsidRDefault="00C72784" w:rsidP="003B7A12">
            <w:pPr>
              <w:spacing w:line="360" w:lineRule="auto"/>
              <w:rPr>
                <w:rFonts w:ascii="Montserrat" w:hAnsi="Montserrat"/>
                <w:sz w:val="24"/>
                <w:szCs w:val="24"/>
              </w:rPr>
            </w:pPr>
          </w:p>
        </w:tc>
        <w:tc>
          <w:tcPr>
            <w:tcW w:w="4675" w:type="dxa"/>
          </w:tcPr>
          <w:p w14:paraId="1EF450D0" w14:textId="77777777" w:rsidR="00C72784" w:rsidRPr="00F35958" w:rsidRDefault="00C72784" w:rsidP="003B7A12">
            <w:pPr>
              <w:spacing w:line="360" w:lineRule="auto"/>
              <w:rPr>
                <w:rFonts w:ascii="Montserrat" w:hAnsi="Montserrat"/>
                <w:sz w:val="24"/>
                <w:szCs w:val="24"/>
              </w:rPr>
            </w:pPr>
          </w:p>
        </w:tc>
      </w:tr>
      <w:tr w:rsidR="00C72784" w:rsidRPr="00F35958" w14:paraId="7D0815A2" w14:textId="77777777" w:rsidTr="00E41D98">
        <w:tc>
          <w:tcPr>
            <w:tcW w:w="4675" w:type="dxa"/>
          </w:tcPr>
          <w:p w14:paraId="5C93266E" w14:textId="38C4471D" w:rsidR="00C72784" w:rsidRPr="00F35958" w:rsidRDefault="003A3A97" w:rsidP="003B7A12">
            <w:pPr>
              <w:spacing w:line="360" w:lineRule="auto"/>
              <w:jc w:val="center"/>
              <w:rPr>
                <w:rFonts w:ascii="Montserrat" w:hAnsi="Montserrat"/>
                <w:sz w:val="24"/>
                <w:szCs w:val="24"/>
              </w:rPr>
            </w:pPr>
            <w:r w:rsidRPr="00F35958">
              <w:rPr>
                <w:rFonts w:ascii="Montserrat" w:hAnsi="Montserrat" w:cs="Noto Sans"/>
                <w:bCs/>
                <w:i/>
                <w:iCs/>
                <w:sz w:val="24"/>
                <w:szCs w:val="24"/>
              </w:rPr>
              <w:t xml:space="preserve">Victor </w:t>
            </w:r>
            <w:r w:rsidR="00055D65" w:rsidRPr="00F35958">
              <w:rPr>
                <w:rFonts w:ascii="Montserrat" w:hAnsi="Montserrat" w:cs="Noto Sans"/>
                <w:bCs/>
                <w:i/>
                <w:iCs/>
                <w:sz w:val="24"/>
                <w:szCs w:val="24"/>
              </w:rPr>
              <w:t>Lelo de Larrea Polanco</w:t>
            </w:r>
          </w:p>
        </w:tc>
        <w:tc>
          <w:tcPr>
            <w:tcW w:w="4675" w:type="dxa"/>
          </w:tcPr>
          <w:p w14:paraId="14362A79"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 León Gómez</w:t>
            </w:r>
          </w:p>
        </w:tc>
      </w:tr>
      <w:tr w:rsidR="00C72784" w:rsidRPr="00F35958" w14:paraId="4EFFA3A4" w14:textId="77777777" w:rsidTr="00E41D98">
        <w:tc>
          <w:tcPr>
            <w:tcW w:w="4675" w:type="dxa"/>
          </w:tcPr>
          <w:p w14:paraId="3A32D21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Jefatura de departamento</w:t>
            </w:r>
          </w:p>
        </w:tc>
        <w:tc>
          <w:tcPr>
            <w:tcW w:w="4675" w:type="dxa"/>
          </w:tcPr>
          <w:p w14:paraId="4AB2F8CD"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Subdirector de Área</w:t>
            </w:r>
          </w:p>
        </w:tc>
      </w:tr>
      <w:tr w:rsidR="00C72784" w:rsidRPr="00F35958" w14:paraId="18A22D1F" w14:textId="77777777" w:rsidTr="00E41D98">
        <w:tc>
          <w:tcPr>
            <w:tcW w:w="4675" w:type="dxa"/>
          </w:tcPr>
          <w:p w14:paraId="4035BC3F" w14:textId="6EF73872" w:rsidR="00C72784" w:rsidRPr="00F35958" w:rsidRDefault="000370F9" w:rsidP="003B7A12">
            <w:pPr>
              <w:spacing w:line="360" w:lineRule="auto"/>
              <w:jc w:val="center"/>
              <w:rPr>
                <w:rFonts w:ascii="Montserrat" w:hAnsi="Montserrat"/>
                <w:sz w:val="24"/>
                <w:szCs w:val="24"/>
              </w:rPr>
            </w:pPr>
            <w:r w:rsidRPr="00F35958">
              <w:rPr>
                <w:rFonts w:ascii="Montserrat" w:hAnsi="Montserrat" w:cs="Noto Sans"/>
                <w:bCs/>
                <w:i/>
                <w:sz w:val="24"/>
                <w:szCs w:val="24"/>
              </w:rPr>
              <w:t>v</w:t>
            </w:r>
            <w:r w:rsidR="00055D65" w:rsidRPr="00F35958">
              <w:rPr>
                <w:rFonts w:ascii="Montserrat" w:hAnsi="Montserrat" w:cs="Noto Sans"/>
                <w:bCs/>
                <w:i/>
                <w:sz w:val="24"/>
                <w:szCs w:val="24"/>
              </w:rPr>
              <w:t>ictor.lelodelarrea</w:t>
            </w:r>
            <w:r w:rsidR="00C72784" w:rsidRPr="00F35958">
              <w:rPr>
                <w:rFonts w:ascii="Montserrat" w:hAnsi="Montserrat" w:cs="Noto Sans"/>
                <w:bCs/>
                <w:i/>
                <w:sz w:val="24"/>
                <w:szCs w:val="24"/>
              </w:rPr>
              <w:t>@nube.sep.gob.mx</w:t>
            </w:r>
          </w:p>
        </w:tc>
        <w:tc>
          <w:tcPr>
            <w:tcW w:w="4675" w:type="dxa"/>
          </w:tcPr>
          <w:p w14:paraId="6883856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david.leon@nube.sep.gob.mx</w:t>
            </w:r>
          </w:p>
        </w:tc>
      </w:tr>
      <w:tr w:rsidR="00C72784" w:rsidRPr="00F35958" w14:paraId="0E84DC51" w14:textId="77777777" w:rsidTr="00E41D98">
        <w:tc>
          <w:tcPr>
            <w:tcW w:w="4675" w:type="dxa"/>
          </w:tcPr>
          <w:p w14:paraId="20A9AA2C" w14:textId="77777777" w:rsidR="00C72784" w:rsidRPr="00F35958" w:rsidRDefault="00C72784" w:rsidP="003B7A12">
            <w:pPr>
              <w:spacing w:line="360" w:lineRule="auto"/>
              <w:jc w:val="center"/>
              <w:rPr>
                <w:rFonts w:ascii="Montserrat" w:hAnsi="Montserrat"/>
                <w:sz w:val="24"/>
                <w:szCs w:val="24"/>
              </w:rPr>
            </w:pPr>
          </w:p>
        </w:tc>
        <w:tc>
          <w:tcPr>
            <w:tcW w:w="4675" w:type="dxa"/>
          </w:tcPr>
          <w:p w14:paraId="27F21E65"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55917</w:t>
            </w:r>
          </w:p>
        </w:tc>
      </w:tr>
      <w:tr w:rsidR="00C72784" w:rsidRPr="00F35958" w14:paraId="7419E76D" w14:textId="77777777" w:rsidTr="00E41D98">
        <w:trPr>
          <w:trHeight w:val="382"/>
        </w:trPr>
        <w:tc>
          <w:tcPr>
            <w:tcW w:w="4675" w:type="dxa"/>
          </w:tcPr>
          <w:p w14:paraId="1A04B7D1"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ELABORÓ</w:t>
            </w:r>
          </w:p>
        </w:tc>
        <w:tc>
          <w:tcPr>
            <w:tcW w:w="4675" w:type="dxa"/>
          </w:tcPr>
          <w:p w14:paraId="420C7CBB"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C7CE" w14:textId="77777777" w:rsidR="00A3258F" w:rsidRPr="00F35958" w:rsidRDefault="00A3258F" w:rsidP="00997E2E">
      <w:r w:rsidRPr="00F35958">
        <w:separator/>
      </w:r>
    </w:p>
  </w:endnote>
  <w:endnote w:type="continuationSeparator" w:id="0">
    <w:p w14:paraId="00865F5A" w14:textId="77777777" w:rsidR="00A3258F" w:rsidRPr="00F35958" w:rsidRDefault="00A3258F" w:rsidP="00997E2E">
      <w:r w:rsidRPr="00F35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F35958" w:rsidRDefault="007B7E00" w:rsidP="007F0EDD">
    <w:pPr>
      <w:pStyle w:val="Encabezado"/>
      <w:ind w:right="474"/>
      <w:rPr>
        <w:rFonts w:ascii="Noto Sans" w:hAnsi="Noto Sans" w:cs="Noto Sans"/>
        <w:sz w:val="18"/>
        <w:szCs w:val="18"/>
      </w:rPr>
    </w:pPr>
    <w:bookmarkStart w:id="3" w:name="_Hlk195261366"/>
    <w:bookmarkStart w:id="4" w:name="_Hlk195261367"/>
    <w:r w:rsidRPr="00F35958">
      <w:rPr>
        <w:rFonts w:ascii="Noto Sans" w:hAnsi="Noto Sans" w:cs="Noto Sans"/>
        <w:sz w:val="18"/>
        <w:szCs w:val="18"/>
      </w:rPr>
      <w:t xml:space="preserve">Página </w:t>
    </w:r>
    <w:r w:rsidRPr="00F35958">
      <w:rPr>
        <w:rFonts w:ascii="Noto Sans" w:hAnsi="Noto Sans" w:cs="Noto Sans"/>
        <w:b/>
        <w:bCs/>
        <w:sz w:val="18"/>
        <w:szCs w:val="18"/>
      </w:rPr>
      <w:fldChar w:fldCharType="begin"/>
    </w:r>
    <w:r w:rsidRPr="00F35958">
      <w:rPr>
        <w:rFonts w:ascii="Noto Sans" w:hAnsi="Noto Sans" w:cs="Noto Sans"/>
        <w:b/>
        <w:bCs/>
        <w:sz w:val="18"/>
        <w:szCs w:val="18"/>
      </w:rPr>
      <w:instrText>PAGE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1</w:t>
    </w:r>
    <w:r w:rsidRPr="00F35958">
      <w:rPr>
        <w:rFonts w:ascii="Noto Sans" w:hAnsi="Noto Sans" w:cs="Noto Sans"/>
        <w:b/>
        <w:bCs/>
        <w:sz w:val="18"/>
        <w:szCs w:val="18"/>
      </w:rPr>
      <w:fldChar w:fldCharType="end"/>
    </w:r>
    <w:r w:rsidRPr="00F35958">
      <w:rPr>
        <w:rFonts w:ascii="Noto Sans" w:hAnsi="Noto Sans" w:cs="Noto Sans"/>
        <w:sz w:val="18"/>
        <w:szCs w:val="18"/>
      </w:rPr>
      <w:t xml:space="preserve"> de </w:t>
    </w:r>
    <w:r w:rsidRPr="00F35958">
      <w:rPr>
        <w:rFonts w:ascii="Noto Sans" w:hAnsi="Noto Sans" w:cs="Noto Sans"/>
        <w:b/>
        <w:bCs/>
        <w:sz w:val="18"/>
        <w:szCs w:val="18"/>
      </w:rPr>
      <w:fldChar w:fldCharType="begin"/>
    </w:r>
    <w:r w:rsidRPr="00F35958">
      <w:rPr>
        <w:rFonts w:ascii="Noto Sans" w:hAnsi="Noto Sans" w:cs="Noto Sans"/>
        <w:b/>
        <w:bCs/>
        <w:sz w:val="18"/>
        <w:szCs w:val="18"/>
      </w:rPr>
      <w:instrText>NUMPAGES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2</w:t>
    </w:r>
    <w:r w:rsidRPr="00F35958">
      <w:rPr>
        <w:rFonts w:ascii="Noto Sans" w:hAnsi="Noto Sans" w:cs="Noto Sans"/>
        <w:b/>
        <w:bCs/>
        <w:sz w:val="18"/>
        <w:szCs w:val="18"/>
      </w:rPr>
      <w:fldChar w:fldCharType="end"/>
    </w:r>
    <w:r w:rsidR="00997E2E" w:rsidRPr="00F35958">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F35958" w:rsidRDefault="00997E2E" w:rsidP="00997E2E">
    <w:pPr>
      <w:pStyle w:val="Encabezado"/>
      <w:ind w:right="474"/>
      <w:jc w:val="right"/>
      <w:rPr>
        <w:rFonts w:ascii="Noto Sans" w:hAnsi="Noto Sans" w:cs="Noto Sans"/>
        <w:sz w:val="18"/>
        <w:szCs w:val="18"/>
      </w:rPr>
    </w:pPr>
  </w:p>
  <w:p w14:paraId="3D3E01B5" w14:textId="06503723"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Unidad de Administración y Finanzas</w:t>
    </w:r>
    <w:r w:rsidRPr="00F35958">
      <w:rPr>
        <w:rFonts w:ascii="Noto Sans" w:hAnsi="Noto Sans" w:cs="Noto Sans"/>
        <w:sz w:val="18"/>
        <w:szCs w:val="18"/>
      </w:rPr>
      <w:tab/>
    </w:r>
  </w:p>
  <w:p w14:paraId="0ED43F25" w14:textId="253CB4DD"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Dirección General de Tecnologías de</w:t>
    </w:r>
    <w:r w:rsidRPr="00F35958">
      <w:rPr>
        <w:rFonts w:ascii="Noto Sans" w:hAnsi="Noto Sans" w:cs="Noto Sans"/>
        <w:sz w:val="18"/>
        <w:szCs w:val="18"/>
      </w:rPr>
      <w:tab/>
      <w:t xml:space="preserve"> </w:t>
    </w:r>
  </w:p>
  <w:p w14:paraId="7F871F5E" w14:textId="224A0ED0"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la Información y Comunicaciones</w:t>
    </w:r>
    <w:r w:rsidRPr="00F35958">
      <w:rPr>
        <w:rFonts w:ascii="Noto Sans" w:hAnsi="Noto Sans" w:cs="Noto Sans"/>
        <w:sz w:val="18"/>
        <w:szCs w:val="18"/>
      </w:rPr>
      <w:tab/>
    </w:r>
  </w:p>
  <w:bookmarkEnd w:id="3"/>
  <w:bookmarkEnd w:id="4"/>
  <w:p w14:paraId="7DCB4A70" w14:textId="77777777" w:rsidR="00997E2E" w:rsidRPr="00F35958" w:rsidRDefault="00997E2E" w:rsidP="00997E2E">
    <w:pPr>
      <w:pStyle w:val="Encabezado"/>
      <w:ind w:right="474"/>
      <w:jc w:val="right"/>
    </w:pPr>
  </w:p>
  <w:p w14:paraId="370C7DA8" w14:textId="7BBD45B3" w:rsidR="00E42075" w:rsidRPr="00F35958"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607E" w14:textId="77777777" w:rsidR="00A3258F" w:rsidRPr="00F35958" w:rsidRDefault="00A3258F" w:rsidP="00997E2E">
      <w:r w:rsidRPr="00F35958">
        <w:separator/>
      </w:r>
    </w:p>
  </w:footnote>
  <w:footnote w:type="continuationSeparator" w:id="0">
    <w:p w14:paraId="10D0E9FB" w14:textId="77777777" w:rsidR="00A3258F" w:rsidRPr="00F35958" w:rsidRDefault="00A3258F" w:rsidP="00997E2E">
      <w:r w:rsidRPr="00F359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F35958" w:rsidRDefault="00997E2E" w:rsidP="00997E2E">
    <w:pPr>
      <w:pStyle w:val="Encabezado"/>
    </w:pPr>
    <w:r w:rsidRPr="00F35958">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F35958" w:rsidRDefault="00997E2E" w:rsidP="00997E2E">
    <w:pPr>
      <w:pStyle w:val="Encabezado"/>
      <w:jc w:val="right"/>
    </w:pPr>
    <w:r w:rsidRPr="00F35958">
      <w:t>Unidad de Administración y Finanzas</w:t>
    </w:r>
    <w:r w:rsidRPr="00F35958">
      <w:tab/>
    </w:r>
  </w:p>
  <w:p w14:paraId="7E408CE7" w14:textId="31431E63" w:rsidR="00997E2E" w:rsidRPr="00F35958" w:rsidRDefault="00997E2E" w:rsidP="00997E2E">
    <w:pPr>
      <w:pStyle w:val="Encabezado"/>
      <w:jc w:val="right"/>
    </w:pPr>
    <w:r w:rsidRPr="00F35958">
      <w:t>Dirección General de Tecnologías de</w:t>
    </w:r>
    <w:r w:rsidRPr="00F35958">
      <w:tab/>
      <w:t xml:space="preserve"> </w:t>
    </w:r>
  </w:p>
  <w:p w14:paraId="0D6A6991" w14:textId="76F185EB" w:rsidR="00997E2E" w:rsidRPr="00F35958" w:rsidRDefault="00997E2E" w:rsidP="00997E2E">
    <w:pPr>
      <w:pStyle w:val="Encabezado"/>
      <w:jc w:val="right"/>
    </w:pPr>
    <w:r w:rsidRPr="00F35958">
      <w:t>la Información y Comunicaciones</w:t>
    </w:r>
    <w:r w:rsidRPr="00F35958">
      <w:tab/>
    </w:r>
  </w:p>
  <w:p w14:paraId="466085AA" w14:textId="77777777" w:rsidR="00997E2E" w:rsidRPr="00F35958" w:rsidRDefault="00997E2E" w:rsidP="00997E2E">
    <w:pPr>
      <w:pStyle w:val="Encabezado"/>
    </w:pPr>
  </w:p>
  <w:p w14:paraId="57844811" w14:textId="77777777" w:rsidR="00997E2E" w:rsidRPr="00F35958"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3760D0"/>
    <w:multiLevelType w:val="multilevel"/>
    <w:tmpl w:val="A65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29200F"/>
    <w:multiLevelType w:val="multilevel"/>
    <w:tmpl w:val="079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0411F"/>
    <w:multiLevelType w:val="multilevel"/>
    <w:tmpl w:val="077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C817C4"/>
    <w:multiLevelType w:val="multilevel"/>
    <w:tmpl w:val="E13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71A55"/>
    <w:multiLevelType w:val="multilevel"/>
    <w:tmpl w:val="A94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82FA8"/>
    <w:multiLevelType w:val="multilevel"/>
    <w:tmpl w:val="FC5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D873C14"/>
    <w:multiLevelType w:val="multilevel"/>
    <w:tmpl w:val="083C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71F68"/>
    <w:multiLevelType w:val="multilevel"/>
    <w:tmpl w:val="277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429DA"/>
    <w:multiLevelType w:val="multilevel"/>
    <w:tmpl w:val="B95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6"/>
  </w:num>
  <w:num w:numId="8" w16cid:durableId="1187519976">
    <w:abstractNumId w:val="9"/>
  </w:num>
  <w:num w:numId="9" w16cid:durableId="774518276">
    <w:abstractNumId w:val="7"/>
  </w:num>
  <w:num w:numId="10" w16cid:durableId="2009867063">
    <w:abstractNumId w:val="12"/>
  </w:num>
  <w:num w:numId="11" w16cid:durableId="1924602666">
    <w:abstractNumId w:val="17"/>
  </w:num>
  <w:num w:numId="12" w16cid:durableId="2021344936">
    <w:abstractNumId w:val="2"/>
  </w:num>
  <w:num w:numId="13" w16cid:durableId="1677884251">
    <w:abstractNumId w:val="10"/>
  </w:num>
  <w:num w:numId="14" w16cid:durableId="898132360">
    <w:abstractNumId w:val="20"/>
  </w:num>
  <w:num w:numId="15" w16cid:durableId="959074544">
    <w:abstractNumId w:val="14"/>
  </w:num>
  <w:num w:numId="16" w16cid:durableId="733047877">
    <w:abstractNumId w:val="18"/>
  </w:num>
  <w:num w:numId="17" w16cid:durableId="376397433">
    <w:abstractNumId w:val="19"/>
  </w:num>
  <w:num w:numId="18" w16cid:durableId="265693738">
    <w:abstractNumId w:val="8"/>
  </w:num>
  <w:num w:numId="19" w16cid:durableId="578372634">
    <w:abstractNumId w:val="11"/>
  </w:num>
  <w:num w:numId="20" w16cid:durableId="1572541398">
    <w:abstractNumId w:val="15"/>
  </w:num>
  <w:num w:numId="21" w16cid:durableId="633947453">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1BE0"/>
    <w:rsid w:val="00034616"/>
    <w:rsid w:val="000370F9"/>
    <w:rsid w:val="00055D65"/>
    <w:rsid w:val="00057AD0"/>
    <w:rsid w:val="0006063C"/>
    <w:rsid w:val="00083F2C"/>
    <w:rsid w:val="00084C49"/>
    <w:rsid w:val="00090885"/>
    <w:rsid w:val="000B17D6"/>
    <w:rsid w:val="000C6807"/>
    <w:rsid w:val="000E2A85"/>
    <w:rsid w:val="000E4F7B"/>
    <w:rsid w:val="000E5C6E"/>
    <w:rsid w:val="0011731C"/>
    <w:rsid w:val="00134559"/>
    <w:rsid w:val="001427DC"/>
    <w:rsid w:val="0015074B"/>
    <w:rsid w:val="00157EAF"/>
    <w:rsid w:val="00170CE1"/>
    <w:rsid w:val="00172EBA"/>
    <w:rsid w:val="00176EC1"/>
    <w:rsid w:val="001A3E81"/>
    <w:rsid w:val="001C128F"/>
    <w:rsid w:val="001D1407"/>
    <w:rsid w:val="001E4A8B"/>
    <w:rsid w:val="001E5D67"/>
    <w:rsid w:val="001F6D0E"/>
    <w:rsid w:val="00204D8B"/>
    <w:rsid w:val="00212A0E"/>
    <w:rsid w:val="0021558B"/>
    <w:rsid w:val="00217143"/>
    <w:rsid w:val="00220BDA"/>
    <w:rsid w:val="0023360F"/>
    <w:rsid w:val="002473BE"/>
    <w:rsid w:val="002556C5"/>
    <w:rsid w:val="00263A75"/>
    <w:rsid w:val="0027514D"/>
    <w:rsid w:val="00281FC3"/>
    <w:rsid w:val="00281FCA"/>
    <w:rsid w:val="0029639D"/>
    <w:rsid w:val="002B281F"/>
    <w:rsid w:val="002C3587"/>
    <w:rsid w:val="002C5C4E"/>
    <w:rsid w:val="003067C9"/>
    <w:rsid w:val="00310D52"/>
    <w:rsid w:val="00322ECA"/>
    <w:rsid w:val="0032551C"/>
    <w:rsid w:val="00326D19"/>
    <w:rsid w:val="00326F90"/>
    <w:rsid w:val="0034341D"/>
    <w:rsid w:val="00362670"/>
    <w:rsid w:val="00364FFA"/>
    <w:rsid w:val="003900CC"/>
    <w:rsid w:val="0039521E"/>
    <w:rsid w:val="003A02A7"/>
    <w:rsid w:val="003A3A97"/>
    <w:rsid w:val="003A5DB2"/>
    <w:rsid w:val="003B5DF2"/>
    <w:rsid w:val="003B7A12"/>
    <w:rsid w:val="003B7DEA"/>
    <w:rsid w:val="003C7FA1"/>
    <w:rsid w:val="003D0174"/>
    <w:rsid w:val="003F7817"/>
    <w:rsid w:val="00413D31"/>
    <w:rsid w:val="00440931"/>
    <w:rsid w:val="0045232B"/>
    <w:rsid w:val="00460181"/>
    <w:rsid w:val="00474EE0"/>
    <w:rsid w:val="00477234"/>
    <w:rsid w:val="004806E4"/>
    <w:rsid w:val="00490C87"/>
    <w:rsid w:val="0049360B"/>
    <w:rsid w:val="004A577B"/>
    <w:rsid w:val="004C19FB"/>
    <w:rsid w:val="004D2F30"/>
    <w:rsid w:val="004D6556"/>
    <w:rsid w:val="004F3533"/>
    <w:rsid w:val="004F6419"/>
    <w:rsid w:val="005014CD"/>
    <w:rsid w:val="00504757"/>
    <w:rsid w:val="00517CFC"/>
    <w:rsid w:val="00530CC9"/>
    <w:rsid w:val="00543F0E"/>
    <w:rsid w:val="00547C5E"/>
    <w:rsid w:val="00555191"/>
    <w:rsid w:val="0057038B"/>
    <w:rsid w:val="005D1431"/>
    <w:rsid w:val="005E7D6D"/>
    <w:rsid w:val="005F77E9"/>
    <w:rsid w:val="00606958"/>
    <w:rsid w:val="00614DF1"/>
    <w:rsid w:val="00635402"/>
    <w:rsid w:val="00643CB0"/>
    <w:rsid w:val="0065130E"/>
    <w:rsid w:val="006608CE"/>
    <w:rsid w:val="00671768"/>
    <w:rsid w:val="00673450"/>
    <w:rsid w:val="006942DE"/>
    <w:rsid w:val="006B5472"/>
    <w:rsid w:val="006E2512"/>
    <w:rsid w:val="006F366F"/>
    <w:rsid w:val="007138C2"/>
    <w:rsid w:val="00714169"/>
    <w:rsid w:val="007458C1"/>
    <w:rsid w:val="00762984"/>
    <w:rsid w:val="00771C23"/>
    <w:rsid w:val="007B52C0"/>
    <w:rsid w:val="007B7E00"/>
    <w:rsid w:val="007C3C28"/>
    <w:rsid w:val="007C519E"/>
    <w:rsid w:val="007C6CE5"/>
    <w:rsid w:val="007D2105"/>
    <w:rsid w:val="007D3EBE"/>
    <w:rsid w:val="007D76F8"/>
    <w:rsid w:val="007D7B44"/>
    <w:rsid w:val="007F0EDD"/>
    <w:rsid w:val="007F200C"/>
    <w:rsid w:val="007F53AE"/>
    <w:rsid w:val="00802FD5"/>
    <w:rsid w:val="00815657"/>
    <w:rsid w:val="008170A1"/>
    <w:rsid w:val="008529AB"/>
    <w:rsid w:val="0085498B"/>
    <w:rsid w:val="00863E93"/>
    <w:rsid w:val="008916FA"/>
    <w:rsid w:val="008957C6"/>
    <w:rsid w:val="00896561"/>
    <w:rsid w:val="008C1640"/>
    <w:rsid w:val="0090295F"/>
    <w:rsid w:val="00907CAD"/>
    <w:rsid w:val="00941C93"/>
    <w:rsid w:val="00974196"/>
    <w:rsid w:val="00977E0D"/>
    <w:rsid w:val="0098514F"/>
    <w:rsid w:val="009915B2"/>
    <w:rsid w:val="0099483E"/>
    <w:rsid w:val="00997E2E"/>
    <w:rsid w:val="009A0624"/>
    <w:rsid w:val="009B4888"/>
    <w:rsid w:val="00A149CB"/>
    <w:rsid w:val="00A276F6"/>
    <w:rsid w:val="00A3258F"/>
    <w:rsid w:val="00A46355"/>
    <w:rsid w:val="00A96A40"/>
    <w:rsid w:val="00AA1D8D"/>
    <w:rsid w:val="00AC51FC"/>
    <w:rsid w:val="00AD19C4"/>
    <w:rsid w:val="00B22EB7"/>
    <w:rsid w:val="00B474BE"/>
    <w:rsid w:val="00B47730"/>
    <w:rsid w:val="00B54250"/>
    <w:rsid w:val="00B614EE"/>
    <w:rsid w:val="00B64A2E"/>
    <w:rsid w:val="00B71DB1"/>
    <w:rsid w:val="00B72F19"/>
    <w:rsid w:val="00B76CBE"/>
    <w:rsid w:val="00B94D44"/>
    <w:rsid w:val="00BA21C1"/>
    <w:rsid w:val="00BA4457"/>
    <w:rsid w:val="00BB7754"/>
    <w:rsid w:val="00BF1A0A"/>
    <w:rsid w:val="00BF3A0D"/>
    <w:rsid w:val="00C023B4"/>
    <w:rsid w:val="00C043D9"/>
    <w:rsid w:val="00C52C1F"/>
    <w:rsid w:val="00C5797C"/>
    <w:rsid w:val="00C627A4"/>
    <w:rsid w:val="00C6492A"/>
    <w:rsid w:val="00C663DF"/>
    <w:rsid w:val="00C72784"/>
    <w:rsid w:val="00CB0664"/>
    <w:rsid w:val="00CE3CE1"/>
    <w:rsid w:val="00CF5767"/>
    <w:rsid w:val="00D010F1"/>
    <w:rsid w:val="00D15D18"/>
    <w:rsid w:val="00D27B0B"/>
    <w:rsid w:val="00D3559E"/>
    <w:rsid w:val="00D62385"/>
    <w:rsid w:val="00D65F24"/>
    <w:rsid w:val="00D94679"/>
    <w:rsid w:val="00DD799D"/>
    <w:rsid w:val="00E42075"/>
    <w:rsid w:val="00E5048C"/>
    <w:rsid w:val="00E60372"/>
    <w:rsid w:val="00E71416"/>
    <w:rsid w:val="00E91FCB"/>
    <w:rsid w:val="00EA0966"/>
    <w:rsid w:val="00EC77A7"/>
    <w:rsid w:val="00EE6865"/>
    <w:rsid w:val="00EE6F82"/>
    <w:rsid w:val="00F038E0"/>
    <w:rsid w:val="00F10FB7"/>
    <w:rsid w:val="00F35958"/>
    <w:rsid w:val="00F46663"/>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1">
    <w:name w:val="toc 1"/>
    <w:basedOn w:val="Normal"/>
    <w:next w:val="Normal"/>
    <w:autoRedefine/>
    <w:uiPriority w:val="39"/>
    <w:unhideWhenUsed/>
    <w:rsid w:val="00B76CBE"/>
    <w:pPr>
      <w:spacing w:after="100"/>
    </w:pPr>
  </w:style>
  <w:style w:type="paragraph" w:styleId="TDC2">
    <w:name w:val="toc 2"/>
    <w:basedOn w:val="Normal"/>
    <w:next w:val="Normal"/>
    <w:autoRedefine/>
    <w:uiPriority w:val="39"/>
    <w:unhideWhenUsed/>
    <w:rsid w:val="00B76CBE"/>
    <w:pPr>
      <w:spacing w:after="100"/>
      <w:ind w:left="220"/>
    </w:pPr>
  </w:style>
  <w:style w:type="paragraph" w:styleId="TDC3">
    <w:name w:val="toc 3"/>
    <w:basedOn w:val="Normal"/>
    <w:next w:val="Normal"/>
    <w:autoRedefine/>
    <w:uiPriority w:val="39"/>
    <w:unhideWhenUsed/>
    <w:rsid w:val="00B76CBE"/>
    <w:pPr>
      <w:spacing w:after="100"/>
      <w:ind w:left="440"/>
    </w:pPr>
  </w:style>
  <w:style w:type="paragraph" w:styleId="HTMLconformatoprevio">
    <w:name w:val="HTML Preformatted"/>
    <w:basedOn w:val="Normal"/>
    <w:link w:val="HTMLconformatoprevioCar"/>
    <w:uiPriority w:val="99"/>
    <w:semiHidden/>
    <w:unhideWhenUsed/>
    <w:rsid w:val="00E91FCB"/>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cs="Courier New"/>
      <w:color w:val="auto"/>
      <w:sz w:val="20"/>
      <w:szCs w:val="20"/>
      <w:lang w:eastAsia="es-MX"/>
    </w:rPr>
  </w:style>
  <w:style w:type="character" w:customStyle="1" w:styleId="HTMLconformatoprevioCar">
    <w:name w:val="HTML con formato previo Car"/>
    <w:basedOn w:val="Fuentedeprrafopredeter"/>
    <w:link w:val="HTMLconformatoprevio"/>
    <w:uiPriority w:val="99"/>
    <w:semiHidden/>
    <w:rsid w:val="00E91FCB"/>
    <w:rPr>
      <w:rFonts w:ascii="Consolas" w:hAnsi="Consolas" w:cs="Courier New"/>
      <w:sz w:val="20"/>
      <w:szCs w:val="20"/>
      <w:shd w:val="clear" w:color="auto" w:fill="F4F4F4"/>
      <w:lang w:val="es-MX" w:eastAsia="es-MX"/>
    </w:rPr>
  </w:style>
  <w:style w:type="paragraph" w:styleId="NormalWeb">
    <w:name w:val="Normal (Web)"/>
    <w:basedOn w:val="Normal"/>
    <w:uiPriority w:val="99"/>
    <w:semiHidden/>
    <w:unhideWhenUsed/>
    <w:rsid w:val="00E91FCB"/>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E91FCB"/>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1512</Words>
  <Characters>8319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68</cp:revision>
  <cp:lastPrinted>2026-01-20T21:57:00Z</cp:lastPrinted>
  <dcterms:created xsi:type="dcterms:W3CDTF">2026-02-13T01:04:00Z</dcterms:created>
  <dcterms:modified xsi:type="dcterms:W3CDTF">2026-05-19T00:15:00Z</dcterms:modified>
  <cp:category/>
</cp:coreProperties>
</file>