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45729" w:rsidRDefault="00A45729">
      <w:pPr>
        <w:pStyle w:val="Ttulo1"/>
        <w:rPr>
          <w:rFonts w:ascii="Calibri" w:eastAsia="Times New Roman" w:hAnsi="Calibri" w:cs="Calibri"/>
        </w:rPr>
      </w:pPr>
      <w:r>
        <w:rPr>
          <w:rFonts w:ascii="Calibri" w:eastAsia="Times New Roman" w:hAnsi="Calibri" w:cs="Calibri"/>
        </w:rPr>
        <w:t>Informe Mensual de Actividades</w:t>
      </w:r>
    </w:p>
    <w:p w:rsidR="00A45729" w:rsidRDefault="00A45729">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A45729" w:rsidRDefault="00A45729">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rsidR="00A45729" w:rsidRDefault="00A45729">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A45729" w:rsidRDefault="00A45729">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A45729" w:rsidRDefault="00A45729">
      <w:pPr>
        <w:pStyle w:val="Ttulo2"/>
        <w:rPr>
          <w:rFonts w:ascii="Calibri" w:eastAsia="Times New Roman" w:hAnsi="Calibri" w:cs="Calibri"/>
        </w:rPr>
      </w:pPr>
      <w:r>
        <w:rPr>
          <w:rFonts w:ascii="Calibri" w:eastAsia="Times New Roman" w:hAnsi="Calibri" w:cs="Calibri"/>
        </w:rPr>
        <w:t>1. Resumen Ejecutivo</w:t>
      </w:r>
    </w:p>
    <w:p w:rsidR="00A45729" w:rsidRDefault="00A45729">
      <w:pPr>
        <w:pStyle w:val="NormalWeb"/>
        <w:rPr>
          <w:rFonts w:ascii="Calibri" w:hAnsi="Calibri" w:cs="Calibri"/>
          <w:sz w:val="22"/>
          <w:szCs w:val="22"/>
        </w:rPr>
      </w:pPr>
      <w:r>
        <w:rPr>
          <w:rFonts w:ascii="Calibri" w:hAnsi="Calibri" w:cs="Calibri"/>
          <w:sz w:val="22"/>
          <w:szCs w:val="22"/>
        </w:rPr>
        <w:t>Durante mayo de 2026 el trabajo deberá concentrarse en convertir la línea base técnica documentada en abril en evidencia operativa verificable. Este informe corresponde exclusivamente al mes de mayo y, por tanto, no repite el detalle estructural ya documentado en abril salvo cuando sea necesario como antecedente inmediato.</w:t>
      </w:r>
    </w:p>
    <w:p w:rsidR="00A45729" w:rsidRDefault="00A45729">
      <w:pPr>
        <w:pStyle w:val="NormalWeb"/>
        <w:rPr>
          <w:rFonts w:ascii="Calibri" w:hAnsi="Calibri" w:cs="Calibri"/>
          <w:sz w:val="22"/>
          <w:szCs w:val="22"/>
        </w:rPr>
      </w:pPr>
      <w:r>
        <w:rPr>
          <w:rFonts w:ascii="Calibri" w:hAnsi="Calibri" w:cs="Calibri"/>
          <w:sz w:val="22"/>
          <w:szCs w:val="22"/>
        </w:rPr>
        <w:t>El enfoque del mes debe orientarse a la ejecución controlada, medición, validación y consolidación de evidencias sobre las cinco líneas de trabajo del contrato: proyecto Vida Saludable, rendimiento de bases de datos, monitoreo y alertamiento, preparación de datos para inteligencia artificial y procesos ETL/ELT.</w:t>
      </w:r>
    </w:p>
    <w:p w:rsidR="00A45729" w:rsidRDefault="00A45729">
      <w:pPr>
        <w:pStyle w:val="NormalWeb"/>
        <w:rPr>
          <w:rFonts w:ascii="Calibri" w:hAnsi="Calibri" w:cs="Calibri"/>
          <w:sz w:val="22"/>
          <w:szCs w:val="22"/>
        </w:rPr>
      </w:pPr>
      <w:r>
        <w:rPr>
          <w:rFonts w:ascii="Calibri" w:hAnsi="Calibri" w:cs="Calibri"/>
          <w:sz w:val="22"/>
          <w:szCs w:val="22"/>
        </w:rPr>
        <w:t>Como criterio editorial para evitar confusiones entre meses, en mayo debe privilegiarse el registro de resultados observados, métricas levantadas, pruebas realizadas, incidencias atendidas y decisiones técnicas derivadas de la operación o de ejercicios controlados.</w:t>
      </w:r>
    </w:p>
    <w:p w:rsidR="00A45729" w:rsidRDefault="00A45729">
      <w:pPr>
        <w:pStyle w:val="Ttulo2"/>
        <w:rPr>
          <w:rFonts w:ascii="Calibri" w:eastAsia="Times New Roman" w:hAnsi="Calibri" w:cs="Calibri"/>
        </w:rPr>
      </w:pPr>
      <w:r>
        <w:rPr>
          <w:rFonts w:ascii="Calibri" w:eastAsia="Times New Roman" w:hAnsi="Calibri" w:cs="Calibri"/>
        </w:rPr>
        <w:t>2. Enfoque del Mes de Mayo</w:t>
      </w:r>
    </w:p>
    <w:p w:rsidR="00A45729" w:rsidRDefault="00A45729">
      <w:pPr>
        <w:pStyle w:val="Ttulo3"/>
        <w:rPr>
          <w:rFonts w:ascii="Calibri" w:eastAsia="Times New Roman" w:hAnsi="Calibri" w:cs="Calibri"/>
        </w:rPr>
      </w:pPr>
      <w:r>
        <w:rPr>
          <w:rFonts w:ascii="Calibri" w:eastAsia="Times New Roman" w:hAnsi="Calibri" w:cs="Calibri"/>
        </w:rPr>
        <w:t>2.1 Separación respecto de abril</w:t>
      </w:r>
    </w:p>
    <w:p w:rsidR="00A45729" w:rsidRDefault="00A45729">
      <w:pPr>
        <w:pStyle w:val="NormalWeb"/>
        <w:rPr>
          <w:rFonts w:ascii="Calibri" w:hAnsi="Calibri" w:cs="Calibri"/>
          <w:sz w:val="22"/>
          <w:szCs w:val="22"/>
        </w:rPr>
      </w:pPr>
      <w:r>
        <w:rPr>
          <w:rFonts w:ascii="Calibri" w:hAnsi="Calibri" w:cs="Calibri"/>
          <w:sz w:val="22"/>
          <w:szCs w:val="22"/>
        </w:rPr>
        <w:t>Abril debe entenderse como el mes de levantamiento, análisis y definición de línea base. Mayo, en cambio, debe documentar exclusivamente:</w:t>
      </w:r>
    </w:p>
    <w:p w:rsidR="00A45729" w:rsidRDefault="00A45729">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evidencia operativa o controlada generada en mayo;</w:t>
      </w:r>
    </w:p>
    <w:p w:rsidR="00A45729" w:rsidRDefault="00A45729">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comparativos o mediciones levantadas durante mayo;</w:t>
      </w:r>
    </w:p>
    <w:p w:rsidR="00A45729" w:rsidRDefault="00A45729">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validaciones ejecutadas en mayo;</w:t>
      </w:r>
    </w:p>
    <w:p w:rsidR="00A45729" w:rsidRDefault="00A45729">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incidencias, hallazgos y ajustes identificados en mayo;</w:t>
      </w:r>
    </w:p>
    <w:p w:rsidR="00A45729" w:rsidRDefault="00A45729">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decisiones y siguientes pasos rumbo al corte trimestral de junio.</w:t>
      </w:r>
    </w:p>
    <w:p w:rsidR="00A45729" w:rsidRDefault="00A45729">
      <w:pPr>
        <w:pStyle w:val="Ttulo3"/>
        <w:rPr>
          <w:rFonts w:ascii="Calibri" w:eastAsia="Times New Roman" w:hAnsi="Calibri" w:cs="Calibri"/>
        </w:rPr>
      </w:pPr>
      <w:r>
        <w:rPr>
          <w:rFonts w:ascii="Calibri" w:eastAsia="Times New Roman" w:hAnsi="Calibri" w:cs="Calibri"/>
        </w:rPr>
        <w:t>2.2 Objetivo documental de mayo</w:t>
      </w:r>
    </w:p>
    <w:p w:rsidR="00A45729" w:rsidRDefault="00A45729">
      <w:pPr>
        <w:pStyle w:val="NormalWeb"/>
        <w:rPr>
          <w:rFonts w:ascii="Calibri" w:hAnsi="Calibri" w:cs="Calibri"/>
          <w:sz w:val="22"/>
          <w:szCs w:val="22"/>
        </w:rPr>
      </w:pPr>
      <w:r>
        <w:rPr>
          <w:rFonts w:ascii="Calibri" w:hAnsi="Calibri" w:cs="Calibri"/>
          <w:sz w:val="22"/>
          <w:szCs w:val="22"/>
        </w:rPr>
        <w:t>El objetivo del presente mes es que cada línea de trabajo deje de estar descrita solo como especificación y comience a reflejar resultados observables, aun cuando todavía sean parciales, piloto o controlados.</w:t>
      </w:r>
    </w:p>
    <w:p w:rsidR="00A45729" w:rsidRDefault="00A45729">
      <w:pPr>
        <w:pStyle w:val="Ttulo2"/>
        <w:rPr>
          <w:rFonts w:ascii="Calibri" w:eastAsia="Times New Roman" w:hAnsi="Calibri" w:cs="Calibri"/>
        </w:rPr>
      </w:pPr>
      <w:r>
        <w:rPr>
          <w:rFonts w:ascii="Calibri" w:eastAsia="Times New Roman" w:hAnsi="Calibri" w:cs="Calibri"/>
        </w:rPr>
        <w:lastRenderedPageBreak/>
        <w:t>3. Actividades a Documentar en Mayo</w:t>
      </w:r>
    </w:p>
    <w:p w:rsidR="00A45729" w:rsidRDefault="00A45729">
      <w:pPr>
        <w:pStyle w:val="Ttulo3"/>
        <w:rPr>
          <w:rFonts w:ascii="Calibri" w:eastAsia="Times New Roman" w:hAnsi="Calibri" w:cs="Calibri"/>
        </w:rPr>
      </w:pPr>
      <w:r>
        <w:rPr>
          <w:rFonts w:ascii="Calibri" w:eastAsia="Times New Roman" w:hAnsi="Calibri" w:cs="Calibri"/>
        </w:rPr>
        <w:t>3.1 Proyecto Vida Saludable</w:t>
      </w:r>
    </w:p>
    <w:p w:rsidR="00A45729" w:rsidRDefault="00A45729">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Evidencia de ejecución por lote o de pruebas controladas.</w:t>
      </w:r>
    </w:p>
    <w:p w:rsidR="00A45729" w:rsidRDefault="00A45729">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Resultados de procesamiento, éxito/fallo y reprocesos.</w:t>
      </w:r>
    </w:p>
    <w:p w:rsidR="00A45729" w:rsidRDefault="00A45729">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Validación de salidas PDF y de la trazabilidad en base de datos.</w:t>
      </w:r>
    </w:p>
    <w:p w:rsidR="00A45729" w:rsidRDefault="00A45729">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Avances sobre la etapa posterior a </w:t>
      </w:r>
      <w:r>
        <w:rPr>
          <w:rStyle w:val="CdigoHTML"/>
        </w:rPr>
        <w:t>sin-carta</w:t>
      </w:r>
      <w:r>
        <w:rPr>
          <w:rFonts w:ascii="Calibri" w:eastAsia="Times New Roman" w:hAnsi="Calibri" w:cs="Calibri"/>
          <w:sz w:val="22"/>
          <w:szCs w:val="22"/>
        </w:rPr>
        <w:t>, cuando existan.</w:t>
      </w:r>
    </w:p>
    <w:p w:rsidR="00A45729" w:rsidRDefault="00A45729">
      <w:pPr>
        <w:pStyle w:val="Ttulo3"/>
        <w:rPr>
          <w:rFonts w:ascii="Calibri" w:eastAsia="Times New Roman" w:hAnsi="Calibri" w:cs="Calibri"/>
        </w:rPr>
      </w:pPr>
      <w:r>
        <w:rPr>
          <w:rFonts w:ascii="Calibri" w:eastAsia="Times New Roman" w:hAnsi="Calibri" w:cs="Calibri"/>
        </w:rPr>
        <w:t>3.2 Rendimiento de bases de datos</w:t>
      </w:r>
    </w:p>
    <w:p w:rsidR="00A45729" w:rsidRDefault="00A45729">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Medición de consultas críticas.</w:t>
      </w:r>
    </w:p>
    <w:p w:rsidR="00A45729" w:rsidRDefault="00A45729">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Revisió</w:t>
      </w:r>
      <w:r>
        <w:rPr>
          <w:rFonts w:ascii="Calibri" w:eastAsia="Times New Roman" w:hAnsi="Calibri" w:cs="Calibri"/>
          <w:sz w:val="22"/>
          <w:szCs w:val="22"/>
        </w:rPr>
        <w:t>n comparativa de índices, planes de ejecución y tiempos.</w:t>
      </w:r>
    </w:p>
    <w:p w:rsidR="00A45729" w:rsidRDefault="00A45729">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Impacto observado de parametrización o concurrencia.</w:t>
      </w:r>
    </w:p>
    <w:p w:rsidR="00A45729" w:rsidRDefault="00A45729">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Recomendaciones sustentadas en evidencia de mayo.</w:t>
      </w:r>
    </w:p>
    <w:p w:rsidR="00A45729" w:rsidRDefault="00A45729">
      <w:pPr>
        <w:pStyle w:val="Ttulo3"/>
        <w:rPr>
          <w:rFonts w:ascii="Calibri" w:eastAsia="Times New Roman" w:hAnsi="Calibri" w:cs="Calibri"/>
        </w:rPr>
      </w:pPr>
      <w:r>
        <w:rPr>
          <w:rFonts w:ascii="Calibri" w:eastAsia="Times New Roman" w:hAnsi="Calibri" w:cs="Calibri"/>
        </w:rPr>
        <w:t>3.3 Monitoreo y alertamiento</w:t>
      </w:r>
    </w:p>
    <w:p w:rsidR="00A45729" w:rsidRDefault="00A45729">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Métricas realmente capturadas durante el mes.</w:t>
      </w:r>
    </w:p>
    <w:p w:rsidR="00A45729" w:rsidRDefault="00A45729">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Umbrales ajustados o confirmados.</w:t>
      </w:r>
    </w:p>
    <w:p w:rsidR="00A45729" w:rsidRDefault="00A45729">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Incidencias relevantes y forma de atención.</w:t>
      </w:r>
    </w:p>
    <w:p w:rsidR="00A45729" w:rsidRDefault="00A45729">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Evidencia de pruebas de observabilidad o alertamiento.</w:t>
      </w:r>
    </w:p>
    <w:p w:rsidR="00A45729" w:rsidRDefault="00A45729">
      <w:pPr>
        <w:pStyle w:val="Ttulo3"/>
        <w:rPr>
          <w:rFonts w:ascii="Calibri" w:eastAsia="Times New Roman" w:hAnsi="Calibri" w:cs="Calibri"/>
        </w:rPr>
      </w:pPr>
      <w:r>
        <w:rPr>
          <w:rFonts w:ascii="Calibri" w:eastAsia="Times New Roman" w:hAnsi="Calibri" w:cs="Calibri"/>
        </w:rPr>
        <w:t>3.4 Datos para IA</w:t>
      </w:r>
    </w:p>
    <w:p w:rsidR="00A45729" w:rsidRDefault="00A45729">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Datasets piloto o cortes controlados elaborados en mayo.</w:t>
      </w:r>
    </w:p>
    <w:p w:rsidR="00A45729" w:rsidRDefault="00A45729">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Diccionarios de datos o reglas de curación aplicadas.</w:t>
      </w:r>
    </w:p>
    <w:p w:rsidR="00A45729" w:rsidRDefault="00A45729">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Validaciones de calidad y trazabilidad.</w:t>
      </w:r>
    </w:p>
    <w:p w:rsidR="00A45729" w:rsidRDefault="00A45729">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Casos de uso mejor delimitados para features o embeddings.</w:t>
      </w:r>
    </w:p>
    <w:p w:rsidR="00A45729" w:rsidRDefault="00A45729">
      <w:pPr>
        <w:pStyle w:val="Ttulo3"/>
        <w:rPr>
          <w:rFonts w:ascii="Calibri" w:eastAsia="Times New Roman" w:hAnsi="Calibri" w:cs="Calibri"/>
        </w:rPr>
      </w:pPr>
      <w:r>
        <w:rPr>
          <w:rFonts w:ascii="Calibri" w:eastAsia="Times New Roman" w:hAnsi="Calibri" w:cs="Calibri"/>
        </w:rPr>
        <w:t>3.5 ETL/ELT</w:t>
      </w:r>
    </w:p>
    <w:p w:rsidR="00A45729" w:rsidRDefault="00A45729">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Pruebas controladas de validación y transformación.</w:t>
      </w:r>
    </w:p>
    <w:p w:rsidR="00A45729" w:rsidRDefault="00A45729">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Mapeos operativos entre origen, transformación y destino.</w:t>
      </w:r>
    </w:p>
    <w:p w:rsidR="00A45729" w:rsidRDefault="00A45729">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Evidencia de depuración o manejo de errores.</w:t>
      </w:r>
    </w:p>
    <w:p w:rsidR="00A45729" w:rsidRDefault="00A45729">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Diferenciación clara entre flujo productivo observado y flujos aún especificados.</w:t>
      </w:r>
    </w:p>
    <w:p w:rsidR="00A45729" w:rsidRDefault="00A45729">
      <w:pPr>
        <w:pStyle w:val="Ttulo2"/>
        <w:rPr>
          <w:rFonts w:ascii="Calibri" w:eastAsia="Times New Roman" w:hAnsi="Calibri" w:cs="Calibri"/>
        </w:rPr>
      </w:pPr>
      <w:r>
        <w:rPr>
          <w:rFonts w:ascii="Calibri" w:eastAsia="Times New Roman" w:hAnsi="Calibri" w:cs="Calibri"/>
        </w:rPr>
        <w:t>4. Estructura Sugerida para el Registro de Mayo</w:t>
      </w:r>
    </w:p>
    <w:tbl>
      <w:tblPr>
        <w:tblW w:w="5000" w:type="pct"/>
        <w:tblCellMar>
          <w:top w:w="15" w:type="dxa"/>
          <w:left w:w="15" w:type="dxa"/>
          <w:bottom w:w="15" w:type="dxa"/>
          <w:right w:w="15" w:type="dxa"/>
        </w:tblCellMar>
        <w:tblLook w:val="04A0" w:firstRow="1" w:lastRow="0" w:firstColumn="1" w:lastColumn="0" w:noHBand="0" w:noVBand="1"/>
      </w:tblPr>
      <w:tblGrid>
        <w:gridCol w:w="2626"/>
        <w:gridCol w:w="6196"/>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b/>
                <w:bCs/>
                <w:sz w:val="22"/>
                <w:szCs w:val="22"/>
              </w:rPr>
            </w:pPr>
            <w:r>
              <w:rPr>
                <w:rFonts w:ascii="Calibri" w:eastAsia="Times New Roman" w:hAnsi="Calibri" w:cs="Calibri"/>
                <w:b/>
                <w:bCs/>
                <w:sz w:val="22"/>
                <w:szCs w:val="22"/>
              </w:rPr>
              <w:t>Rubro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b/>
                <w:bCs/>
                <w:sz w:val="22"/>
                <w:szCs w:val="22"/>
              </w:rPr>
            </w:pPr>
            <w:r>
              <w:rPr>
                <w:rFonts w:ascii="Calibri" w:eastAsia="Times New Roman" w:hAnsi="Calibri" w:cs="Calibri"/>
                <w:b/>
                <w:bCs/>
                <w:sz w:val="22"/>
                <w:szCs w:val="22"/>
              </w:rPr>
              <w:t>Contenido esperado para mayo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Actividad ejecutada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Qué se hizo en mayo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lastRenderedPageBreak/>
              <w:t>Evidencia levantada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Scripts, mé</w:t>
            </w:r>
            <w:r>
              <w:rPr>
                <w:rFonts w:ascii="Calibri" w:eastAsia="Times New Roman" w:hAnsi="Calibri" w:cs="Calibri"/>
                <w:sz w:val="22"/>
                <w:szCs w:val="22"/>
              </w:rPr>
              <w:t>tricas, tablas, bitácoras, salidas o pruebas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Resultado observado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Hallazgo, comportamiento o medición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Riesgo o incidencia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Problema detectado, bloqueo o dependencia</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Acción siguiente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A45729" w:rsidRDefault="00A45729">
            <w:pPr>
              <w:spacing w:before="180" w:after="180"/>
              <w:rPr>
                <w:rFonts w:ascii="Calibri" w:eastAsia="Times New Roman" w:hAnsi="Calibri" w:cs="Calibri"/>
                <w:sz w:val="22"/>
                <w:szCs w:val="22"/>
              </w:rPr>
            </w:pPr>
            <w:r>
              <w:rPr>
                <w:rFonts w:ascii="Calibri" w:eastAsia="Times New Roman" w:hAnsi="Calibri" w:cs="Calibri"/>
                <w:sz w:val="22"/>
                <w:szCs w:val="22"/>
              </w:rPr>
              <w:t>Paso inmediato hacia junio</w:t>
            </w:r>
          </w:p>
        </w:tc>
      </w:tr>
    </w:tbl>
    <w:p w:rsidR="00A45729" w:rsidRDefault="00A45729">
      <w:pPr>
        <w:pStyle w:val="Ttulo2"/>
        <w:rPr>
          <w:rFonts w:ascii="Calibri" w:eastAsia="Times New Roman" w:hAnsi="Calibri" w:cs="Calibri"/>
        </w:rPr>
      </w:pPr>
      <w:r>
        <w:rPr>
          <w:rFonts w:ascii="Calibri" w:eastAsia="Times New Roman" w:hAnsi="Calibri" w:cs="Calibri"/>
        </w:rPr>
        <w:t>5. Reuniones y Acuerdos del Mes</w:t>
      </w:r>
    </w:p>
    <w:p w:rsidR="00A45729" w:rsidRDefault="00A45729">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2026-05-__: Registrar revisiones técnicas, acuerdos operativos y definiciones de priorización.</w:t>
      </w:r>
    </w:p>
    <w:p w:rsidR="00A45729" w:rsidRDefault="00A45729">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2026-05-__: Registrar seguimiento de métricas, pruebas o incidencias.</w:t>
      </w:r>
    </w:p>
    <w:p w:rsidR="00A45729" w:rsidRDefault="00A45729">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2026-05-__: Registrar acuerdos de cierre mensual rumbo a junio.</w:t>
      </w:r>
    </w:p>
    <w:p w:rsidR="00A45729" w:rsidRDefault="00A45729">
      <w:pPr>
        <w:pStyle w:val="Ttulo2"/>
        <w:rPr>
          <w:rFonts w:ascii="Calibri" w:eastAsia="Times New Roman" w:hAnsi="Calibri" w:cs="Calibri"/>
        </w:rPr>
      </w:pPr>
      <w:r>
        <w:rPr>
          <w:rFonts w:ascii="Calibri" w:eastAsia="Times New Roman" w:hAnsi="Calibri" w:cs="Calibri"/>
        </w:rPr>
        <w:t>6. Dificultades y Retos del Mes</w:t>
      </w:r>
    </w:p>
    <w:p w:rsidR="00A45729" w:rsidRDefault="00A45729">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Registrar únicamente incidencias ocurridas durante mayo.</w:t>
      </w:r>
    </w:p>
    <w:p w:rsidR="00A45729" w:rsidRDefault="00A45729">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Separar problemas heredados de abril de problemas realmente observados en mayo.</w:t>
      </w:r>
    </w:p>
    <w:p w:rsidR="00A45729" w:rsidRDefault="00A45729">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Precisar si los resultados provienen de operación real, piloto o prueba controlada.</w:t>
      </w:r>
    </w:p>
    <w:p w:rsidR="00A45729" w:rsidRDefault="00A45729">
      <w:pPr>
        <w:pStyle w:val="Ttulo2"/>
        <w:rPr>
          <w:rFonts w:ascii="Calibri" w:eastAsia="Times New Roman" w:hAnsi="Calibri" w:cs="Calibri"/>
        </w:rPr>
      </w:pPr>
      <w:r>
        <w:rPr>
          <w:rFonts w:ascii="Calibri" w:eastAsia="Times New Roman" w:hAnsi="Calibri" w:cs="Calibri"/>
        </w:rPr>
        <w:t>7. Próximos Pasos</w:t>
      </w:r>
    </w:p>
    <w:p w:rsidR="00A45729" w:rsidRDefault="00A45729">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Consolidar la evidencia de mayo por línea de trabajo.</w:t>
      </w:r>
    </w:p>
    <w:p w:rsidR="00A45729" w:rsidRDefault="00A45729">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Preparar el enlace documental entre mayo y el corte trimestral de junio.</w:t>
      </w:r>
    </w:p>
    <w:p w:rsidR="00A45729" w:rsidRDefault="00A45729">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Mantener trazabilidad explícita entre actividad ejecutada, evidencia y recomendación técnica.</w:t>
      </w:r>
    </w:p>
    <w:p w:rsidR="00A45729" w:rsidRDefault="00A45729">
      <w:pPr>
        <w:rPr>
          <w:rFonts w:ascii="Calibri" w:eastAsia="Times New Roman" w:hAnsi="Calibri" w:cs="Calibri"/>
          <w:sz w:val="22"/>
          <w:szCs w:val="22"/>
        </w:rPr>
      </w:pPr>
      <w:r>
        <w:rPr>
          <w:rFonts w:ascii="Calibri" w:eastAsia="Times New Roman" w:hAnsi="Calibri" w:cs="Calibri"/>
          <w:sz w:val="22"/>
          <w:szCs w:val="22"/>
        </w:rPr>
        <w:pict>
          <v:rect id="_x0000_i1026" style="width:0;height:1.5pt" o:hralign="center" o:hrstd="t" o:hr="t" fillcolor="#a0a0a0" stroked="f"/>
        </w:pict>
      </w:r>
    </w:p>
    <w:p w:rsidR="00A45729" w:rsidRDefault="00A45729">
      <w:pPr>
        <w:pStyle w:val="NormalWeb"/>
        <w:rPr>
          <w:rFonts w:ascii="Calibri" w:hAnsi="Calibri" w:cs="Calibri"/>
          <w:sz w:val="22"/>
          <w:szCs w:val="22"/>
        </w:rPr>
      </w:pPr>
      <w:r>
        <w:rPr>
          <w:rStyle w:val="Fuerte"/>
          <w:rFonts w:ascii="Calibri" w:hAnsi="Calibri" w:cs="Calibri"/>
          <w:sz w:val="22"/>
          <w:szCs w:val="22"/>
        </w:rPr>
        <w:t>Comentarios adicionales:</w:t>
      </w:r>
    </w:p>
    <w:p w:rsidR="00A45729" w:rsidRDefault="00A45729">
      <w:pPr>
        <w:pStyle w:val="NormalWeb"/>
        <w:rPr>
          <w:rFonts w:ascii="Calibri" w:hAnsi="Calibri" w:cs="Calibri"/>
          <w:sz w:val="22"/>
          <w:szCs w:val="22"/>
        </w:rPr>
      </w:pPr>
      <w:r>
        <w:rPr>
          <w:rFonts w:ascii="Calibri" w:hAnsi="Calibri" w:cs="Calibri"/>
          <w:sz w:val="22"/>
          <w:szCs w:val="22"/>
        </w:rPr>
        <w:t>Este documento corresponde únicamente a mayo de 2026. Su función es concentrar evidencia operativa, validaciones y resultados del mes, usando abril solo como antecedente y evitando mezclar en un mismo texto la línea base de abril con los hallazgos y pruebas de mayo.</w:t>
      </w:r>
    </w:p>
    <w:sectPr w:rsidR="00A4572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11CB7"/>
    <w:multiLevelType w:val="multilevel"/>
    <w:tmpl w:val="9C560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745274"/>
    <w:multiLevelType w:val="multilevel"/>
    <w:tmpl w:val="D4D4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A64FDC"/>
    <w:multiLevelType w:val="multilevel"/>
    <w:tmpl w:val="CC8A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A63DC2"/>
    <w:multiLevelType w:val="multilevel"/>
    <w:tmpl w:val="4F50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DC20B9"/>
    <w:multiLevelType w:val="multilevel"/>
    <w:tmpl w:val="11B6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860A24"/>
    <w:multiLevelType w:val="multilevel"/>
    <w:tmpl w:val="5516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5E104B"/>
    <w:multiLevelType w:val="multilevel"/>
    <w:tmpl w:val="7494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E5B3D"/>
    <w:multiLevelType w:val="multilevel"/>
    <w:tmpl w:val="075E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5C41E6"/>
    <w:multiLevelType w:val="multilevel"/>
    <w:tmpl w:val="8FC4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005600">
    <w:abstractNumId w:val="3"/>
  </w:num>
  <w:num w:numId="2" w16cid:durableId="2142334211">
    <w:abstractNumId w:val="8"/>
  </w:num>
  <w:num w:numId="3" w16cid:durableId="706953011">
    <w:abstractNumId w:val="7"/>
  </w:num>
  <w:num w:numId="4" w16cid:durableId="81924078">
    <w:abstractNumId w:val="2"/>
  </w:num>
  <w:num w:numId="5" w16cid:durableId="1887066786">
    <w:abstractNumId w:val="5"/>
  </w:num>
  <w:num w:numId="6" w16cid:durableId="1488354388">
    <w:abstractNumId w:val="1"/>
  </w:num>
  <w:num w:numId="7" w16cid:durableId="171991397">
    <w:abstractNumId w:val="4"/>
  </w:num>
  <w:num w:numId="8" w16cid:durableId="612522432">
    <w:abstractNumId w:val="0"/>
  </w:num>
  <w:num w:numId="9" w16cid:durableId="15043960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B78E0"/>
    <w:rsid w:val="005B78E0"/>
    <w:rsid w:val="00A45729"/>
    <w:rsid w:val="00D66CA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D77CD37D-9F90-4C64-9284-7F5C9EB11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676</Words>
  <Characters>3718</Characters>
  <Application>Microsoft Office Word</Application>
  <DocSecurity>0</DocSecurity>
  <Lines>30</Lines>
  <Paragraphs>8</Paragraphs>
  <ScaleCrop>false</ScaleCrop>
  <Company/>
  <LinksUpToDate>false</LinksUpToDate>
  <CharactersWithSpaces>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2026-05-18T22:59:00Z</dcterms:created>
  <dcterms:modified xsi:type="dcterms:W3CDTF">2026-05-18T22:59:00Z</dcterms:modified>
</cp:coreProperties>
</file>