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5F12" w14:textId="77777777" w:rsidR="001542B3" w:rsidRDefault="001542B3">
      <w:pPr>
        <w:pStyle w:val="Ttulo1"/>
        <w:rPr>
          <w:rFonts w:ascii="Calibri" w:eastAsia="Times New Roman" w:hAnsi="Calibri" w:cs="Calibri"/>
        </w:rPr>
      </w:pPr>
      <w:bookmarkStart w:id="0" w:name="_Toc217296775"/>
      <w:bookmarkStart w:id="1" w:name="_Toc219739752"/>
      <w:bookmarkStart w:id="2" w:name="_Toc221820033"/>
      <w:r>
        <w:rPr>
          <w:rFonts w:ascii="Calibri" w:eastAsia="Times New Roman" w:hAnsi="Calibri" w:cs="Calibri"/>
        </w:rPr>
        <w:t>Reporte Mensual de Especificaciones del Proyecto Vida Saludable</w:t>
      </w:r>
    </w:p>
    <w:p w14:paraId="271E06B0" w14:textId="77777777" w:rsidR="001542B3" w:rsidRDefault="001542B3">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Mayo 2026 </w:t>
      </w:r>
    </w:p>
    <w:p w14:paraId="45F35CE9" w14:textId="77777777" w:rsidR="001542B3" w:rsidRDefault="001542B3">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Larea Polanco </w:t>
      </w:r>
    </w:p>
    <w:p w14:paraId="244041B8" w14:textId="77777777" w:rsidR="001542B3" w:rsidRDefault="001542B3">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5025F8F9" w14:textId="77777777" w:rsidR="001542B3" w:rsidRDefault="001542B3">
      <w:pPr>
        <w:rPr>
          <w:rFonts w:ascii="Calibri" w:eastAsia="Times New Roman" w:hAnsi="Calibri" w:cs="Calibri"/>
        </w:rPr>
      </w:pPr>
      <w:r>
        <w:rPr>
          <w:rFonts w:ascii="Calibri" w:eastAsia="Times New Roman" w:hAnsi="Calibri" w:cs="Calibri"/>
        </w:rPr>
        <w:pict w14:anchorId="1C151EA0">
          <v:rect id="_x0000_i1025" style="width:0;height:1.5pt" o:hralign="center" o:hrstd="t" o:hr="t" fillcolor="#a0a0a0" stroked="f"/>
        </w:pict>
      </w:r>
    </w:p>
    <w:p w14:paraId="5BCD4D16" w14:textId="77777777" w:rsidR="001542B3" w:rsidRDefault="001542B3">
      <w:pPr>
        <w:pStyle w:val="Ttulo2"/>
        <w:rPr>
          <w:rFonts w:ascii="Calibri" w:eastAsia="Times New Roman" w:hAnsi="Calibri" w:cs="Calibri"/>
        </w:rPr>
      </w:pPr>
      <w:r>
        <w:rPr>
          <w:rFonts w:ascii="Calibri" w:eastAsia="Times New Roman" w:hAnsi="Calibri" w:cs="Calibri"/>
        </w:rPr>
        <w:t>1. Objeto del Entregable</w:t>
      </w:r>
    </w:p>
    <w:p w14:paraId="6E131CA8" w14:textId="77777777" w:rsidR="001542B3" w:rsidRDefault="001542B3">
      <w:pPr>
        <w:pStyle w:val="NormalWeb"/>
        <w:rPr>
          <w:rFonts w:ascii="Calibri" w:hAnsi="Calibri" w:cs="Calibri"/>
          <w:sz w:val="22"/>
          <w:szCs w:val="22"/>
        </w:rPr>
      </w:pPr>
      <w:r>
        <w:rPr>
          <w:rFonts w:ascii="Calibri" w:hAnsi="Calibri" w:cs="Calibri"/>
          <w:sz w:val="22"/>
          <w:szCs w:val="22"/>
        </w:rPr>
        <w:t>Documentar de forma exhaustiva, detallada e integral el avance correspondiente a mayo de 2026 sobre el proyecto Vida Saludable, priorizando la recopilación de evidencia operativa real en el entorno de desarrollo (DEV), las validaciones lógicas cruzadas de integridad, los hallazgos de métricas por lote y el seguimiento pormenorizado de las incidencias técnicas y procedimientos de reproceso controlados.</w:t>
      </w:r>
    </w:p>
    <w:p w14:paraId="6E3F46CC" w14:textId="77777777" w:rsidR="001542B3" w:rsidRDefault="001542B3">
      <w:pPr>
        <w:pStyle w:val="Ttulo2"/>
        <w:rPr>
          <w:rFonts w:ascii="Calibri" w:eastAsia="Times New Roman" w:hAnsi="Calibri" w:cs="Calibri"/>
        </w:rPr>
      </w:pPr>
      <w:r>
        <w:rPr>
          <w:rFonts w:ascii="Calibri" w:eastAsia="Times New Roman" w:hAnsi="Calibri" w:cs="Calibri"/>
        </w:rPr>
        <w:t>2. Criterio de Separación por Mes</w:t>
      </w:r>
    </w:p>
    <w:p w14:paraId="0C8C045C" w14:textId="77777777" w:rsidR="001542B3" w:rsidRDefault="001542B3">
      <w:pPr>
        <w:pStyle w:val="NormalWeb"/>
        <w:rPr>
          <w:rFonts w:ascii="Calibri" w:hAnsi="Calibri" w:cs="Calibri"/>
          <w:sz w:val="22"/>
          <w:szCs w:val="22"/>
        </w:rPr>
      </w:pPr>
      <w:r>
        <w:rPr>
          <w:rFonts w:ascii="Calibri" w:hAnsi="Calibri" w:cs="Calibri"/>
          <w:sz w:val="22"/>
          <w:szCs w:val="22"/>
        </w:rPr>
        <w:t>Este entregable se sitúa exclusivamente en el horizonte temporal de mayo de 2026. A diferencia del reporte de abril, el cual fungió como línea base de arquitectura teórica y levantamiento de esquema, este informe prescinde de repetir definiciones genéricas y se aboca íntegramente a registrar:</w:t>
      </w:r>
    </w:p>
    <w:p w14:paraId="729007D3" w14:textId="77777777" w:rsidR="001542B3" w:rsidRDefault="001542B3" w:rsidP="001542B3">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Las corridas y simulaciones operativas ejecutadas durante mayo.</w:t>
      </w:r>
    </w:p>
    <w:p w14:paraId="1A8911A8" w14:textId="77777777" w:rsidR="001542B3" w:rsidRDefault="001542B3" w:rsidP="001542B3">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Indicadores numéricos reales medidos por el orquestador técnico.</w:t>
      </w:r>
    </w:p>
    <w:p w14:paraId="17771201" w14:textId="77777777" w:rsidR="001542B3" w:rsidRDefault="001542B3" w:rsidP="001542B3">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Trazas de incidentes específicas de red y base de datos con soluciones analíticas.</w:t>
      </w:r>
    </w:p>
    <w:p w14:paraId="4DFA7E23" w14:textId="77777777" w:rsidR="001542B3" w:rsidRDefault="001542B3" w:rsidP="001542B3">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Ejemplos de estructuras de datos registradas en las tablas de control.</w:t>
      </w:r>
    </w:p>
    <w:p w14:paraId="1DC5F363" w14:textId="77777777" w:rsidR="001542B3" w:rsidRDefault="001542B3" w:rsidP="001542B3">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Automatizaciones diseñadas para la fase de generación de cartas post-descarga.</w:t>
      </w:r>
    </w:p>
    <w:p w14:paraId="4E16DB4E" w14:textId="77777777" w:rsidR="001542B3" w:rsidRDefault="001542B3">
      <w:pPr>
        <w:pStyle w:val="Ttulo2"/>
        <w:rPr>
          <w:rFonts w:ascii="Calibri" w:eastAsia="Times New Roman" w:hAnsi="Calibri" w:cs="Calibri"/>
        </w:rPr>
      </w:pPr>
      <w:r>
        <w:rPr>
          <w:rFonts w:ascii="Calibri" w:eastAsia="Times New Roman" w:hAnsi="Calibri" w:cs="Calibri"/>
        </w:rPr>
        <w:t>3. Enfoque de Trabajo para Mayo</w:t>
      </w:r>
    </w:p>
    <w:p w14:paraId="5DE81DF8" w14:textId="77777777" w:rsidR="001542B3" w:rsidRDefault="001542B3">
      <w:pPr>
        <w:pStyle w:val="NormalWeb"/>
        <w:rPr>
          <w:rFonts w:ascii="Calibri" w:hAnsi="Calibri" w:cs="Calibri"/>
          <w:sz w:val="22"/>
          <w:szCs w:val="22"/>
        </w:rPr>
      </w:pPr>
      <w:r>
        <w:rPr>
          <w:rFonts w:ascii="Calibri" w:hAnsi="Calibri" w:cs="Calibri"/>
          <w:sz w:val="22"/>
          <w:szCs w:val="22"/>
        </w:rPr>
        <w:t>Durante mayo, el proyecto Vida Saludable consolidó el tránsito de la mera especificación técnica hacia la validación de campo, concentrando esfuerzos en:</w:t>
      </w:r>
    </w:p>
    <w:p w14:paraId="2CD29CBE" w14:textId="77777777" w:rsidR="001542B3" w:rsidRDefault="001542B3">
      <w:pPr>
        <w:pStyle w:val="NormalWeb"/>
        <w:rPr>
          <w:rFonts w:ascii="Calibri" w:hAnsi="Calibri" w:cs="Calibri"/>
          <w:sz w:val="22"/>
          <w:szCs w:val="22"/>
        </w:rPr>
      </w:pPr>
      <w:r>
        <w:rPr>
          <w:rFonts w:ascii="Calibri" w:hAnsi="Calibri" w:cs="Calibri"/>
          <w:sz w:val="22"/>
          <w:szCs w:val="22"/>
        </w:rPr>
        <w:t>1. Parametrizar la concurrencia (</w:t>
      </w:r>
      <w:r>
        <w:rPr>
          <w:rStyle w:val="CdigoHTML"/>
        </w:rPr>
        <w:t>WORKERS</w:t>
      </w:r>
      <w:r>
        <w:rPr>
          <w:rFonts w:ascii="Calibri" w:hAnsi="Calibri" w:cs="Calibri"/>
          <w:sz w:val="22"/>
          <w:szCs w:val="22"/>
        </w:rPr>
        <w:t xml:space="preserve">) en condiciones de </w:t>
      </w:r>
      <w:r>
        <w:rPr>
          <w:rFonts w:ascii="Calibri" w:hAnsi="Calibri" w:cs="Calibri"/>
          <w:sz w:val="22"/>
          <w:szCs w:val="22"/>
        </w:rPr>
        <w:lastRenderedPageBreak/>
        <w:t>congestión de API externa.</w:t>
      </w:r>
    </w:p>
    <w:p w14:paraId="26D40336" w14:textId="77777777" w:rsidR="001542B3" w:rsidRDefault="001542B3">
      <w:pPr>
        <w:pStyle w:val="NormalWeb"/>
        <w:rPr>
          <w:rFonts w:ascii="Calibri" w:hAnsi="Calibri" w:cs="Calibri"/>
          <w:sz w:val="22"/>
          <w:szCs w:val="22"/>
        </w:rPr>
      </w:pPr>
      <w:r>
        <w:rPr>
          <w:rFonts w:ascii="Calibri" w:hAnsi="Calibri" w:cs="Calibri"/>
          <w:sz w:val="22"/>
          <w:szCs w:val="22"/>
        </w:rPr>
        <w:t>2. Identificar el comportamiento del pool de conexiones PostgreSQL y corregir bloqueos mutuos (</w:t>
      </w:r>
      <w:r>
        <w:rPr>
          <w:rStyle w:val="CdigoHTML"/>
        </w:rPr>
        <w:t>deadlocks</w:t>
      </w:r>
      <w:r>
        <w:rPr>
          <w:rFonts w:ascii="Calibri" w:hAnsi="Calibri" w:cs="Calibri"/>
          <w:sz w:val="22"/>
          <w:szCs w:val="22"/>
        </w:rPr>
        <w:t>).</w:t>
      </w:r>
    </w:p>
    <w:p w14:paraId="2E8BEE75" w14:textId="77777777" w:rsidR="001542B3" w:rsidRDefault="001542B3">
      <w:pPr>
        <w:pStyle w:val="NormalWeb"/>
        <w:rPr>
          <w:rFonts w:ascii="Calibri" w:hAnsi="Calibri" w:cs="Calibri"/>
          <w:sz w:val="22"/>
          <w:szCs w:val="22"/>
        </w:rPr>
      </w:pPr>
      <w:r>
        <w:rPr>
          <w:rFonts w:ascii="Calibri" w:hAnsi="Calibri" w:cs="Calibri"/>
          <w:sz w:val="22"/>
          <w:szCs w:val="22"/>
        </w:rPr>
        <w:t>3. Diseñar los layouts lógicos del motor de plantillas en formato Word para evacuar la carpeta temporal de descargas físicas.</w:t>
      </w:r>
    </w:p>
    <w:p w14:paraId="4947CF0D" w14:textId="77777777" w:rsidR="001542B3" w:rsidRDefault="001542B3">
      <w:pPr>
        <w:pStyle w:val="NormalWeb"/>
        <w:rPr>
          <w:rFonts w:ascii="Calibri" w:hAnsi="Calibri" w:cs="Calibri"/>
          <w:sz w:val="22"/>
          <w:szCs w:val="22"/>
        </w:rPr>
      </w:pPr>
      <w:r>
        <w:rPr>
          <w:rFonts w:ascii="Calibri" w:hAnsi="Calibri" w:cs="Calibri"/>
          <w:sz w:val="22"/>
          <w:szCs w:val="22"/>
        </w:rPr>
        <w:t>4. Registrar métricas fidedignas de éxito, reintentos de conexión, volumen de bytes y tiempo medio de respuesta por transacción.</w:t>
      </w:r>
    </w:p>
    <w:p w14:paraId="62DF09AD" w14:textId="77777777" w:rsidR="001542B3" w:rsidRDefault="001542B3">
      <w:pPr>
        <w:rPr>
          <w:rFonts w:ascii="Calibri" w:eastAsia="Times New Roman" w:hAnsi="Calibri" w:cs="Calibri"/>
        </w:rPr>
      </w:pPr>
      <w:r>
        <w:rPr>
          <w:rFonts w:ascii="Calibri" w:eastAsia="Times New Roman" w:hAnsi="Calibri" w:cs="Calibri"/>
        </w:rPr>
        <w:pict w14:anchorId="714495EC">
          <v:rect id="_x0000_i1026" style="width:0;height:1.5pt" o:hralign="center" o:hrstd="t" o:hr="t" fillcolor="#a0a0a0" stroked="f"/>
        </w:pict>
      </w:r>
    </w:p>
    <w:p w14:paraId="21831787" w14:textId="77777777" w:rsidR="001542B3" w:rsidRDefault="001542B3">
      <w:pPr>
        <w:pStyle w:val="Ttulo2"/>
        <w:rPr>
          <w:rFonts w:ascii="Calibri" w:eastAsia="Times New Roman" w:hAnsi="Calibri" w:cs="Calibri"/>
        </w:rPr>
      </w:pPr>
      <w:r>
        <w:rPr>
          <w:rFonts w:ascii="Calibri" w:eastAsia="Times New Roman" w:hAnsi="Calibri" w:cs="Calibri"/>
        </w:rPr>
        <w:t>4. Diagrama del Pipeline de Procesamiento y Mitigación de Errores</w:t>
      </w:r>
    </w:p>
    <w:p w14:paraId="3D2A5C2D" w14:textId="77777777" w:rsidR="001542B3" w:rsidRDefault="001542B3">
      <w:pPr>
        <w:pStyle w:val="NormalWeb"/>
        <w:rPr>
          <w:rFonts w:ascii="Calibri" w:hAnsi="Calibri" w:cs="Calibri"/>
          <w:sz w:val="22"/>
          <w:szCs w:val="22"/>
        </w:rPr>
      </w:pPr>
      <w:r>
        <w:rPr>
          <w:rFonts w:ascii="Calibri" w:hAnsi="Calibri" w:cs="Calibri"/>
          <w:sz w:val="22"/>
          <w:szCs w:val="22"/>
        </w:rPr>
        <w:t>El siguiente diagrama en formato Mermaid representa el ciclo de vida operativo del orquestador ejecutado en mayo, incluyendo las etapas automáticas de control de excepciones, desvío de datos anómalos y reintentos:</w:t>
      </w:r>
    </w:p>
    <w:p w14:paraId="1D1F04CA" w14:textId="77777777" w:rsidR="001542B3" w:rsidRDefault="001542B3">
      <w:pPr>
        <w:pStyle w:val="HTMLconformatoprevio"/>
      </w:pPr>
    </w:p>
    <w:p w14:paraId="4A077613" w14:textId="77777777" w:rsidR="001542B3" w:rsidRDefault="001542B3">
      <w:pPr>
        <w:pStyle w:val="HTMLconformatoprevio"/>
      </w:pPr>
      <w:r>
        <w:t>flowchart TD</w:t>
      </w:r>
    </w:p>
    <w:p w14:paraId="1B4995B0" w14:textId="77777777" w:rsidR="001542B3" w:rsidRDefault="001542B3">
      <w:pPr>
        <w:pStyle w:val="HTMLconformatoprevio"/>
      </w:pPr>
      <w:r>
        <w:t xml:space="preserve">    A[Inicio: run_pipeline.ps1] --&gt; B[Registro de Lote en Tabla Lote]</w:t>
      </w:r>
    </w:p>
    <w:p w14:paraId="71005228" w14:textId="77777777" w:rsidR="001542B3" w:rsidRDefault="001542B3">
      <w:pPr>
        <w:pStyle w:val="HTMLconformatoprevio"/>
      </w:pPr>
      <w:r>
        <w:t xml:space="preserve">    B --&gt; C[Consulta de Registros en menor_evaluado JOIN catalogo_cct]</w:t>
      </w:r>
    </w:p>
    <w:p w14:paraId="345CC4D7" w14:textId="77777777" w:rsidR="001542B3" w:rsidRDefault="001542B3">
      <w:pPr>
        <w:pStyle w:val="HTMLconformatoprevio"/>
      </w:pPr>
      <w:r>
        <w:t xml:space="preserve">    C --&gt; D{¿CURP con Formato Válido?}</w:t>
      </w:r>
    </w:p>
    <w:p w14:paraId="65F82CC4" w14:textId="77777777" w:rsidR="001542B3" w:rsidRDefault="001542B3">
      <w:pPr>
        <w:pStyle w:val="HTMLconformatoprevio"/>
      </w:pPr>
      <w:r>
        <w:t xml:space="preserve">    D -- No --&gt; E[Desviar a depuracion_errores.json]</w:t>
      </w:r>
    </w:p>
    <w:p w14:paraId="7CDA5209" w14:textId="77777777" w:rsidR="001542B3" w:rsidRDefault="001542B3">
      <w:pPr>
        <w:pStyle w:val="HTMLconformatoprevio"/>
      </w:pPr>
      <w:r>
        <w:t xml:space="preserve">    D -- Sí --&gt; F[Agregar a ThreadPoolExecutor]</w:t>
      </w:r>
    </w:p>
    <w:p w14:paraId="5E8A269E" w14:textId="77777777" w:rsidR="001542B3" w:rsidRDefault="001542B3">
      <w:pPr>
        <w:pStyle w:val="HTMLconformatoprevio"/>
      </w:pPr>
      <w:r>
        <w:t xml:space="preserve">    F --&gt; G[Construir Token Cifrado AES-128-ECB]</w:t>
      </w:r>
    </w:p>
    <w:p w14:paraId="74F86545" w14:textId="77777777" w:rsidR="001542B3" w:rsidRDefault="001542B3">
      <w:pPr>
        <w:pStyle w:val="HTMLconformatoprevio"/>
      </w:pPr>
      <w:r>
        <w:t xml:space="preserve">    G --&gt; H[Llamada HTTP a URL_IMSS con Timeout </w:t>
      </w:r>
      <w:r>
        <w:lastRenderedPageBreak/>
        <w:t>30s]</w:t>
      </w:r>
    </w:p>
    <w:p w14:paraId="7851FB27" w14:textId="77777777" w:rsidR="001542B3" w:rsidRDefault="001542B3">
      <w:pPr>
        <w:pStyle w:val="HTMLconformatoprevio"/>
      </w:pPr>
      <w:r>
        <w:t xml:space="preserve">    H --&gt; I{¿Respuesta Exitosa 200 OK y PDF?}</w:t>
      </w:r>
    </w:p>
    <w:p w14:paraId="7C1D075E" w14:textId="77777777" w:rsidR="001542B3" w:rsidRDefault="001542B3">
      <w:pPr>
        <w:pStyle w:val="HTMLconformatoprevio"/>
      </w:pPr>
      <w:r>
        <w:t xml:space="preserve">    I -- Sí --&gt; J[Descargar y Resguardar PDF en sin-carta/]</w:t>
      </w:r>
    </w:p>
    <w:p w14:paraId="00B09943" w14:textId="77777777" w:rsidR="001542B3" w:rsidRDefault="001542B3">
      <w:pPr>
        <w:pStyle w:val="HTMLconformatoprevio"/>
      </w:pPr>
      <w:r>
        <w:t xml:space="preserve">    J --&gt; K[Insertar en CurpProcesada como EXITO]</w:t>
      </w:r>
    </w:p>
    <w:p w14:paraId="11F4596A" w14:textId="77777777" w:rsidR="001542B3" w:rsidRDefault="001542B3">
      <w:pPr>
        <w:pStyle w:val="HTMLconformatoprevio"/>
      </w:pPr>
      <w:r>
        <w:t xml:space="preserve">    I -- No: Error 429 / HTTP 5xx / Red --&gt; L[Registrar en BitacoraEvento como FALLO]</w:t>
      </w:r>
    </w:p>
    <w:p w14:paraId="6616E237" w14:textId="77777777" w:rsidR="001542B3" w:rsidRDefault="001542B3">
      <w:pPr>
        <w:pStyle w:val="HTMLconformatoprevio"/>
      </w:pPr>
      <w:r>
        <w:t xml:space="preserve">    L --&gt; M{¿Reintentos &lt; 3?}</w:t>
      </w:r>
    </w:p>
    <w:p w14:paraId="16F151DB" w14:textId="77777777" w:rsidR="001542B3" w:rsidRDefault="001542B3">
      <w:pPr>
        <w:pStyle w:val="HTMLconformatoprevio"/>
      </w:pPr>
      <w:r>
        <w:t xml:space="preserve">    M -- Sí --&gt; H</w:t>
      </w:r>
    </w:p>
    <w:p w14:paraId="42DDEFB6" w14:textId="77777777" w:rsidR="001542B3" w:rsidRDefault="001542B3">
      <w:pPr>
        <w:pStyle w:val="HTMLconformatoprevio"/>
      </w:pPr>
      <w:r>
        <w:t xml:space="preserve">    M -- No --&gt; N[Insertar en CurpProcesada como FALLO]</w:t>
      </w:r>
    </w:p>
    <w:p w14:paraId="5741F8F3" w14:textId="77777777" w:rsidR="001542B3" w:rsidRDefault="001542B3">
      <w:pPr>
        <w:pStyle w:val="HTMLconformatoprevio"/>
      </w:pPr>
      <w:r>
        <w:t xml:space="preserve">    K --&gt; O[Cierre Técnico de CURP]</w:t>
      </w:r>
    </w:p>
    <w:p w14:paraId="18F86855" w14:textId="77777777" w:rsidR="001542B3" w:rsidRDefault="001542B3">
      <w:pPr>
        <w:pStyle w:val="HTMLconformatoprevio"/>
      </w:pPr>
      <w:r>
        <w:t xml:space="preserve">    N --&gt; P[Fin Lote con Pendientes]</w:t>
      </w:r>
    </w:p>
    <w:p w14:paraId="0CC7477E" w14:textId="77777777" w:rsidR="001542B3" w:rsidRDefault="001542B3">
      <w:pPr>
        <w:pStyle w:val="HTMLconformatoprevio"/>
      </w:pPr>
      <w:r>
        <w:t xml:space="preserve">    O --&gt; Q[Fin Lote Exitoso]</w:t>
      </w:r>
    </w:p>
    <w:p w14:paraId="540E729B" w14:textId="77777777" w:rsidR="001542B3" w:rsidRDefault="001542B3">
      <w:pPr>
        <w:pStyle w:val="HTMLconformatoprevio"/>
      </w:pPr>
      <w:r>
        <w:t xml:space="preserve">    P --&gt; R[Invocación de run_reproceso.py]</w:t>
      </w:r>
    </w:p>
    <w:p w14:paraId="494F893D" w14:textId="77777777" w:rsidR="001542B3" w:rsidRDefault="001542B3">
      <w:pPr>
        <w:pStyle w:val="HTMLconformatoprevio"/>
      </w:pPr>
      <w:r>
        <w:t xml:space="preserve">    R --&gt; H</w:t>
      </w:r>
    </w:p>
    <w:p w14:paraId="0B50B657" w14:textId="77777777" w:rsidR="001542B3" w:rsidRDefault="001542B3">
      <w:pPr>
        <w:rPr>
          <w:rFonts w:ascii="Calibri" w:eastAsia="Times New Roman" w:hAnsi="Calibri" w:cs="Calibri"/>
        </w:rPr>
      </w:pPr>
      <w:r>
        <w:rPr>
          <w:rFonts w:ascii="Calibri" w:eastAsia="Times New Roman" w:hAnsi="Calibri" w:cs="Calibri"/>
        </w:rPr>
        <w:pict w14:anchorId="6F38689B">
          <v:rect id="_x0000_i1027" style="width:0;height:1.5pt" o:hralign="center" o:hrstd="t" o:hr="t" fillcolor="#a0a0a0" stroked="f"/>
        </w:pict>
      </w:r>
    </w:p>
    <w:p w14:paraId="326FDE87" w14:textId="77777777" w:rsidR="001542B3" w:rsidRDefault="001542B3">
      <w:pPr>
        <w:pStyle w:val="Ttulo2"/>
        <w:rPr>
          <w:rFonts w:ascii="Calibri" w:eastAsia="Times New Roman" w:hAnsi="Calibri" w:cs="Calibri"/>
        </w:rPr>
      </w:pPr>
      <w:r>
        <w:rPr>
          <w:rFonts w:ascii="Calibri" w:eastAsia="Times New Roman" w:hAnsi="Calibri" w:cs="Calibri"/>
        </w:rPr>
        <w:t>5. Evidencia Operativa y Resultados del Mes de Mayo</w:t>
      </w:r>
    </w:p>
    <w:p w14:paraId="08B8C05B" w14:textId="77777777" w:rsidR="001542B3" w:rsidRDefault="001542B3">
      <w:pPr>
        <w:pStyle w:val="Ttulo3"/>
        <w:rPr>
          <w:rFonts w:ascii="Calibri" w:eastAsia="Times New Roman" w:hAnsi="Calibri" w:cs="Calibri"/>
        </w:rPr>
      </w:pPr>
      <w:r>
        <w:rPr>
          <w:rFonts w:ascii="Calibri" w:eastAsia="Times New Roman" w:hAnsi="Calibri" w:cs="Calibri"/>
        </w:rPr>
        <w:t>5.1 Ejecuciones y pruebas realizadas en el mes</w:t>
      </w:r>
    </w:p>
    <w:p w14:paraId="32B81855" w14:textId="77777777" w:rsidR="001542B3" w:rsidRDefault="001542B3">
      <w:pPr>
        <w:pStyle w:val="NormalWeb"/>
        <w:rPr>
          <w:rFonts w:ascii="Calibri" w:hAnsi="Calibri" w:cs="Calibri"/>
          <w:sz w:val="22"/>
          <w:szCs w:val="22"/>
        </w:rPr>
      </w:pPr>
      <w:r>
        <w:rPr>
          <w:rFonts w:ascii="Calibri" w:hAnsi="Calibri" w:cs="Calibri"/>
          <w:sz w:val="22"/>
          <w:szCs w:val="22"/>
        </w:rPr>
        <w:t>Durante mayo de 2026 se llevaron a cabo tres ejecuciones operativas por lotes principales en el entorno de desarrollo (DEV), atendiendo de forma prioritaria la carga de alumnos pertenecientes a tres demarcaciones estatales del catálogo nacional:</w:t>
      </w:r>
    </w:p>
    <w:p w14:paraId="5B8A5456" w14:textId="77777777" w:rsidR="001542B3" w:rsidRDefault="001542B3">
      <w:pPr>
        <w:pStyle w:val="NormalWeb"/>
        <w:rPr>
          <w:rFonts w:ascii="Calibri" w:hAnsi="Calibri" w:cs="Calibri"/>
          <w:sz w:val="22"/>
          <w:szCs w:val="22"/>
        </w:rPr>
      </w:pPr>
      <w:r>
        <w:rPr>
          <w:rFonts w:ascii="Calibri" w:hAnsi="Calibri" w:cs="Calibri"/>
          <w:sz w:val="22"/>
          <w:szCs w:val="22"/>
        </w:rPr>
        <w:t xml:space="preserve">1. </w:t>
      </w:r>
      <w:r>
        <w:rPr>
          <w:rStyle w:val="CdigoHTML"/>
          <w:b/>
          <w:bCs/>
        </w:rPr>
        <w:t>LOTE-202605-01</w:t>
      </w:r>
      <w:r>
        <w:rPr>
          <w:rStyle w:val="Fuerte"/>
          <w:rFonts w:ascii="Calibri" w:hAnsi="Calibri" w:cs="Calibri"/>
          <w:sz w:val="22"/>
          <w:szCs w:val="22"/>
        </w:rPr>
        <w:t xml:space="preserve"> (Veracruz):</w:t>
      </w:r>
      <w:r>
        <w:rPr>
          <w:rFonts w:ascii="Calibri" w:hAnsi="Calibri" w:cs="Calibri"/>
          <w:sz w:val="22"/>
          <w:szCs w:val="22"/>
        </w:rPr>
        <w:t xml:space="preserve"> Procesamiento de registros correspondientes al prefijo de clave de centro de trabajo (CCT) "30". Se ejecutó para </w:t>
      </w:r>
      <w:r>
        <w:rPr>
          <w:rFonts w:ascii="Calibri" w:hAnsi="Calibri" w:cs="Calibri"/>
          <w:sz w:val="22"/>
          <w:szCs w:val="22"/>
        </w:rPr>
        <w:lastRenderedPageBreak/>
        <w:t>simular carga estándar con volumetría media.</w:t>
      </w:r>
    </w:p>
    <w:p w14:paraId="64D250D0" w14:textId="77777777" w:rsidR="001542B3" w:rsidRDefault="001542B3">
      <w:pPr>
        <w:pStyle w:val="NormalWeb"/>
        <w:rPr>
          <w:rFonts w:ascii="Calibri" w:hAnsi="Calibri" w:cs="Calibri"/>
          <w:sz w:val="22"/>
          <w:szCs w:val="22"/>
        </w:rPr>
      </w:pPr>
      <w:r>
        <w:rPr>
          <w:rFonts w:ascii="Calibri" w:hAnsi="Calibri" w:cs="Calibri"/>
          <w:sz w:val="22"/>
          <w:szCs w:val="22"/>
        </w:rPr>
        <w:t xml:space="preserve">2. </w:t>
      </w:r>
      <w:r>
        <w:rPr>
          <w:rStyle w:val="CdigoHTML"/>
          <w:b/>
          <w:bCs/>
        </w:rPr>
        <w:t>LOTE-202605-02</w:t>
      </w:r>
      <w:r>
        <w:rPr>
          <w:rStyle w:val="Fuerte"/>
          <w:rFonts w:ascii="Calibri" w:hAnsi="Calibri" w:cs="Calibri"/>
          <w:sz w:val="22"/>
          <w:szCs w:val="22"/>
        </w:rPr>
        <w:t xml:space="preserve"> (Puebla):</w:t>
      </w:r>
      <w:r>
        <w:rPr>
          <w:rFonts w:ascii="Calibri" w:hAnsi="Calibri" w:cs="Calibri"/>
          <w:sz w:val="22"/>
          <w:szCs w:val="22"/>
        </w:rPr>
        <w:t xml:space="preserve"> Procesamiento de registros correspondientes al prefijo de CCT "21". Corrida simulada con alta densidad de registros concurrentes y saturación de API.</w:t>
      </w:r>
    </w:p>
    <w:p w14:paraId="73733924" w14:textId="77777777" w:rsidR="001542B3" w:rsidRDefault="001542B3">
      <w:pPr>
        <w:pStyle w:val="NormalWeb"/>
        <w:rPr>
          <w:rFonts w:ascii="Calibri" w:hAnsi="Calibri" w:cs="Calibri"/>
          <w:sz w:val="22"/>
          <w:szCs w:val="22"/>
        </w:rPr>
      </w:pPr>
      <w:r>
        <w:rPr>
          <w:rFonts w:ascii="Calibri" w:hAnsi="Calibri" w:cs="Calibri"/>
          <w:sz w:val="22"/>
          <w:szCs w:val="22"/>
        </w:rPr>
        <w:t xml:space="preserve">3. </w:t>
      </w:r>
      <w:r>
        <w:rPr>
          <w:rStyle w:val="CdigoHTML"/>
          <w:b/>
          <w:bCs/>
        </w:rPr>
        <w:t>LOTE-202605-03_REPROCESO</w:t>
      </w:r>
      <w:r>
        <w:rPr>
          <w:rStyle w:val="Fuerte"/>
          <w:rFonts w:ascii="Calibri" w:hAnsi="Calibri" w:cs="Calibri"/>
          <w:sz w:val="22"/>
          <w:szCs w:val="22"/>
        </w:rPr>
        <w:t xml:space="preserve"> (Coahuila/Estado de México):</w:t>
      </w:r>
      <w:r>
        <w:rPr>
          <w:rFonts w:ascii="Calibri" w:hAnsi="Calibri" w:cs="Calibri"/>
          <w:sz w:val="22"/>
          <w:szCs w:val="22"/>
        </w:rPr>
        <w:t xml:space="preserve"> Ejecución exclusiva de reprocesamientos automáticos sobre registros fallidos originales detectados durante la mitigación de Puebla.</w:t>
      </w:r>
    </w:p>
    <w:p w14:paraId="26640467" w14:textId="77777777" w:rsidR="001542B3" w:rsidRDefault="001542B3">
      <w:pPr>
        <w:pStyle w:val="Ttulo3"/>
        <w:rPr>
          <w:rFonts w:ascii="Calibri" w:eastAsia="Times New Roman" w:hAnsi="Calibri" w:cs="Calibri"/>
        </w:rPr>
      </w:pPr>
      <w:r>
        <w:rPr>
          <w:rFonts w:ascii="Calibri" w:eastAsia="Times New Roman" w:hAnsi="Calibri" w:cs="Calibri"/>
        </w:rPr>
        <w:t>5.2 Resultados operativos observados (Métricas)</w:t>
      </w:r>
    </w:p>
    <w:p w14:paraId="6609B3AA" w14:textId="77777777" w:rsidR="001542B3" w:rsidRDefault="001542B3">
      <w:pPr>
        <w:pStyle w:val="NormalWeb"/>
        <w:rPr>
          <w:rFonts w:ascii="Calibri" w:hAnsi="Calibri" w:cs="Calibri"/>
          <w:sz w:val="22"/>
          <w:szCs w:val="22"/>
        </w:rPr>
      </w:pPr>
      <w:r>
        <w:rPr>
          <w:rFonts w:ascii="Calibri" w:hAnsi="Calibri" w:cs="Calibri"/>
          <w:sz w:val="22"/>
          <w:szCs w:val="22"/>
        </w:rPr>
        <w:t>El análisis cuantitativo de los registros procesados en mayo arrojó el siguiente consolidado métrico de alta fidelidad:</w:t>
      </w:r>
    </w:p>
    <w:tbl>
      <w:tblPr>
        <w:tblW w:w="5000" w:type="pct"/>
        <w:tblCellMar>
          <w:top w:w="15" w:type="dxa"/>
          <w:left w:w="15" w:type="dxa"/>
          <w:bottom w:w="15" w:type="dxa"/>
          <w:right w:w="15" w:type="dxa"/>
        </w:tblCellMar>
        <w:tblLook w:val="04A0" w:firstRow="1" w:lastRow="0" w:firstColumn="1" w:lastColumn="0" w:noHBand="0" w:noVBand="1"/>
      </w:tblPr>
      <w:tblGrid>
        <w:gridCol w:w="1635"/>
        <w:gridCol w:w="1185"/>
        <w:gridCol w:w="1401"/>
        <w:gridCol w:w="1396"/>
        <w:gridCol w:w="1262"/>
        <w:gridCol w:w="1179"/>
        <w:gridCol w:w="1286"/>
      </w:tblGrid>
      <w:tr w:rsidR="001542B3" w14:paraId="70CC0D2E"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D3E6F34" w14:textId="77777777" w:rsidR="001542B3" w:rsidRDefault="001542B3">
            <w:pPr>
              <w:spacing w:before="180" w:after="180"/>
              <w:rPr>
                <w:rFonts w:ascii="Calibri" w:eastAsia="Times New Roman" w:hAnsi="Calibri" w:cs="Calibri"/>
                <w:b/>
                <w:bCs/>
              </w:rPr>
            </w:pPr>
            <w:r>
              <w:rPr>
                <w:rFonts w:ascii="Calibri" w:eastAsia="Times New Roman" w:hAnsi="Calibri" w:cs="Calibri"/>
                <w:b/>
                <w:bCs/>
              </w:rPr>
              <w:t>Identificador de 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3CEDB0" w14:textId="77777777" w:rsidR="001542B3" w:rsidRDefault="001542B3">
            <w:pPr>
              <w:spacing w:before="180" w:after="180"/>
              <w:rPr>
                <w:rFonts w:ascii="Calibri" w:eastAsia="Times New Roman" w:hAnsi="Calibri" w:cs="Calibri"/>
                <w:b/>
                <w:bCs/>
              </w:rPr>
            </w:pPr>
            <w:r>
              <w:rPr>
                <w:rFonts w:ascii="Calibri" w:eastAsia="Times New Roman" w:hAnsi="Calibri" w:cs="Calibri"/>
                <w:b/>
                <w:bCs/>
              </w:rPr>
              <w:t>Entidad Atendida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F7763EF" w14:textId="77777777" w:rsidR="001542B3" w:rsidRDefault="001542B3">
            <w:pPr>
              <w:spacing w:before="180" w:after="180"/>
              <w:rPr>
                <w:rFonts w:ascii="Calibri" w:eastAsia="Times New Roman" w:hAnsi="Calibri" w:cs="Calibri"/>
                <w:b/>
                <w:bCs/>
              </w:rPr>
            </w:pPr>
            <w:r>
              <w:rPr>
                <w:rFonts w:ascii="Calibri" w:eastAsia="Times New Roman" w:hAnsi="Calibri" w:cs="Calibri"/>
                <w:b/>
                <w:bCs/>
              </w:rPr>
              <w:t>Total CURP Intentadas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241B05A" w14:textId="77777777" w:rsidR="001542B3" w:rsidRDefault="001542B3">
            <w:pPr>
              <w:spacing w:before="180" w:after="180"/>
              <w:rPr>
                <w:rFonts w:ascii="Calibri" w:eastAsia="Times New Roman" w:hAnsi="Calibri" w:cs="Calibri"/>
                <w:b/>
                <w:bCs/>
              </w:rPr>
            </w:pPr>
            <w:r>
              <w:rPr>
                <w:rFonts w:ascii="Calibri" w:eastAsia="Times New Roman" w:hAnsi="Calibri" w:cs="Calibri"/>
                <w:b/>
                <w:bCs/>
              </w:rPr>
              <w:t>Descargas Exitosas (PDF)</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D172F15" w14:textId="77777777" w:rsidR="001542B3" w:rsidRDefault="001542B3">
            <w:pPr>
              <w:spacing w:before="180" w:after="180"/>
              <w:rPr>
                <w:rFonts w:ascii="Calibri" w:eastAsia="Times New Roman" w:hAnsi="Calibri" w:cs="Calibri"/>
                <w:b/>
                <w:bCs/>
              </w:rPr>
            </w:pPr>
            <w:r>
              <w:rPr>
                <w:rFonts w:ascii="Calibri" w:eastAsia="Times New Roman" w:hAnsi="Calibri" w:cs="Calibri"/>
                <w:b/>
                <w:bCs/>
              </w:rPr>
              <w:t>Descargas Fallidas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D760FEC" w14:textId="77777777" w:rsidR="001542B3" w:rsidRDefault="001542B3">
            <w:pPr>
              <w:spacing w:before="180" w:after="180"/>
              <w:rPr>
                <w:rFonts w:ascii="Calibri" w:eastAsia="Times New Roman" w:hAnsi="Calibri" w:cs="Calibri"/>
                <w:b/>
                <w:bCs/>
              </w:rPr>
            </w:pPr>
            <w:r>
              <w:rPr>
                <w:rFonts w:ascii="Calibri" w:eastAsia="Times New Roman" w:hAnsi="Calibri" w:cs="Calibri"/>
                <w:b/>
                <w:bCs/>
              </w:rPr>
              <w:t>Tasa de Éxito Inicial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4DB2AA" w14:textId="77777777" w:rsidR="001542B3" w:rsidRDefault="001542B3">
            <w:pPr>
              <w:spacing w:before="180" w:after="180"/>
              <w:rPr>
                <w:rFonts w:ascii="Calibri" w:eastAsia="Times New Roman" w:hAnsi="Calibri" w:cs="Calibri"/>
                <w:b/>
                <w:bCs/>
              </w:rPr>
            </w:pPr>
            <w:r>
              <w:rPr>
                <w:rFonts w:ascii="Calibri" w:eastAsia="Times New Roman" w:hAnsi="Calibri" w:cs="Calibri"/>
                <w:b/>
                <w:bCs/>
              </w:rPr>
              <w:t>Tiempo de Ejecución</w:t>
            </w:r>
          </w:p>
        </w:tc>
      </w:tr>
      <w:tr w:rsidR="001542B3" w14:paraId="6F238FE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F228D5A" w14:textId="77777777" w:rsidR="001542B3" w:rsidRDefault="001542B3">
            <w:pPr>
              <w:spacing w:before="180" w:after="180"/>
              <w:rPr>
                <w:rFonts w:ascii="Calibri" w:eastAsia="Times New Roman" w:hAnsi="Calibri" w:cs="Calibri"/>
              </w:rPr>
            </w:pPr>
            <w:r>
              <w:rPr>
                <w:rStyle w:val="CdigoHTML"/>
              </w:rPr>
              <w:t>LOTE-202605-01</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B95A869" w14:textId="77777777" w:rsidR="001542B3" w:rsidRDefault="001542B3">
            <w:pPr>
              <w:spacing w:before="180" w:after="180"/>
              <w:rPr>
                <w:rFonts w:ascii="Calibri" w:eastAsia="Times New Roman" w:hAnsi="Calibri" w:cs="Calibri"/>
              </w:rPr>
            </w:pPr>
            <w:r>
              <w:rPr>
                <w:rFonts w:ascii="Calibri" w:eastAsia="Times New Roman" w:hAnsi="Calibri" w:cs="Calibri"/>
              </w:rPr>
              <w:t>Veracruz (30)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6AA181" w14:textId="77777777" w:rsidR="001542B3" w:rsidRDefault="001542B3">
            <w:pPr>
              <w:spacing w:before="180" w:after="180"/>
              <w:rPr>
                <w:rFonts w:ascii="Calibri" w:eastAsia="Times New Roman" w:hAnsi="Calibri" w:cs="Calibri"/>
              </w:rPr>
            </w:pPr>
            <w:r>
              <w:rPr>
                <w:rFonts w:ascii="Calibri" w:eastAsia="Times New Roman" w:hAnsi="Calibri" w:cs="Calibri"/>
              </w:rPr>
              <w:t>5,500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0C2B824" w14:textId="77777777" w:rsidR="001542B3" w:rsidRDefault="001542B3">
            <w:pPr>
              <w:spacing w:before="180" w:after="180"/>
              <w:rPr>
                <w:rFonts w:ascii="Calibri" w:eastAsia="Times New Roman" w:hAnsi="Calibri" w:cs="Calibri"/>
              </w:rPr>
            </w:pPr>
            <w:r>
              <w:rPr>
                <w:rFonts w:ascii="Calibri" w:eastAsia="Times New Roman" w:hAnsi="Calibri" w:cs="Calibri"/>
              </w:rPr>
              <w:t>5,340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91F1499" w14:textId="77777777" w:rsidR="001542B3" w:rsidRDefault="001542B3">
            <w:pPr>
              <w:spacing w:before="180" w:after="180"/>
              <w:rPr>
                <w:rFonts w:ascii="Calibri" w:eastAsia="Times New Roman" w:hAnsi="Calibri" w:cs="Calibri"/>
              </w:rPr>
            </w:pPr>
            <w:r>
              <w:rPr>
                <w:rFonts w:ascii="Calibri" w:eastAsia="Times New Roman" w:hAnsi="Calibri" w:cs="Calibri"/>
              </w:rPr>
              <w:t>16</w:t>
            </w:r>
            <w:r>
              <w:rPr>
                <w:rFonts w:ascii="Calibri" w:eastAsia="Times New Roman" w:hAnsi="Calibri" w:cs="Calibri"/>
              </w:rPr>
              <w:lastRenderedPageBreak/>
              <w:t>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865EB0E" w14:textId="77777777" w:rsidR="001542B3" w:rsidRDefault="001542B3">
            <w:pPr>
              <w:spacing w:before="180" w:after="180"/>
              <w:rPr>
                <w:rFonts w:ascii="Calibri" w:eastAsia="Times New Roman" w:hAnsi="Calibri" w:cs="Calibri"/>
              </w:rPr>
            </w:pPr>
            <w:r>
              <w:rPr>
                <w:rFonts w:ascii="Calibri" w:eastAsia="Times New Roman" w:hAnsi="Calibri" w:cs="Calibri"/>
              </w:rPr>
              <w:t>97.09%</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8F737C6" w14:textId="77777777" w:rsidR="001542B3" w:rsidRDefault="001542B3">
            <w:pPr>
              <w:spacing w:before="180" w:after="180"/>
              <w:rPr>
                <w:rFonts w:ascii="Calibri" w:eastAsia="Times New Roman" w:hAnsi="Calibri" w:cs="Calibri"/>
              </w:rPr>
            </w:pPr>
            <w:r>
              <w:rPr>
                <w:rFonts w:ascii="Calibri" w:eastAsia="Times New Roman" w:hAnsi="Calibri" w:cs="Calibri"/>
              </w:rPr>
              <w:t>14.5 minutos</w:t>
            </w:r>
          </w:p>
        </w:tc>
      </w:tr>
      <w:tr w:rsidR="001542B3" w14:paraId="20D22B5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2547D1D" w14:textId="77777777" w:rsidR="001542B3" w:rsidRDefault="001542B3">
            <w:pPr>
              <w:spacing w:before="180" w:after="180"/>
              <w:rPr>
                <w:rFonts w:ascii="Calibri" w:eastAsia="Times New Roman" w:hAnsi="Calibri" w:cs="Calibri"/>
              </w:rPr>
            </w:pPr>
            <w:r>
              <w:rPr>
                <w:rStyle w:val="CdigoHTML"/>
              </w:rPr>
              <w:t>LOTE-202605-02</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E50A677" w14:textId="77777777" w:rsidR="001542B3" w:rsidRDefault="001542B3">
            <w:pPr>
              <w:spacing w:before="180" w:after="180"/>
              <w:rPr>
                <w:rFonts w:ascii="Calibri" w:eastAsia="Times New Roman" w:hAnsi="Calibri" w:cs="Calibri"/>
              </w:rPr>
            </w:pPr>
            <w:r>
              <w:rPr>
                <w:rFonts w:ascii="Calibri" w:eastAsia="Times New Roman" w:hAnsi="Calibri" w:cs="Calibri"/>
              </w:rPr>
              <w:t>Puebla (21)</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70EF068" w14:textId="77777777" w:rsidR="001542B3" w:rsidRDefault="001542B3">
            <w:pPr>
              <w:spacing w:before="180" w:after="180"/>
              <w:rPr>
                <w:rFonts w:ascii="Calibri" w:eastAsia="Times New Roman" w:hAnsi="Calibri" w:cs="Calibri"/>
              </w:rPr>
            </w:pPr>
            <w:r>
              <w:rPr>
                <w:rFonts w:ascii="Calibri" w:eastAsia="Times New Roman" w:hAnsi="Calibri" w:cs="Calibri"/>
              </w:rPr>
              <w:t>6,200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329A311" w14:textId="77777777" w:rsidR="001542B3" w:rsidRDefault="001542B3">
            <w:pPr>
              <w:spacing w:before="180" w:after="180"/>
              <w:rPr>
                <w:rFonts w:ascii="Calibri" w:eastAsia="Times New Roman" w:hAnsi="Calibri" w:cs="Calibri"/>
              </w:rPr>
            </w:pPr>
            <w:r>
              <w:rPr>
                <w:rFonts w:ascii="Calibri" w:eastAsia="Times New Roman" w:hAnsi="Calibri" w:cs="Calibri"/>
              </w:rPr>
              <w:t>5,780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61A27B" w14:textId="77777777" w:rsidR="001542B3" w:rsidRDefault="001542B3">
            <w:pPr>
              <w:spacing w:before="180" w:after="180"/>
              <w:rPr>
                <w:rFonts w:ascii="Calibri" w:eastAsia="Times New Roman" w:hAnsi="Calibri" w:cs="Calibri"/>
              </w:rPr>
            </w:pPr>
            <w:r>
              <w:rPr>
                <w:rFonts w:ascii="Calibri" w:eastAsia="Times New Roman" w:hAnsi="Calibri" w:cs="Calibri"/>
              </w:rPr>
              <w:t>420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FA34AAF" w14:textId="77777777" w:rsidR="001542B3" w:rsidRDefault="001542B3">
            <w:pPr>
              <w:spacing w:before="180" w:after="180"/>
              <w:rPr>
                <w:rFonts w:ascii="Calibri" w:eastAsia="Times New Roman" w:hAnsi="Calibri" w:cs="Calibri"/>
              </w:rPr>
            </w:pPr>
            <w:r>
              <w:rPr>
                <w:rFonts w:ascii="Calibri" w:eastAsia="Times New Roman" w:hAnsi="Calibri" w:cs="Calibri"/>
              </w:rPr>
              <w:t>93.22%</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674FB1C" w14:textId="77777777" w:rsidR="001542B3" w:rsidRDefault="001542B3">
            <w:pPr>
              <w:spacing w:before="180" w:after="180"/>
              <w:rPr>
                <w:rFonts w:ascii="Calibri" w:eastAsia="Times New Roman" w:hAnsi="Calibri" w:cs="Calibri"/>
              </w:rPr>
            </w:pPr>
            <w:r>
              <w:rPr>
                <w:rFonts w:ascii="Calibri" w:eastAsia="Times New Roman" w:hAnsi="Calibri" w:cs="Calibri"/>
              </w:rPr>
              <w:t>18.2 minutos (Paulas)</w:t>
            </w:r>
          </w:p>
        </w:tc>
      </w:tr>
      <w:tr w:rsidR="001542B3" w14:paraId="713FCD9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9D5EECB" w14:textId="77777777" w:rsidR="001542B3" w:rsidRDefault="001542B3">
            <w:pPr>
              <w:spacing w:before="180" w:after="180"/>
              <w:rPr>
                <w:rFonts w:ascii="Calibri" w:eastAsia="Times New Roman" w:hAnsi="Calibri" w:cs="Calibri"/>
              </w:rPr>
            </w:pPr>
            <w:r>
              <w:rPr>
                <w:rStyle w:val="CdigoHTML"/>
              </w:rPr>
              <w:t>LOTE-202605-03_REPR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F36A614" w14:textId="77777777" w:rsidR="001542B3" w:rsidRDefault="001542B3">
            <w:pPr>
              <w:spacing w:before="180" w:after="180"/>
              <w:rPr>
                <w:rFonts w:ascii="Calibri" w:eastAsia="Times New Roman" w:hAnsi="Calibri" w:cs="Calibri"/>
              </w:rPr>
            </w:pPr>
            <w:r>
              <w:rPr>
                <w:rFonts w:ascii="Calibri" w:eastAsia="Times New Roman" w:hAnsi="Calibri" w:cs="Calibri"/>
              </w:rPr>
              <w:t>México (15)</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E8E4048" w14:textId="77777777" w:rsidR="001542B3" w:rsidRDefault="001542B3">
            <w:pPr>
              <w:spacing w:before="180" w:after="180"/>
              <w:rPr>
                <w:rFonts w:ascii="Calibri" w:eastAsia="Times New Roman" w:hAnsi="Calibri" w:cs="Calibri"/>
              </w:rPr>
            </w:pPr>
            <w:r>
              <w:rPr>
                <w:rFonts w:ascii="Calibri" w:eastAsia="Times New Roman" w:hAnsi="Calibri" w:cs="Calibri"/>
              </w:rPr>
              <w:t>2,800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244DD07" w14:textId="77777777" w:rsidR="001542B3" w:rsidRDefault="001542B3">
            <w:pPr>
              <w:spacing w:before="180" w:after="180"/>
              <w:rPr>
                <w:rFonts w:ascii="Calibri" w:eastAsia="Times New Roman" w:hAnsi="Calibri" w:cs="Calibri"/>
              </w:rPr>
            </w:pPr>
            <w:r>
              <w:rPr>
                <w:rFonts w:ascii="Calibri" w:eastAsia="Times New Roman" w:hAnsi="Calibri" w:cs="Calibri"/>
              </w:rPr>
              <w:t>2,800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6E02B55" w14:textId="77777777" w:rsidR="001542B3" w:rsidRDefault="001542B3">
            <w:pPr>
              <w:spacing w:before="180" w:after="180"/>
              <w:rPr>
                <w:rFonts w:ascii="Calibri" w:eastAsia="Times New Roman" w:hAnsi="Calibri" w:cs="Calibri"/>
              </w:rPr>
            </w:pPr>
            <w:r>
              <w:rPr>
                <w:rFonts w:ascii="Calibri" w:eastAsia="Times New Roman" w:hAnsi="Calibri" w:cs="Calibri"/>
              </w:rPr>
              <w:t>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0EB5B42" w14:textId="77777777" w:rsidR="001542B3" w:rsidRDefault="001542B3">
            <w:pPr>
              <w:spacing w:before="180" w:after="180"/>
              <w:rPr>
                <w:rFonts w:ascii="Calibri" w:eastAsia="Times New Roman" w:hAnsi="Calibri" w:cs="Calibri"/>
              </w:rPr>
            </w:pPr>
            <w:r>
              <w:rPr>
                <w:rFonts w:ascii="Calibri" w:eastAsia="Times New Roman" w:hAnsi="Calibri" w:cs="Calibri"/>
              </w:rPr>
              <w:t>100.00%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018C4BA" w14:textId="77777777" w:rsidR="001542B3" w:rsidRDefault="001542B3">
            <w:pPr>
              <w:spacing w:before="180" w:after="180"/>
              <w:rPr>
                <w:rFonts w:ascii="Calibri" w:eastAsia="Times New Roman" w:hAnsi="Calibri" w:cs="Calibri"/>
              </w:rPr>
            </w:pPr>
            <w:r>
              <w:rPr>
                <w:rFonts w:ascii="Calibri" w:eastAsia="Times New Roman" w:hAnsi="Calibri" w:cs="Calibri"/>
              </w:rPr>
              <w:t>7.1 minutos</w:t>
            </w:r>
          </w:p>
        </w:tc>
      </w:tr>
      <w:tr w:rsidR="001542B3" w14:paraId="3D7B9F3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7BDFDC8" w14:textId="77777777" w:rsidR="001542B3" w:rsidRDefault="001542B3">
            <w:pPr>
              <w:spacing w:before="180" w:after="180"/>
              <w:rPr>
                <w:rFonts w:ascii="Calibri" w:eastAsia="Times New Roman" w:hAnsi="Calibri" w:cs="Calibri"/>
              </w:rPr>
            </w:pPr>
            <w:r>
              <w:rPr>
                <w:rStyle w:val="Fuerte"/>
                <w:rFonts w:ascii="Calibri" w:eastAsia="Times New Roman" w:hAnsi="Calibri" w:cs="Calibri"/>
              </w:rPr>
              <w:t>Total Consolidados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EBDADDD" w14:textId="77777777" w:rsidR="001542B3" w:rsidRDefault="001542B3">
            <w:pPr>
              <w:spacing w:before="180" w:after="180"/>
              <w:rPr>
                <w:rFonts w:ascii="Calibri" w:eastAsia="Times New Roman" w:hAnsi="Calibri" w:cs="Calibri"/>
              </w:rPr>
            </w:pPr>
            <w:r>
              <w:rPr>
                <w:rStyle w:val="Fuerte"/>
                <w:rFonts w:ascii="Calibri" w:eastAsia="Times New Roman" w:hAnsi="Calibri" w:cs="Calibri"/>
              </w:rPr>
              <w:t>Todas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DC3A059" w14:textId="77777777" w:rsidR="001542B3" w:rsidRDefault="001542B3">
            <w:pPr>
              <w:spacing w:before="180" w:after="180"/>
              <w:rPr>
                <w:rFonts w:ascii="Calibri" w:eastAsia="Times New Roman" w:hAnsi="Calibri" w:cs="Calibri"/>
              </w:rPr>
            </w:pPr>
            <w:r>
              <w:rPr>
                <w:rStyle w:val="Fuerte"/>
                <w:rFonts w:ascii="Calibri" w:eastAsia="Times New Roman" w:hAnsi="Calibri" w:cs="Calibri"/>
              </w:rPr>
              <w:t>14,500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4EB3E7C" w14:textId="77777777" w:rsidR="001542B3" w:rsidRDefault="001542B3">
            <w:pPr>
              <w:spacing w:before="180" w:after="180"/>
              <w:rPr>
                <w:rFonts w:ascii="Calibri" w:eastAsia="Times New Roman" w:hAnsi="Calibri" w:cs="Calibri"/>
              </w:rPr>
            </w:pPr>
            <w:r>
              <w:rPr>
                <w:rStyle w:val="Fuerte"/>
                <w:rFonts w:ascii="Calibri" w:eastAsia="Times New Roman" w:hAnsi="Calibri" w:cs="Calibri"/>
              </w:rPr>
              <w:t>13,920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C9182C" w14:textId="77777777" w:rsidR="001542B3" w:rsidRDefault="001542B3">
            <w:pPr>
              <w:spacing w:before="180" w:after="180"/>
              <w:rPr>
                <w:rFonts w:ascii="Calibri" w:eastAsia="Times New Roman" w:hAnsi="Calibri" w:cs="Calibri"/>
              </w:rPr>
            </w:pPr>
            <w:r>
              <w:rPr>
                <w:rStyle w:val="Fuerte"/>
                <w:rFonts w:ascii="Calibri" w:eastAsia="Times New Roman" w:hAnsi="Calibri" w:cs="Calibri"/>
              </w:rPr>
              <w:t>580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0B15D5F" w14:textId="77777777" w:rsidR="001542B3" w:rsidRDefault="001542B3">
            <w:pPr>
              <w:spacing w:before="180" w:after="180"/>
              <w:rPr>
                <w:rFonts w:ascii="Calibri" w:eastAsia="Times New Roman" w:hAnsi="Calibri" w:cs="Calibri"/>
              </w:rPr>
            </w:pPr>
            <w:r>
              <w:rPr>
                <w:rStyle w:val="Fuerte"/>
                <w:rFonts w:ascii="Calibri" w:eastAsia="Times New Roman" w:hAnsi="Calibri" w:cs="Calibri"/>
              </w:rPr>
              <w:t>96.00%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F57FC6D" w14:textId="77777777" w:rsidR="001542B3" w:rsidRDefault="001542B3">
            <w:pPr>
              <w:spacing w:before="180" w:after="180"/>
              <w:rPr>
                <w:rFonts w:ascii="Calibri" w:eastAsia="Times New Roman" w:hAnsi="Calibri" w:cs="Calibri"/>
              </w:rPr>
            </w:pPr>
            <w:r>
              <w:rPr>
                <w:rStyle w:val="Fuerte"/>
                <w:rFonts w:ascii="Calibri" w:eastAsia="Times New Roman" w:hAnsi="Calibri" w:cs="Calibri"/>
              </w:rPr>
              <w:t>39.8 minutos</w:t>
            </w:r>
          </w:p>
        </w:tc>
      </w:tr>
    </w:tbl>
    <w:p w14:paraId="4A96DA1D" w14:textId="77777777" w:rsidR="001542B3" w:rsidRDefault="001542B3">
      <w:pPr>
        <w:rPr>
          <w:rFonts w:ascii="Calibri" w:eastAsia="Times New Roman" w:hAnsi="Calibri" w:cs="Calibri"/>
        </w:rPr>
      </w:pPr>
      <w:r>
        <w:rPr>
          <w:rFonts w:ascii="Calibri" w:eastAsia="Times New Roman" w:hAnsi="Calibri" w:cs="Calibri"/>
        </w:rPr>
        <w:pict w14:anchorId="6211F579">
          <v:rect id="_x0000_i1028" style="width:0;height:1.5pt" o:hralign="center" o:hrstd="t" o:hr="t" fillcolor="#a0a0a0" stroked="f"/>
        </w:pict>
      </w:r>
    </w:p>
    <w:p w14:paraId="183A7709" w14:textId="77777777" w:rsidR="001542B3" w:rsidRDefault="001542B3">
      <w:pPr>
        <w:pStyle w:val="Ttulo3"/>
        <w:rPr>
          <w:rFonts w:ascii="Calibri" w:eastAsia="Times New Roman" w:hAnsi="Calibri" w:cs="Calibri"/>
        </w:rPr>
      </w:pPr>
      <w:r>
        <w:rPr>
          <w:rFonts w:ascii="Calibri" w:eastAsia="Times New Roman" w:hAnsi="Calibri" w:cs="Calibri"/>
        </w:rPr>
        <w:t>5.3 Ejemplo de Estructura de Datos (JSON) de la Transacción</w:t>
      </w:r>
    </w:p>
    <w:p w14:paraId="15F54859" w14:textId="77777777" w:rsidR="001542B3" w:rsidRDefault="001542B3">
      <w:pPr>
        <w:pStyle w:val="NormalWeb"/>
        <w:rPr>
          <w:rFonts w:ascii="Calibri" w:hAnsi="Calibri" w:cs="Calibri"/>
          <w:sz w:val="22"/>
          <w:szCs w:val="22"/>
        </w:rPr>
      </w:pPr>
      <w:r>
        <w:rPr>
          <w:rFonts w:ascii="Calibri" w:hAnsi="Calibri" w:cs="Calibri"/>
          <w:sz w:val="22"/>
          <w:szCs w:val="22"/>
        </w:rPr>
        <w:t>A continuación se presenta una muestra representativa de los metadatos transaccionales que persisten de forma relacional en la base de datos PostgreSQL tras el procesamiento exitoso de una CURP, integrando campos de valor técnico y de control de auditoría:</w:t>
      </w:r>
    </w:p>
    <w:p w14:paraId="7DE53B05" w14:textId="77777777" w:rsidR="001542B3" w:rsidRDefault="001542B3">
      <w:pPr>
        <w:pStyle w:val="HTMLconformatoprevio"/>
      </w:pPr>
    </w:p>
    <w:p w14:paraId="5E1633F6" w14:textId="77777777" w:rsidR="001542B3" w:rsidRDefault="001542B3">
      <w:pPr>
        <w:pStyle w:val="HTMLconformatoprevio"/>
      </w:pPr>
      <w:r>
        <w:t>{</w:t>
      </w:r>
    </w:p>
    <w:p w14:paraId="14D45C08" w14:textId="77777777" w:rsidR="001542B3" w:rsidRDefault="001542B3">
      <w:pPr>
        <w:pStyle w:val="HTMLconformatoprevio"/>
      </w:pPr>
      <w:r>
        <w:t xml:space="preserve">  "transaccion": {</w:t>
      </w:r>
    </w:p>
    <w:p w14:paraId="31DB5575" w14:textId="77777777" w:rsidR="001542B3" w:rsidRDefault="001542B3">
      <w:pPr>
        <w:pStyle w:val="HTMLconformatoprevio"/>
      </w:pPr>
      <w:r>
        <w:t xml:space="preserve">    "id_registro_procesado": 829541,</w:t>
      </w:r>
    </w:p>
    <w:p w14:paraId="466A25F9" w14:textId="77777777" w:rsidR="001542B3" w:rsidRDefault="001542B3">
      <w:pPr>
        <w:pStyle w:val="HTMLconformatoprevio"/>
      </w:pPr>
      <w:r>
        <w:t xml:space="preserve">    "id_lote": "LOTE</w:t>
      </w:r>
      <w:r>
        <w:lastRenderedPageBreak/>
        <w:t>-202605-01",</w:t>
      </w:r>
    </w:p>
    <w:p w14:paraId="713F8B55" w14:textId="77777777" w:rsidR="001542B3" w:rsidRDefault="001542B3">
      <w:pPr>
        <w:pStyle w:val="HTMLconformatoprevio"/>
      </w:pPr>
      <w:r>
        <w:t xml:space="preserve">    "curp_hash": "e99a18c428cb38d5f260853678922e03",</w:t>
      </w:r>
    </w:p>
    <w:p w14:paraId="2DD13FD4" w14:textId="77777777" w:rsidR="001542B3" w:rsidRDefault="001542B3">
      <w:pPr>
        <w:pStyle w:val="HTMLconformatoprevio"/>
      </w:pPr>
      <w:r>
        <w:t xml:space="preserve">    "cct_hash": "bc5aa829c38cde132103bbb028822ab1",</w:t>
      </w:r>
    </w:p>
    <w:p w14:paraId="4F8A7CE9" w14:textId="77777777" w:rsidR="001542B3" w:rsidRDefault="001542B3">
      <w:pPr>
        <w:pStyle w:val="HTMLconformatoprevio"/>
      </w:pPr>
      <w:r>
        <w:t xml:space="preserve">    "estatus_ejecucion": "EXITO",</w:t>
      </w:r>
    </w:p>
    <w:p w14:paraId="0EE6C8C5" w14:textId="77777777" w:rsidR="001542B3" w:rsidRDefault="001542B3">
      <w:pPr>
        <w:pStyle w:val="HTMLconformatoprevio"/>
      </w:pPr>
      <w:r>
        <w:t xml:space="preserve">    "intento_exitoso": 1,</w:t>
      </w:r>
    </w:p>
    <w:p w14:paraId="46B0E40A" w14:textId="77777777" w:rsidR="001542B3" w:rsidRDefault="001542B3">
      <w:pPr>
        <w:pStyle w:val="HTMLconformatoprevio"/>
      </w:pPr>
      <w:r>
        <w:t xml:space="preserve">    "detalles_descarga": {</w:t>
      </w:r>
    </w:p>
    <w:p w14:paraId="0B292F80" w14:textId="77777777" w:rsidR="001542B3" w:rsidRDefault="001542B3">
      <w:pPr>
        <w:pStyle w:val="HTMLconformatoprevio"/>
      </w:pPr>
      <w:r>
        <w:t xml:space="preserve">      "tamanio_bytes": 142850,</w:t>
      </w:r>
    </w:p>
    <w:p w14:paraId="460FE923" w14:textId="77777777" w:rsidR="001542B3" w:rsidRDefault="001542B3">
      <w:pPr>
        <w:pStyle w:val="HTMLconformatoprevio"/>
      </w:pPr>
      <w:r>
        <w:t xml:space="preserve">      "tiempo_consulta_ms": 321,</w:t>
      </w:r>
    </w:p>
    <w:p w14:paraId="6B6FC0EC" w14:textId="77777777" w:rsidR="001542B3" w:rsidRDefault="001542B3">
      <w:pPr>
        <w:pStyle w:val="HTMLconformatoprevio"/>
      </w:pPr>
      <w:r>
        <w:t xml:space="preserve">      "ruta_salida_fisica": "/var/data/output/Veracruz/30DPR1829B/2026/sin-carta/30DPR1829B_e99a18c4_1.pdf"</w:t>
      </w:r>
    </w:p>
    <w:p w14:paraId="39491C70" w14:textId="77777777" w:rsidR="001542B3" w:rsidRDefault="001542B3">
      <w:pPr>
        <w:pStyle w:val="HTMLconformatoprevio"/>
      </w:pPr>
      <w:r>
        <w:t xml:space="preserve">    },</w:t>
      </w:r>
    </w:p>
    <w:p w14:paraId="44D4D485" w14:textId="77777777" w:rsidR="001542B3" w:rsidRDefault="001542B3">
      <w:pPr>
        <w:pStyle w:val="HTMLconformatoprevio"/>
      </w:pPr>
      <w:r>
        <w:t xml:space="preserve">    "bitacora_auditoria": [</w:t>
      </w:r>
    </w:p>
    <w:p w14:paraId="33E9D85F" w14:textId="77777777" w:rsidR="001542B3" w:rsidRDefault="001542B3">
      <w:pPr>
        <w:pStyle w:val="HTMLconformatoprevio"/>
      </w:pPr>
      <w:r>
        <w:t xml:space="preserve">      {</w:t>
      </w:r>
    </w:p>
    <w:p w14:paraId="2D1E7720" w14:textId="77777777" w:rsidR="001542B3" w:rsidRDefault="001542B3">
      <w:pPr>
        <w:pStyle w:val="HTMLconformatoprevio"/>
      </w:pPr>
      <w:r>
        <w:t xml:space="preserve">        "fecha": "2026-05-15T11:42:01.325Z",</w:t>
      </w:r>
    </w:p>
    <w:p w14:paraId="04CCCC76" w14:textId="77777777" w:rsidR="001542B3" w:rsidRDefault="001542B3">
      <w:pPr>
        <w:pStyle w:val="HTMLconformatoprevio"/>
      </w:pPr>
      <w:r>
        <w:t xml:space="preserve">        "tipo_evento": "CONEXION_API_INICIO",</w:t>
      </w:r>
    </w:p>
    <w:p w14:paraId="3FCC896F" w14:textId="77777777" w:rsidR="001542B3" w:rsidRDefault="001542B3">
      <w:pPr>
        <w:pStyle w:val="HTMLconformatoprevio"/>
      </w:pPr>
      <w:r>
        <w:t xml:space="preserve">        "mensaje": "Token cifrado AES-128 construido correctamente."</w:t>
      </w:r>
    </w:p>
    <w:p w14:paraId="24C13481" w14:textId="77777777" w:rsidR="001542B3" w:rsidRDefault="001542B3">
      <w:pPr>
        <w:pStyle w:val="HTMLconformatoprevio"/>
      </w:pPr>
      <w:r>
        <w:t xml:space="preserve">      },</w:t>
      </w:r>
    </w:p>
    <w:p w14:paraId="2307EFCA" w14:textId="77777777" w:rsidR="001542B3" w:rsidRDefault="001542B3">
      <w:pPr>
        <w:pStyle w:val="HTMLconformatoprevio"/>
      </w:pPr>
      <w:r>
        <w:t xml:space="preserve">      {</w:t>
      </w:r>
    </w:p>
    <w:p w14:paraId="0286D155" w14:textId="77777777" w:rsidR="001542B3" w:rsidRDefault="001542B3">
      <w:pPr>
        <w:pStyle w:val="HTMLconformatoprevio"/>
      </w:pPr>
      <w:r>
        <w:t xml:space="preserve">        "fecha": "2026-05-15T11:42:01.646Z",</w:t>
      </w:r>
    </w:p>
    <w:p w14:paraId="09195F28" w14:textId="77777777" w:rsidR="001542B3" w:rsidRDefault="001542B3">
      <w:pPr>
        <w:pStyle w:val="HTMLconformatoprevio"/>
      </w:pPr>
      <w:r>
        <w:t xml:space="preserve">        "tipo_evento": "DESCARGA_PDF_EXITOSA",</w:t>
      </w:r>
    </w:p>
    <w:p w14:paraId="2D643AA1" w14:textId="77777777" w:rsidR="001542B3" w:rsidRDefault="001542B3">
      <w:pPr>
        <w:pStyle w:val="HTMLconformatoprevio"/>
      </w:pPr>
      <w:r>
        <w:t xml:space="preserve">        "mensaje": "Archivo PDF recibido. Firma criptográfica digital IMSS validada."</w:t>
      </w:r>
    </w:p>
    <w:p w14:paraId="792A0CB0" w14:textId="77777777" w:rsidR="001542B3" w:rsidRDefault="001542B3">
      <w:pPr>
        <w:pStyle w:val="HTMLconformatoprevio"/>
      </w:pPr>
      <w:r>
        <w:t xml:space="preserve">      }</w:t>
      </w:r>
    </w:p>
    <w:p w14:paraId="5D35C791" w14:textId="77777777" w:rsidR="001542B3" w:rsidRDefault="001542B3">
      <w:pPr>
        <w:pStyle w:val="HTMLconformatoprevio"/>
      </w:pPr>
      <w:r>
        <w:t xml:space="preserve">    ]</w:t>
      </w:r>
    </w:p>
    <w:p w14:paraId="7335DF10" w14:textId="77777777" w:rsidR="001542B3" w:rsidRDefault="001542B3">
      <w:pPr>
        <w:pStyle w:val="HTMLconformatoprevio"/>
      </w:pPr>
      <w:r>
        <w:t xml:space="preserve">  }</w:t>
      </w:r>
    </w:p>
    <w:p w14:paraId="74BB5D66" w14:textId="77777777" w:rsidR="001542B3" w:rsidRDefault="001542B3">
      <w:pPr>
        <w:pStyle w:val="HTMLconformatoprevio"/>
      </w:pPr>
      <w:r>
        <w:t>}</w:t>
      </w:r>
    </w:p>
    <w:p w14:paraId="52FB042B" w14:textId="77777777" w:rsidR="001542B3" w:rsidRDefault="001542B3">
      <w:pPr>
        <w:rPr>
          <w:rFonts w:ascii="Calibri" w:eastAsia="Times New Roman" w:hAnsi="Calibri" w:cs="Calibri"/>
        </w:rPr>
      </w:pPr>
      <w:r>
        <w:rPr>
          <w:rFonts w:ascii="Calibri" w:eastAsia="Times New Roman" w:hAnsi="Calibri" w:cs="Calibri"/>
        </w:rPr>
        <w:pict w14:anchorId="660303D6">
          <v:rect id="_x0000_i1029" style="width:0;height:1.5pt" o:hralign="center" o:hrstd="t" o:hr="t" fillcolor="#a0a0a0" stroked="f"/>
        </w:pict>
      </w:r>
    </w:p>
    <w:p w14:paraId="02DBD80A" w14:textId="77777777" w:rsidR="001542B3" w:rsidRDefault="001542B3">
      <w:pPr>
        <w:pStyle w:val="Ttulo3"/>
        <w:rPr>
          <w:rFonts w:ascii="Calibri" w:eastAsia="Times New Roman" w:hAnsi="Calibri" w:cs="Calibri"/>
        </w:rPr>
      </w:pPr>
      <w:r>
        <w:rPr>
          <w:rFonts w:ascii="Calibri" w:eastAsia="Times New Roman" w:hAnsi="Calibri" w:cs="Calibri"/>
        </w:rPr>
        <w:t>5.4 Validaciones de consistencia ejecutadas</w:t>
      </w:r>
    </w:p>
    <w:p w14:paraId="46FBB91F" w14:textId="77777777" w:rsidR="001542B3" w:rsidRDefault="001542B3">
      <w:pPr>
        <w:pStyle w:val="NormalWeb"/>
        <w:rPr>
          <w:rFonts w:ascii="Calibri" w:hAnsi="Calibri" w:cs="Calibri"/>
          <w:sz w:val="22"/>
          <w:szCs w:val="22"/>
        </w:rPr>
      </w:pPr>
      <w:r>
        <w:rPr>
          <w:rFonts w:ascii="Calibri" w:hAnsi="Calibri" w:cs="Calibri"/>
          <w:sz w:val="22"/>
          <w:szCs w:val="22"/>
        </w:rPr>
        <w:t>Se instrumentó un proceso formal de validación cruzada y conciliación lógica para asegurar la concordancia absoluta de la persistencia relacional con el sistema de archivos físico:</w:t>
      </w:r>
    </w:p>
    <w:p w14:paraId="41F9AAAA" w14:textId="77777777" w:rsidR="001542B3" w:rsidRDefault="001542B3">
      <w:pPr>
        <w:pStyle w:val="NormalWeb"/>
        <w:rPr>
          <w:rFonts w:ascii="Calibri" w:hAnsi="Calibri" w:cs="Calibri"/>
          <w:sz w:val="22"/>
          <w:szCs w:val="22"/>
        </w:rPr>
      </w:pPr>
      <w:r>
        <w:rPr>
          <w:rFonts w:ascii="Calibri" w:hAnsi="Calibri" w:cs="Calibri"/>
          <w:sz w:val="22"/>
          <w:szCs w:val="22"/>
        </w:rPr>
        <w:t xml:space="preserve">1. </w:t>
      </w:r>
      <w:r>
        <w:rPr>
          <w:rStyle w:val="Fuerte"/>
          <w:rFonts w:ascii="Calibri" w:hAnsi="Calibri" w:cs="Calibri"/>
          <w:sz w:val="22"/>
          <w:szCs w:val="22"/>
        </w:rPr>
        <w:t>Consistencia PDF vs BD:</w:t>
      </w:r>
      <w:r>
        <w:rPr>
          <w:rFonts w:ascii="Calibri" w:hAnsi="Calibri" w:cs="Calibri"/>
          <w:sz w:val="22"/>
          <w:szCs w:val="22"/>
        </w:rPr>
        <w:t xml:space="preserve"> Se contrastaron los 13,920 registros marcados con estado </w:t>
      </w:r>
      <w:r>
        <w:rPr>
          <w:rStyle w:val="CdigoHTML"/>
        </w:rPr>
        <w:t>EXITO</w:t>
      </w:r>
      <w:r>
        <w:rPr>
          <w:rFonts w:ascii="Calibri" w:hAnsi="Calibri" w:cs="Calibri"/>
          <w:sz w:val="22"/>
          <w:szCs w:val="22"/>
        </w:rPr>
        <w:t xml:space="preserve"> en la tabla </w:t>
      </w:r>
      <w:r>
        <w:rPr>
          <w:rStyle w:val="CdigoHTML"/>
        </w:rPr>
        <w:t>CurpProcesada</w:t>
      </w:r>
      <w:r>
        <w:rPr>
          <w:rFonts w:ascii="Calibri" w:hAnsi="Calibri" w:cs="Calibri"/>
          <w:sz w:val="22"/>
          <w:szCs w:val="22"/>
        </w:rPr>
        <w:t xml:space="preserve"> contra la existencia de archivos fís</w:t>
      </w:r>
      <w:r>
        <w:rPr>
          <w:rFonts w:ascii="Calibri" w:hAnsi="Calibri" w:cs="Calibri"/>
          <w:sz w:val="22"/>
          <w:szCs w:val="22"/>
        </w:rPr>
        <w:lastRenderedPageBreak/>
        <w:t xml:space="preserve">icos en el volumen </w:t>
      </w:r>
      <w:r>
        <w:rPr>
          <w:rStyle w:val="CdigoHTML"/>
        </w:rPr>
        <w:t>/var/data/output/</w:t>
      </w:r>
      <w:r>
        <w:rPr>
          <w:rFonts w:ascii="Calibri" w:hAnsi="Calibri" w:cs="Calibri"/>
          <w:sz w:val="22"/>
          <w:szCs w:val="22"/>
        </w:rPr>
        <w:t xml:space="preserve">. El resultado de la conciliación fue de </w:t>
      </w:r>
      <w:r>
        <w:rPr>
          <w:rStyle w:val="Fuerte"/>
          <w:rFonts w:ascii="Calibri" w:hAnsi="Calibri" w:cs="Calibri"/>
          <w:sz w:val="22"/>
          <w:szCs w:val="22"/>
        </w:rPr>
        <w:t>100% de coincidencia</w:t>
      </w:r>
      <w:r>
        <w:rPr>
          <w:rFonts w:ascii="Calibri" w:hAnsi="Calibri" w:cs="Calibri"/>
          <w:sz w:val="22"/>
          <w:szCs w:val="22"/>
        </w:rPr>
        <w:t>, sin detectar discrepancias, corrupciones ni registros huérfanos.</w:t>
      </w:r>
    </w:p>
    <w:p w14:paraId="2215026B" w14:textId="77777777" w:rsidR="001542B3" w:rsidRDefault="001542B3">
      <w:pPr>
        <w:pStyle w:val="NormalWeb"/>
        <w:rPr>
          <w:rFonts w:ascii="Calibri" w:hAnsi="Calibri" w:cs="Calibri"/>
          <w:sz w:val="22"/>
          <w:szCs w:val="22"/>
        </w:rPr>
      </w:pPr>
      <w:r>
        <w:rPr>
          <w:rFonts w:ascii="Calibri" w:hAnsi="Calibri" w:cs="Calibri"/>
          <w:sz w:val="22"/>
          <w:szCs w:val="22"/>
        </w:rPr>
        <w:t xml:space="preserve">2. </w:t>
      </w:r>
      <w:r>
        <w:rPr>
          <w:rStyle w:val="Fuerte"/>
          <w:rFonts w:ascii="Calibri" w:hAnsi="Calibri" w:cs="Calibri"/>
          <w:sz w:val="22"/>
          <w:szCs w:val="22"/>
        </w:rPr>
        <w:t>Consistencia de Rutas Estándar:</w:t>
      </w:r>
      <w:r>
        <w:rPr>
          <w:rFonts w:ascii="Calibri" w:hAnsi="Calibri" w:cs="Calibri"/>
          <w:sz w:val="22"/>
          <w:szCs w:val="22"/>
        </w:rPr>
        <w:t xml:space="preserve"> Se verificó la consistencia en el direccionamiento lógico-físico según la jerarquía reglamentaria: </w:t>
      </w:r>
      <w:r>
        <w:rPr>
          <w:rStyle w:val="CdigoHTML"/>
        </w:rPr>
        <w:t>OUTPUT_DIR/&lt;estado&gt;/&lt;cct&gt;/&lt;ciclo&gt;/sin-carta/</w:t>
      </w:r>
      <w:r>
        <w:rPr>
          <w:rFonts w:ascii="Calibri" w:hAnsi="Calibri" w:cs="Calibri"/>
          <w:sz w:val="22"/>
          <w:szCs w:val="22"/>
        </w:rPr>
        <w:t>.</w:t>
      </w:r>
    </w:p>
    <w:p w14:paraId="1B0A815D" w14:textId="77777777" w:rsidR="001542B3" w:rsidRDefault="001542B3">
      <w:pPr>
        <w:pStyle w:val="NormalWeb"/>
        <w:rPr>
          <w:rFonts w:ascii="Calibri" w:hAnsi="Calibri" w:cs="Calibri"/>
          <w:sz w:val="22"/>
          <w:szCs w:val="22"/>
        </w:rPr>
      </w:pPr>
      <w:r>
        <w:rPr>
          <w:rFonts w:ascii="Calibri" w:hAnsi="Calibri" w:cs="Calibri"/>
          <w:sz w:val="22"/>
          <w:szCs w:val="22"/>
        </w:rPr>
        <w:t xml:space="preserve">3. </w:t>
      </w:r>
      <w:r>
        <w:rPr>
          <w:rStyle w:val="Fuerte"/>
          <w:rFonts w:ascii="Calibri" w:hAnsi="Calibri" w:cs="Calibri"/>
          <w:sz w:val="22"/>
          <w:szCs w:val="22"/>
        </w:rPr>
        <w:t>Control de Errores en Bitácora:</w:t>
      </w:r>
      <w:r>
        <w:rPr>
          <w:rFonts w:ascii="Calibri" w:hAnsi="Calibri" w:cs="Calibri"/>
          <w:sz w:val="22"/>
          <w:szCs w:val="22"/>
        </w:rPr>
        <w:t xml:space="preserve"> Se comprobó que cada una de las 580 incidencias de descarga fallida desencadenara automáti</w:t>
      </w:r>
      <w:r>
        <w:rPr>
          <w:rFonts w:ascii="Calibri" w:hAnsi="Calibri" w:cs="Calibri"/>
          <w:sz w:val="22"/>
          <w:szCs w:val="22"/>
        </w:rPr>
        <w:lastRenderedPageBreak/>
        <w:t xml:space="preserve">camente una entrada correspondiente en la tabla relacional </w:t>
      </w:r>
      <w:r>
        <w:rPr>
          <w:rStyle w:val="CdigoHTML"/>
        </w:rPr>
        <w:t>BitacoraEvento</w:t>
      </w:r>
      <w:r>
        <w:rPr>
          <w:rFonts w:ascii="Calibri" w:hAnsi="Calibri" w:cs="Calibri"/>
          <w:sz w:val="22"/>
          <w:szCs w:val="22"/>
        </w:rPr>
        <w:t xml:space="preserve"> detallando la causa exacta devuelta por la excepción de red o por el servicio del IMSS.</w:t>
      </w:r>
    </w:p>
    <w:p w14:paraId="7D1192FD" w14:textId="77777777" w:rsidR="001542B3" w:rsidRDefault="001542B3">
      <w:pPr>
        <w:rPr>
          <w:rFonts w:ascii="Calibri" w:eastAsia="Times New Roman" w:hAnsi="Calibri" w:cs="Calibri"/>
        </w:rPr>
      </w:pPr>
      <w:r>
        <w:rPr>
          <w:rFonts w:ascii="Calibri" w:eastAsia="Times New Roman" w:hAnsi="Calibri" w:cs="Calibri"/>
        </w:rPr>
        <w:pict w14:anchorId="1CB723A1">
          <v:rect id="_x0000_i1030" style="width:0;height:1.5pt" o:hralign="center" o:hrstd="t" o:hr="t" fillcolor="#a0a0a0" stroked="f"/>
        </w:pict>
      </w:r>
    </w:p>
    <w:p w14:paraId="2640FBAF" w14:textId="77777777" w:rsidR="001542B3" w:rsidRDefault="001542B3">
      <w:pPr>
        <w:pStyle w:val="Ttulo3"/>
        <w:rPr>
          <w:rFonts w:ascii="Calibri" w:eastAsia="Times New Roman" w:hAnsi="Calibri" w:cs="Calibri"/>
        </w:rPr>
      </w:pPr>
      <w:r>
        <w:rPr>
          <w:rFonts w:ascii="Calibri" w:eastAsia="Times New Roman" w:hAnsi="Calibri" w:cs="Calibri"/>
        </w:rPr>
        <w:t>5.5 Incidencias reales del mes y resoluciones</w:t>
      </w:r>
    </w:p>
    <w:p w14:paraId="26042126" w14:textId="77777777" w:rsidR="001542B3" w:rsidRDefault="001542B3">
      <w:pPr>
        <w:pStyle w:val="NormalWeb"/>
        <w:rPr>
          <w:rFonts w:ascii="Calibri" w:hAnsi="Calibri" w:cs="Calibri"/>
          <w:sz w:val="22"/>
          <w:szCs w:val="22"/>
        </w:rPr>
      </w:pPr>
      <w:r>
        <w:rPr>
          <w:rFonts w:ascii="Calibri" w:hAnsi="Calibri" w:cs="Calibri"/>
          <w:sz w:val="22"/>
          <w:szCs w:val="22"/>
        </w:rPr>
        <w:t>Duran</w:t>
      </w:r>
      <w:r>
        <w:rPr>
          <w:rFonts w:ascii="Calibri" w:hAnsi="Calibri" w:cs="Calibri"/>
          <w:sz w:val="22"/>
          <w:szCs w:val="22"/>
        </w:rPr>
        <w:lastRenderedPageBreak/>
        <w:t>te la ejecución del lote Puebla (</w:t>
      </w:r>
      <w:r>
        <w:rPr>
          <w:rStyle w:val="CdigoHTML"/>
        </w:rPr>
        <w:t>LOTE-202605-02</w:t>
      </w:r>
      <w:r>
        <w:rPr>
          <w:rFonts w:ascii="Calibri" w:hAnsi="Calibri" w:cs="Calibri"/>
          <w:sz w:val="22"/>
          <w:szCs w:val="22"/>
        </w:rPr>
        <w:t>), el sistema reportó una degradación en la tasa de respuesta y un alarmante incremento de transacciones fallidas por límite de peticiones (errores HTTP 429) de la API externa:</w:t>
      </w:r>
    </w:p>
    <w:p w14:paraId="0778679B" w14:textId="77777777" w:rsidR="001542B3" w:rsidRDefault="001542B3">
      <w:pPr>
        <w:pStyle w:val="NormalWeb"/>
        <w:rPr>
          <w:rFonts w:ascii="Calibri" w:hAnsi="Calibri" w:cs="Calibri"/>
          <w:sz w:val="22"/>
          <w:szCs w:val="22"/>
        </w:rPr>
      </w:pPr>
      <w:r>
        <w:rPr>
          <w:rFonts w:ascii="Calibri" w:hAnsi="Calibri" w:cs="Calibri"/>
          <w:sz w:val="22"/>
          <w:szCs w:val="22"/>
        </w:rPr>
        <w:t xml:space="preserve">1. </w:t>
      </w:r>
      <w:r>
        <w:rPr>
          <w:rStyle w:val="Fuerte"/>
          <w:rFonts w:ascii="Calibri" w:hAnsi="Calibri" w:cs="Calibri"/>
          <w:sz w:val="22"/>
          <w:szCs w:val="22"/>
        </w:rPr>
        <w:t>Causa raíz:</w:t>
      </w:r>
      <w:r>
        <w:rPr>
          <w:rFonts w:ascii="Calibri" w:hAnsi="Calibri" w:cs="Calibri"/>
          <w:sz w:val="22"/>
          <w:szCs w:val="22"/>
        </w:rPr>
        <w:t xml:space="preserve"> La variable </w:t>
      </w:r>
      <w:r>
        <w:rPr>
          <w:rStyle w:val="CdigoHTML"/>
        </w:rPr>
        <w:t>WORKERS</w:t>
      </w:r>
      <w:r>
        <w:rPr>
          <w:rFonts w:ascii="Calibri" w:hAnsi="Calibri" w:cs="Calibri"/>
          <w:sz w:val="22"/>
          <w:szCs w:val="22"/>
        </w:rPr>
        <w:t xml:space="preserve"> estaba parametrizada en 20 hilos de ejecución concurrente. Al realizar peticiones paralelas masivas, la dirección IP del servidor saturó la cuota máxima permitida por minuto del cortafuegos (</w:t>
      </w:r>
      <w:r>
        <w:rPr>
          <w:rStyle w:val="CdigoHTML"/>
        </w:rPr>
        <w:t>WAF</w:t>
      </w:r>
      <w:r>
        <w:rPr>
          <w:rFonts w:ascii="Calibri" w:hAnsi="Calibri" w:cs="Calibri"/>
          <w:sz w:val="22"/>
          <w:szCs w:val="22"/>
        </w:rPr>
        <w:t>) del IMSS, detonando bloqueos temporales de conexión.</w:t>
      </w:r>
    </w:p>
    <w:p w14:paraId="312B4CA6" w14:textId="77777777" w:rsidR="001542B3" w:rsidRDefault="001542B3">
      <w:pPr>
        <w:pStyle w:val="NormalWeb"/>
        <w:rPr>
          <w:rFonts w:ascii="Calibri" w:hAnsi="Calibri" w:cs="Calibri"/>
          <w:sz w:val="22"/>
          <w:szCs w:val="22"/>
        </w:rPr>
      </w:pPr>
      <w:r>
        <w:rPr>
          <w:rFonts w:ascii="Calibri" w:hAnsi="Calibri" w:cs="Calibri"/>
          <w:sz w:val="22"/>
          <w:szCs w:val="22"/>
        </w:rPr>
        <w:t xml:space="preserve">2. </w:t>
      </w:r>
      <w:r>
        <w:rPr>
          <w:rStyle w:val="Fuerte"/>
          <w:rFonts w:ascii="Calibri" w:hAnsi="Calibri" w:cs="Calibri"/>
          <w:sz w:val="22"/>
          <w:szCs w:val="22"/>
        </w:rPr>
        <w:t>Mitigación Operativa:</w:t>
      </w:r>
      <w:r>
        <w:rPr>
          <w:rFonts w:ascii="Calibri" w:hAnsi="Calibri" w:cs="Calibri"/>
          <w:sz w:val="22"/>
          <w:szCs w:val="22"/>
        </w:rPr>
        <w:t xml:space="preserve"> El orquestador detectó la acumulación sostenida de errores HTTP 429 (acumulando 5 consecutivas en el pool), activando un procedimiento automático de detención controlada (*Circuit Breaker*). Se suspendió el lote y se reconfiguró la variable de entorno a </w:t>
      </w:r>
      <w:r>
        <w:rPr>
          <w:rStyle w:val="CdigoHTML"/>
        </w:rPr>
        <w:t>WORKERS=10</w:t>
      </w:r>
      <w:r>
        <w:rPr>
          <w:rFonts w:ascii="Calibri" w:hAnsi="Calibri" w:cs="Calibri"/>
          <w:sz w:val="22"/>
          <w:szCs w:val="22"/>
        </w:rPr>
        <w:t xml:space="preserve"> en el archivo de inicio.</w:t>
      </w:r>
    </w:p>
    <w:p w14:paraId="65283DA4" w14:textId="77777777" w:rsidR="001542B3" w:rsidRDefault="001542B3">
      <w:pPr>
        <w:pStyle w:val="NormalWeb"/>
        <w:rPr>
          <w:rFonts w:ascii="Calibri" w:hAnsi="Calibri" w:cs="Calibri"/>
          <w:sz w:val="22"/>
          <w:szCs w:val="22"/>
        </w:rPr>
      </w:pPr>
      <w:r>
        <w:rPr>
          <w:rFonts w:ascii="Calibri" w:hAnsi="Calibri" w:cs="Calibri"/>
          <w:sz w:val="22"/>
          <w:szCs w:val="22"/>
        </w:rPr>
        <w:t xml:space="preserve">3. </w:t>
      </w:r>
      <w:r>
        <w:rPr>
          <w:rStyle w:val="Fuerte"/>
          <w:rFonts w:ascii="Calibri" w:hAnsi="Calibri" w:cs="Calibri"/>
          <w:sz w:val="22"/>
          <w:szCs w:val="22"/>
        </w:rPr>
        <w:t>Recuperación automatizada (Reproce</w:t>
      </w:r>
      <w:r>
        <w:rPr>
          <w:rStyle w:val="Fuerte"/>
          <w:rFonts w:ascii="Calibri" w:hAnsi="Calibri" w:cs="Calibri"/>
          <w:sz w:val="22"/>
          <w:szCs w:val="22"/>
        </w:rPr>
        <w:lastRenderedPageBreak/>
        <w:t>so):</w:t>
      </w:r>
      <w:r>
        <w:rPr>
          <w:rFonts w:ascii="Calibri" w:hAnsi="Calibri" w:cs="Calibri"/>
          <w:sz w:val="22"/>
          <w:szCs w:val="22"/>
        </w:rPr>
        <w:t xml:space="preserve"> Se invocó el script </w:t>
      </w:r>
      <w:r>
        <w:rPr>
          <w:rStyle w:val="CdigoHTML"/>
        </w:rPr>
        <w:t>run_reproceso.py</w:t>
      </w:r>
      <w:r>
        <w:rPr>
          <w:rFonts w:ascii="Calibri" w:hAnsi="Calibri" w:cs="Calibri"/>
          <w:sz w:val="22"/>
          <w:szCs w:val="22"/>
        </w:rPr>
        <w:t xml:space="preserve"> para levantar exclusivamente las 420 CURP marcadas con estado </w:t>
      </w:r>
      <w:r>
        <w:rPr>
          <w:rStyle w:val="CdigoHTML"/>
        </w:rPr>
        <w:t>FALLO</w:t>
      </w:r>
      <w:r>
        <w:rPr>
          <w:rFonts w:ascii="Calibri" w:hAnsi="Calibri" w:cs="Calibri"/>
          <w:sz w:val="22"/>
          <w:szCs w:val="22"/>
        </w:rPr>
        <w:t xml:space="preserve"> en Puebla, recuperando exitosamente 410 registros, reduciendo de esa forma los fallos definitivos de la corrida a solo 10 CURPs e incrementando la tasa de éxito final ajustada de Puebla a </w:t>
      </w:r>
      <w:r>
        <w:rPr>
          <w:rStyle w:val="Fuerte"/>
          <w:rFonts w:ascii="Calibri" w:hAnsi="Calibri" w:cs="Calibri"/>
          <w:sz w:val="22"/>
          <w:szCs w:val="22"/>
        </w:rPr>
        <w:t>99.83%</w:t>
      </w:r>
      <w:r>
        <w:rPr>
          <w:rFonts w:ascii="Calibri" w:hAnsi="Calibri" w:cs="Calibri"/>
          <w:sz w:val="22"/>
          <w:szCs w:val="22"/>
        </w:rPr>
        <w:t>.</w:t>
      </w:r>
    </w:p>
    <w:p w14:paraId="53D1A567" w14:textId="77777777" w:rsidR="001542B3" w:rsidRDefault="001542B3">
      <w:pPr>
        <w:rPr>
          <w:rFonts w:ascii="Calibri" w:eastAsia="Times New Roman" w:hAnsi="Calibri" w:cs="Calibri"/>
        </w:rPr>
      </w:pPr>
      <w:r>
        <w:rPr>
          <w:rFonts w:ascii="Calibri" w:eastAsia="Times New Roman" w:hAnsi="Calibri" w:cs="Calibri"/>
        </w:rPr>
        <w:pict w14:anchorId="38DE86C5">
          <v:rect id="_x0000_i1031" style="width:0;height:1.5pt" o:hralign="center" o:hrstd="t" o:hr="t" fillcolor="#a0a0a0" stroked="f"/>
        </w:pict>
      </w:r>
    </w:p>
    <w:p w14:paraId="2CC33EAE" w14:textId="77777777" w:rsidR="001542B3" w:rsidRDefault="001542B3">
      <w:pPr>
        <w:pStyle w:val="Ttulo3"/>
        <w:rPr>
          <w:rFonts w:ascii="Calibri" w:eastAsia="Times New Roman" w:hAnsi="Calibri" w:cs="Calibri"/>
        </w:rPr>
      </w:pPr>
      <w:r>
        <w:rPr>
          <w:rFonts w:ascii="Calibri" w:eastAsia="Times New Roman" w:hAnsi="Calibri" w:cs="Calibri"/>
        </w:rPr>
        <w:t xml:space="preserve">5.6 Avance sobre etapa posterior a </w:t>
      </w:r>
      <w:r>
        <w:rPr>
          <w:rStyle w:val="CdigoHTML"/>
        </w:rPr>
        <w:t>sin-carta</w:t>
      </w:r>
    </w:p>
    <w:p w14:paraId="59486004" w14:textId="77777777" w:rsidR="001542B3" w:rsidRDefault="001542B3">
      <w:pPr>
        <w:pStyle w:val="NormalWeb"/>
        <w:rPr>
          <w:rFonts w:ascii="Calibri" w:hAnsi="Calibri" w:cs="Calibri"/>
          <w:sz w:val="22"/>
          <w:szCs w:val="22"/>
        </w:rPr>
      </w:pPr>
      <w:r>
        <w:rPr>
          <w:rFonts w:ascii="Calibri" w:hAnsi="Calibri" w:cs="Calibri"/>
          <w:sz w:val="22"/>
          <w:szCs w:val="22"/>
        </w:rPr>
        <w:t>En mayo se ejecutó con éxito el diseño y prueba piloto del motor de plantillas de cartas de notificación en formato Word, un hito que supera la limitación teórica identificada en abril:</w:t>
      </w:r>
    </w:p>
    <w:p w14:paraId="48986C3E" w14:textId="77777777" w:rsidR="001542B3" w:rsidRDefault="001542B3" w:rsidP="001542B3">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Se desarrolló el script de automatización compatible con Python que toma como entrada los metadatos y PDFs acumulados en la carpeta </w:t>
      </w:r>
      <w:r>
        <w:rPr>
          <w:rStyle w:val="CdigoHTML"/>
        </w:rPr>
        <w:t>sin-carta/</w:t>
      </w:r>
      <w:r>
        <w:rPr>
          <w:rFonts w:ascii="Calibri" w:eastAsia="Times New Roman" w:hAnsi="Calibri" w:cs="Calibri"/>
        </w:rPr>
        <w:t xml:space="preserve"> y genera las cartas fusionadas definitivas en </w:t>
      </w:r>
      <w:r>
        <w:rPr>
          <w:rStyle w:val="CdigoHTML"/>
        </w:rPr>
        <w:t>cartas-generadas/</w:t>
      </w:r>
      <w:r>
        <w:rPr>
          <w:rFonts w:ascii="Calibri" w:eastAsia="Times New Roman" w:hAnsi="Calibri" w:cs="Calibri"/>
        </w:rPr>
        <w:t>.</w:t>
      </w:r>
    </w:p>
    <w:p w14:paraId="1A7D6ADB" w14:textId="77777777" w:rsidR="001542B3" w:rsidRDefault="001542B3" w:rsidP="001542B3">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Este script elimina la dependencia del procesamiento offline manual, garantizando la continuidad e integración directa del flujo post-carga para el inicio del trimestre de junio.</w:t>
      </w:r>
    </w:p>
    <w:p w14:paraId="58790F5A" w14:textId="77777777" w:rsidR="001542B3" w:rsidRDefault="001542B3">
      <w:pPr>
        <w:rPr>
          <w:rFonts w:ascii="Calibri" w:eastAsia="Times New Roman" w:hAnsi="Calibri" w:cs="Calibri"/>
        </w:rPr>
      </w:pPr>
      <w:r>
        <w:rPr>
          <w:rFonts w:ascii="Calibri" w:eastAsia="Times New Roman" w:hAnsi="Calibri" w:cs="Calibri"/>
        </w:rPr>
        <w:pict w14:anchorId="4BE4FEA5">
          <v:rect id="_x0000_i1032" style="width:0;height:1.5pt" o:hralign="center" o:hrstd="t" o:hr="t" fillcolor="#a0a0a0" stroked="f"/>
        </w:pict>
      </w:r>
    </w:p>
    <w:p w14:paraId="374EC796" w14:textId="77777777" w:rsidR="001542B3" w:rsidRDefault="001542B3">
      <w:pPr>
        <w:pStyle w:val="Ttulo2"/>
        <w:rPr>
          <w:rFonts w:ascii="Calibri" w:eastAsia="Times New Roman" w:hAnsi="Calibri" w:cs="Calibri"/>
        </w:rPr>
      </w:pPr>
      <w:r>
        <w:rPr>
          <w:rFonts w:ascii="Calibri" w:eastAsia="Times New Roman" w:hAnsi="Calibri" w:cs="Calibri"/>
        </w:rPr>
        <w:t>6. Riesgos y Dependencias para Mayo</w:t>
      </w:r>
    </w:p>
    <w:p w14:paraId="644BA1CD" w14:textId="77777777" w:rsidR="001542B3" w:rsidRDefault="001542B3" w:rsidP="001542B3">
      <w:pPr>
        <w:numPr>
          <w:ilvl w:val="0"/>
          <w:numId w:val="15"/>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Saturación IP Volumétrica:</w:t>
      </w:r>
      <w:r>
        <w:rPr>
          <w:rFonts w:ascii="Calibri" w:eastAsia="Times New Roman" w:hAnsi="Calibri" w:cs="Calibri"/>
        </w:rPr>
        <w:t xml:space="preserve"> Dependencia severa de la disponibilidad y tolerancia a la alta concurrencia de la API externa del IMSS. Se sugiere mantener políticas de espera exponencial en reintentos (*Exponential Back-off*).</w:t>
      </w:r>
    </w:p>
    <w:p w14:paraId="448B2D48" w14:textId="77777777" w:rsidR="001542B3" w:rsidRDefault="001542B3" w:rsidP="001542B3">
      <w:pPr>
        <w:numPr>
          <w:ilvl w:val="0"/>
          <w:numId w:val="15"/>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Estabilidad de DEV:</w:t>
      </w:r>
      <w:r>
        <w:rPr>
          <w:rFonts w:ascii="Calibri" w:eastAsia="Times New Roman" w:hAnsi="Calibri" w:cs="Calibri"/>
        </w:rPr>
        <w:t xml:space="preserve"> Riesgo de inconsistencias si se ejecutan corridas simultáneas por múltiples agentes sin un control estricto de lote único.</w:t>
      </w:r>
    </w:p>
    <w:p w14:paraId="2A550E01" w14:textId="77777777" w:rsidR="001542B3" w:rsidRDefault="001542B3" w:rsidP="001542B3">
      <w:pPr>
        <w:numPr>
          <w:ilvl w:val="0"/>
          <w:numId w:val="15"/>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Acoplamiento Contractual:</w:t>
      </w:r>
      <w:r>
        <w:rPr>
          <w:rFonts w:ascii="Calibri" w:eastAsia="Times New Roman" w:hAnsi="Calibri" w:cs="Calibri"/>
        </w:rPr>
        <w:t xml:space="preserve"> El riesgo latente de que la etapa de cartas no unifique especificaciones de negocio oportunas con los usuarios corporativos finales de las áreas de TI previas a la entrega trimestral.</w:t>
      </w:r>
    </w:p>
    <w:p w14:paraId="1C0716F4" w14:textId="77777777" w:rsidR="001542B3" w:rsidRDefault="001542B3">
      <w:pPr>
        <w:pStyle w:val="Ttulo2"/>
        <w:rPr>
          <w:rFonts w:ascii="Calibri" w:eastAsia="Times New Roman" w:hAnsi="Calibri" w:cs="Calibri"/>
        </w:rPr>
      </w:pPr>
      <w:r>
        <w:rPr>
          <w:rFonts w:ascii="Calibri" w:eastAsia="Times New Roman" w:hAnsi="Calibri" w:cs="Calibri"/>
        </w:rPr>
        <w:t>7. Próximos Pasos rumbo a Junio de 2026</w:t>
      </w:r>
    </w:p>
    <w:p w14:paraId="57085945" w14:textId="77777777" w:rsidR="001542B3" w:rsidRDefault="001542B3" w:rsidP="001542B3">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Consolidar las bitácoras acumuladas de los tres lotes de mayo para el corte trimestral del 30 de junio.</w:t>
      </w:r>
    </w:p>
    <w:p w14:paraId="7655829B" w14:textId="77777777" w:rsidR="001542B3" w:rsidRDefault="001542B3" w:rsidP="001542B3">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Ejecutar el despliegue del script de fusión de cartas a escala de producción.</w:t>
      </w:r>
    </w:p>
    <w:p w14:paraId="49806CA5" w14:textId="77777777" w:rsidR="001542B3" w:rsidRDefault="001542B3" w:rsidP="001542B3">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Automatizar la calibración del parámetro </w:t>
      </w:r>
      <w:r>
        <w:rPr>
          <w:rStyle w:val="CdigoHTML"/>
        </w:rPr>
        <w:t>WORKERS</w:t>
      </w:r>
      <w:r>
        <w:rPr>
          <w:rFonts w:ascii="Calibri" w:eastAsia="Times New Roman" w:hAnsi="Calibri" w:cs="Calibri"/>
        </w:rPr>
        <w:t xml:space="preserve"> para ajustarse dinámicamente según la latencia de red devuelta por la API IMSS.</w:t>
      </w:r>
    </w:p>
    <w:p w14:paraId="5ED4C4FD" w14:textId="77777777" w:rsidR="001542B3" w:rsidRDefault="001542B3">
      <w:pPr>
        <w:rPr>
          <w:rFonts w:ascii="Calibri" w:eastAsia="Times New Roman" w:hAnsi="Calibri" w:cs="Calibri"/>
        </w:rPr>
      </w:pPr>
      <w:r>
        <w:rPr>
          <w:rFonts w:ascii="Calibri" w:eastAsia="Times New Roman" w:hAnsi="Calibri" w:cs="Calibri"/>
        </w:rPr>
        <w:pict w14:anchorId="2B09D9EF">
          <v:rect id="_x0000_i1033" style="width:0;height:1.5pt" o:hralign="center" o:hrstd="t" o:hr="t" fillcolor="#a0a0a0" stroked="f"/>
        </w:pict>
      </w:r>
    </w:p>
    <w:p w14:paraId="23960FF4" w14:textId="77777777" w:rsidR="001542B3" w:rsidRDefault="001542B3">
      <w:pPr>
        <w:pStyle w:val="NormalWeb"/>
        <w:rPr>
          <w:rFonts w:ascii="Calibri" w:hAnsi="Calibri" w:cs="Calibri"/>
          <w:sz w:val="22"/>
          <w:szCs w:val="22"/>
        </w:rPr>
      </w:pPr>
      <w:r>
        <w:rPr>
          <w:rStyle w:val="Fuerte"/>
          <w:rFonts w:ascii="Calibri" w:hAnsi="Calibri" w:cs="Calibri"/>
          <w:sz w:val="22"/>
          <w:szCs w:val="22"/>
        </w:rPr>
        <w:t>Comentarios adicionales:</w:t>
      </w:r>
    </w:p>
    <w:p w14:paraId="4EEEC8A6" w14:textId="77777777" w:rsidR="001542B3" w:rsidRDefault="001542B3">
      <w:pPr>
        <w:pStyle w:val="NormalWeb"/>
        <w:rPr>
          <w:rFonts w:ascii="Calibri" w:hAnsi="Calibri" w:cs="Calibri"/>
          <w:sz w:val="22"/>
          <w:szCs w:val="22"/>
        </w:rPr>
      </w:pPr>
      <w:r>
        <w:rPr>
          <w:rFonts w:ascii="Calibri" w:hAnsi="Calibri" w:cs="Calibri"/>
          <w:sz w:val="22"/>
          <w:szCs w:val="22"/>
        </w:rPr>
        <w:t>Este entregable operativo de mayo consolida la evidencia tangible exigida por el contrato, logrando la trazabilidad absoluta de 14,500 transacciones y eliminando los supuestos teóricos planteados en la fase de análisis de abril.</w:t>
      </w:r>
    </w:p>
    <w:p w14:paraId="7DCD7511" w14:textId="77777777" w:rsidR="001542B3" w:rsidRDefault="001542B3">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bookmarkEnd w:id="0"/>
    <w:bookmarkEnd w:id="1"/>
    <w:bookmarkEnd w:id="2"/>
    <w:p w14:paraId="7C893305" w14:textId="77777777" w:rsidR="001542B3" w:rsidRDefault="001542B3" w:rsidP="00762984">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8. Sección de firmas</w:t>
      </w:r>
    </w:p>
    <w:p w14:paraId="488F7A54" w14:textId="4E10FB65" w:rsidR="00762984" w:rsidRPr="00F35958" w:rsidRDefault="00762984" w:rsidP="00762984">
      <w:pPr>
        <w:rPr>
          <w:rFonts w:asciiTheme="minorHAnsi" w:hAnsiTheme="minorHAnsi"/>
          <w:color w:val="auto"/>
        </w:rPr>
      </w:pPr>
    </w:p>
    <w:p w14:paraId="4354CA72" w14:textId="77777777" w:rsidR="00762984" w:rsidRPr="00F35958" w:rsidRDefault="00762984" w:rsidP="00762984">
      <w:pPr>
        <w:rPr>
          <w:rFonts w:ascii="Arial" w:hAnsi="Arial" w:cs="Arial"/>
          <w:color w:val="auto"/>
        </w:rPr>
      </w:pPr>
      <w:r w:rsidRPr="00F35958">
        <w:rPr>
          <w:rFonts w:ascii="Arial" w:hAnsi="Arial" w:cs="Arial"/>
          <w:color w:val="auto"/>
        </w:rPr>
        <w:t>Tras la revisión del documento,</w:t>
      </w:r>
      <w:r w:rsidRPr="00F35958">
        <w:rPr>
          <w:rFonts w:asciiTheme="minorHAnsi" w:hAnsiTheme="minorHAnsi"/>
          <w:color w:val="auto"/>
        </w:rPr>
        <w:t xml:space="preserve"> s</w:t>
      </w:r>
      <w:r w:rsidRPr="00F35958">
        <w:rPr>
          <w:rFonts w:ascii="Arial" w:hAnsi="Arial" w:cs="Arial"/>
          <w:color w:val="auto"/>
        </w:rPr>
        <w:t>e presentan las firmas de elaboración y aprobación:</w:t>
      </w:r>
    </w:p>
    <w:p w14:paraId="1BADAD35" w14:textId="77777777" w:rsidR="00B614EE" w:rsidRPr="00F35958" w:rsidRDefault="00B614EE" w:rsidP="003B7A12">
      <w:pPr>
        <w:spacing w:line="360" w:lineRule="auto"/>
        <w:rPr>
          <w:rFonts w:ascii="Montserrat" w:hAnsi="Montserrat"/>
          <w:sz w:val="24"/>
          <w:szCs w:val="24"/>
        </w:rPr>
      </w:pPr>
    </w:p>
    <w:p w14:paraId="0A2D1410" w14:textId="77777777" w:rsidR="00B614EE" w:rsidRPr="00F35958" w:rsidRDefault="00B614E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719"/>
        <w:gridCol w:w="4631"/>
      </w:tblGrid>
      <w:tr w:rsidR="00C72784" w:rsidRPr="00F35958" w14:paraId="1DCD0059" w14:textId="77777777" w:rsidTr="00E41D98">
        <w:trPr>
          <w:trHeight w:val="1410"/>
        </w:trPr>
        <w:tc>
          <w:tcPr>
            <w:tcW w:w="4675" w:type="dxa"/>
          </w:tcPr>
          <w:p w14:paraId="39E4F0BD" w14:textId="77777777" w:rsidR="00C72784" w:rsidRPr="00F35958" w:rsidRDefault="00C72784" w:rsidP="003B7A12">
            <w:pPr>
              <w:spacing w:line="360" w:lineRule="auto"/>
              <w:rPr>
                <w:rFonts w:ascii="Montserrat" w:hAnsi="Montserrat"/>
                <w:sz w:val="24"/>
                <w:szCs w:val="24"/>
              </w:rPr>
            </w:pPr>
          </w:p>
        </w:tc>
        <w:tc>
          <w:tcPr>
            <w:tcW w:w="4675" w:type="dxa"/>
          </w:tcPr>
          <w:p w14:paraId="1EF450D0" w14:textId="77777777" w:rsidR="00C72784" w:rsidRPr="00F35958" w:rsidRDefault="00C72784" w:rsidP="003B7A12">
            <w:pPr>
              <w:spacing w:line="360" w:lineRule="auto"/>
              <w:rPr>
                <w:rFonts w:ascii="Montserrat" w:hAnsi="Montserrat"/>
                <w:sz w:val="24"/>
                <w:szCs w:val="24"/>
              </w:rPr>
            </w:pPr>
          </w:p>
        </w:tc>
      </w:tr>
      <w:tr w:rsidR="00C72784" w:rsidRPr="00F35958" w14:paraId="7D0815A2" w14:textId="77777777" w:rsidTr="00E41D98">
        <w:tc>
          <w:tcPr>
            <w:tcW w:w="4675" w:type="dxa"/>
          </w:tcPr>
          <w:p w14:paraId="5C93266E" w14:textId="38C4471D" w:rsidR="00C72784" w:rsidRPr="00F35958" w:rsidRDefault="003A3A97" w:rsidP="003B7A12">
            <w:pPr>
              <w:spacing w:line="360" w:lineRule="auto"/>
              <w:jc w:val="center"/>
              <w:rPr>
                <w:rFonts w:ascii="Montserrat" w:hAnsi="Montserrat"/>
                <w:sz w:val="24"/>
                <w:szCs w:val="24"/>
              </w:rPr>
            </w:pPr>
            <w:r w:rsidRPr="00F35958">
              <w:rPr>
                <w:rFonts w:ascii="Montserrat" w:hAnsi="Montserrat" w:cs="Noto Sans"/>
                <w:bCs/>
                <w:i/>
                <w:iCs/>
                <w:sz w:val="24"/>
                <w:szCs w:val="24"/>
              </w:rPr>
              <w:t xml:space="preserve">Victor </w:t>
            </w:r>
            <w:r w:rsidR="00055D65" w:rsidRPr="00F35958">
              <w:rPr>
                <w:rFonts w:ascii="Montserrat" w:hAnsi="Montserrat" w:cs="Noto Sans"/>
                <w:bCs/>
                <w:i/>
                <w:iCs/>
                <w:sz w:val="24"/>
                <w:szCs w:val="24"/>
              </w:rPr>
              <w:t>Lelo de Larrea Polanco</w:t>
            </w:r>
          </w:p>
        </w:tc>
        <w:tc>
          <w:tcPr>
            <w:tcW w:w="4675" w:type="dxa"/>
          </w:tcPr>
          <w:p w14:paraId="14362A79"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 León Gómez</w:t>
            </w:r>
          </w:p>
        </w:tc>
      </w:tr>
      <w:tr w:rsidR="00C72784" w:rsidRPr="00F35958" w14:paraId="4EFFA3A4" w14:textId="77777777" w:rsidTr="00E41D98">
        <w:tc>
          <w:tcPr>
            <w:tcW w:w="4675" w:type="dxa"/>
          </w:tcPr>
          <w:p w14:paraId="3A32D21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Jefatura de departamento</w:t>
            </w:r>
          </w:p>
        </w:tc>
        <w:tc>
          <w:tcPr>
            <w:tcW w:w="4675" w:type="dxa"/>
          </w:tcPr>
          <w:p w14:paraId="4AB2F8CD"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Subdirector de Área</w:t>
            </w:r>
          </w:p>
        </w:tc>
      </w:tr>
      <w:tr w:rsidR="00C72784" w:rsidRPr="00F35958" w14:paraId="18A22D1F" w14:textId="77777777" w:rsidTr="00E41D98">
        <w:tc>
          <w:tcPr>
            <w:tcW w:w="4675" w:type="dxa"/>
          </w:tcPr>
          <w:p w14:paraId="4035BC3F" w14:textId="6EF73872" w:rsidR="00C72784" w:rsidRPr="00F35958" w:rsidRDefault="000370F9" w:rsidP="003B7A12">
            <w:pPr>
              <w:spacing w:line="360" w:lineRule="auto"/>
              <w:jc w:val="center"/>
              <w:rPr>
                <w:rFonts w:ascii="Montserrat" w:hAnsi="Montserrat"/>
                <w:sz w:val="24"/>
                <w:szCs w:val="24"/>
              </w:rPr>
            </w:pPr>
            <w:r w:rsidRPr="00F35958">
              <w:rPr>
                <w:rFonts w:ascii="Montserrat" w:hAnsi="Montserrat" w:cs="Noto Sans"/>
                <w:bCs/>
                <w:i/>
                <w:sz w:val="24"/>
                <w:szCs w:val="24"/>
              </w:rPr>
              <w:t>v</w:t>
            </w:r>
            <w:r w:rsidR="00055D65" w:rsidRPr="00F35958">
              <w:rPr>
                <w:rFonts w:ascii="Montserrat" w:hAnsi="Montserrat" w:cs="Noto Sans"/>
                <w:bCs/>
                <w:i/>
                <w:sz w:val="24"/>
                <w:szCs w:val="24"/>
              </w:rPr>
              <w:t>ictor.lelodelarrea</w:t>
            </w:r>
            <w:r w:rsidR="00C72784" w:rsidRPr="00F35958">
              <w:rPr>
                <w:rFonts w:ascii="Montserrat" w:hAnsi="Montserrat" w:cs="Noto Sans"/>
                <w:bCs/>
                <w:i/>
                <w:sz w:val="24"/>
                <w:szCs w:val="24"/>
              </w:rPr>
              <w:t>@nube.sep.gob.mx</w:t>
            </w:r>
          </w:p>
        </w:tc>
        <w:tc>
          <w:tcPr>
            <w:tcW w:w="4675" w:type="dxa"/>
          </w:tcPr>
          <w:p w14:paraId="6883856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david.leon@nube.sep.gob.mx</w:t>
            </w:r>
          </w:p>
        </w:tc>
      </w:tr>
      <w:tr w:rsidR="00C72784" w:rsidRPr="00F35958" w14:paraId="0E84DC51" w14:textId="77777777" w:rsidTr="00E41D98">
        <w:tc>
          <w:tcPr>
            <w:tcW w:w="4675" w:type="dxa"/>
          </w:tcPr>
          <w:p w14:paraId="20A9AA2C" w14:textId="77777777" w:rsidR="00C72784" w:rsidRPr="00F35958" w:rsidRDefault="00C72784" w:rsidP="003B7A12">
            <w:pPr>
              <w:spacing w:line="360" w:lineRule="auto"/>
              <w:jc w:val="center"/>
              <w:rPr>
                <w:rFonts w:ascii="Montserrat" w:hAnsi="Montserrat"/>
                <w:sz w:val="24"/>
                <w:szCs w:val="24"/>
              </w:rPr>
            </w:pPr>
          </w:p>
        </w:tc>
        <w:tc>
          <w:tcPr>
            <w:tcW w:w="4675" w:type="dxa"/>
          </w:tcPr>
          <w:p w14:paraId="27F21E65"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55917</w:t>
            </w:r>
          </w:p>
        </w:tc>
      </w:tr>
      <w:tr w:rsidR="00C72784" w:rsidRPr="00F35958" w14:paraId="7419E76D" w14:textId="77777777" w:rsidTr="00E41D98">
        <w:trPr>
          <w:trHeight w:val="382"/>
        </w:trPr>
        <w:tc>
          <w:tcPr>
            <w:tcW w:w="4675" w:type="dxa"/>
          </w:tcPr>
          <w:p w14:paraId="1A04B7D1"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ELABORÓ</w:t>
            </w:r>
          </w:p>
        </w:tc>
        <w:tc>
          <w:tcPr>
            <w:tcW w:w="4675" w:type="dxa"/>
          </w:tcPr>
          <w:p w14:paraId="420C7CBB"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REVISÓ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8"/>
      <w:footerReference w:type="default" r:id="rId9"/>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FD0FE" w14:textId="77777777" w:rsidR="005178F6" w:rsidRPr="00F35958" w:rsidRDefault="005178F6" w:rsidP="00997E2E">
      <w:r w:rsidRPr="00F35958">
        <w:separator/>
      </w:r>
    </w:p>
  </w:endnote>
  <w:endnote w:type="continuationSeparator" w:id="0">
    <w:p w14:paraId="5C1C826A" w14:textId="77777777" w:rsidR="005178F6" w:rsidRPr="00F35958" w:rsidRDefault="005178F6" w:rsidP="00997E2E">
      <w:r w:rsidRPr="00F359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F35958" w:rsidRDefault="007B7E00" w:rsidP="007F0EDD">
    <w:pPr>
      <w:pStyle w:val="Encabezado"/>
      <w:ind w:right="474"/>
      <w:rPr>
        <w:rFonts w:ascii="Noto Sans" w:hAnsi="Noto Sans" w:cs="Noto Sans"/>
        <w:sz w:val="18"/>
        <w:szCs w:val="18"/>
      </w:rPr>
    </w:pPr>
    <w:bookmarkStart w:id="3" w:name="_Hlk195261366"/>
    <w:bookmarkStart w:id="4" w:name="_Hlk195261367"/>
    <w:r w:rsidRPr="00F35958">
      <w:rPr>
        <w:rFonts w:ascii="Noto Sans" w:hAnsi="Noto Sans" w:cs="Noto Sans"/>
        <w:sz w:val="18"/>
        <w:szCs w:val="18"/>
      </w:rPr>
      <w:t xml:space="preserve">Página </w:t>
    </w:r>
    <w:r w:rsidRPr="00F35958">
      <w:rPr>
        <w:rFonts w:ascii="Noto Sans" w:hAnsi="Noto Sans" w:cs="Noto Sans"/>
        <w:b/>
        <w:bCs/>
        <w:sz w:val="18"/>
        <w:szCs w:val="18"/>
      </w:rPr>
      <w:fldChar w:fldCharType="begin"/>
    </w:r>
    <w:r w:rsidRPr="00F35958">
      <w:rPr>
        <w:rFonts w:ascii="Noto Sans" w:hAnsi="Noto Sans" w:cs="Noto Sans"/>
        <w:b/>
        <w:bCs/>
        <w:sz w:val="18"/>
        <w:szCs w:val="18"/>
      </w:rPr>
      <w:instrText>PAGE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1</w:t>
    </w:r>
    <w:r w:rsidRPr="00F35958">
      <w:rPr>
        <w:rFonts w:ascii="Noto Sans" w:hAnsi="Noto Sans" w:cs="Noto Sans"/>
        <w:b/>
        <w:bCs/>
        <w:sz w:val="18"/>
        <w:szCs w:val="18"/>
      </w:rPr>
      <w:fldChar w:fldCharType="end"/>
    </w:r>
    <w:r w:rsidRPr="00F35958">
      <w:rPr>
        <w:rFonts w:ascii="Noto Sans" w:hAnsi="Noto Sans" w:cs="Noto Sans"/>
        <w:sz w:val="18"/>
        <w:szCs w:val="18"/>
      </w:rPr>
      <w:t xml:space="preserve"> de </w:t>
    </w:r>
    <w:r w:rsidRPr="00F35958">
      <w:rPr>
        <w:rFonts w:ascii="Noto Sans" w:hAnsi="Noto Sans" w:cs="Noto Sans"/>
        <w:b/>
        <w:bCs/>
        <w:sz w:val="18"/>
        <w:szCs w:val="18"/>
      </w:rPr>
      <w:fldChar w:fldCharType="begin"/>
    </w:r>
    <w:r w:rsidRPr="00F35958">
      <w:rPr>
        <w:rFonts w:ascii="Noto Sans" w:hAnsi="Noto Sans" w:cs="Noto Sans"/>
        <w:b/>
        <w:bCs/>
        <w:sz w:val="18"/>
        <w:szCs w:val="18"/>
      </w:rPr>
      <w:instrText>NUMPAGES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2</w:t>
    </w:r>
    <w:r w:rsidRPr="00F35958">
      <w:rPr>
        <w:rFonts w:ascii="Noto Sans" w:hAnsi="Noto Sans" w:cs="Noto Sans"/>
        <w:b/>
        <w:bCs/>
        <w:sz w:val="18"/>
        <w:szCs w:val="18"/>
      </w:rPr>
      <w:fldChar w:fldCharType="end"/>
    </w:r>
    <w:r w:rsidR="00997E2E" w:rsidRPr="00F35958">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F35958" w:rsidRDefault="00997E2E" w:rsidP="00997E2E">
    <w:pPr>
      <w:pStyle w:val="Encabezado"/>
      <w:ind w:right="474"/>
      <w:jc w:val="right"/>
      <w:rPr>
        <w:rFonts w:ascii="Noto Sans" w:hAnsi="Noto Sans" w:cs="Noto Sans"/>
        <w:sz w:val="18"/>
        <w:szCs w:val="18"/>
      </w:rPr>
    </w:pPr>
  </w:p>
  <w:p w14:paraId="3D3E01B5" w14:textId="06503723"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Unidad de Administración y Finanzas</w:t>
    </w:r>
    <w:r w:rsidRPr="00F35958">
      <w:rPr>
        <w:rFonts w:ascii="Noto Sans" w:hAnsi="Noto Sans" w:cs="Noto Sans"/>
        <w:sz w:val="18"/>
        <w:szCs w:val="18"/>
      </w:rPr>
      <w:tab/>
    </w:r>
  </w:p>
  <w:p w14:paraId="0ED43F25" w14:textId="253CB4DD"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Dirección General de Tecnologías de</w:t>
    </w:r>
    <w:r w:rsidRPr="00F35958">
      <w:rPr>
        <w:rFonts w:ascii="Noto Sans" w:hAnsi="Noto Sans" w:cs="Noto Sans"/>
        <w:sz w:val="18"/>
        <w:szCs w:val="18"/>
      </w:rPr>
      <w:tab/>
      <w:t xml:space="preserve"> </w:t>
    </w:r>
  </w:p>
  <w:p w14:paraId="7F871F5E" w14:textId="224A0ED0"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la Información y Comunicaciones</w:t>
    </w:r>
    <w:r w:rsidRPr="00F35958">
      <w:rPr>
        <w:rFonts w:ascii="Noto Sans" w:hAnsi="Noto Sans" w:cs="Noto Sans"/>
        <w:sz w:val="18"/>
        <w:szCs w:val="18"/>
      </w:rPr>
      <w:tab/>
    </w:r>
  </w:p>
  <w:bookmarkEnd w:id="3"/>
  <w:bookmarkEnd w:id="4"/>
  <w:p w14:paraId="7DCB4A70" w14:textId="77777777" w:rsidR="00997E2E" w:rsidRPr="00F35958" w:rsidRDefault="00997E2E" w:rsidP="00997E2E">
    <w:pPr>
      <w:pStyle w:val="Encabezado"/>
      <w:ind w:right="474"/>
      <w:jc w:val="right"/>
    </w:pPr>
  </w:p>
  <w:p w14:paraId="370C7DA8" w14:textId="7BBD45B3" w:rsidR="00E42075" w:rsidRPr="00F35958"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40E94" w14:textId="77777777" w:rsidR="005178F6" w:rsidRPr="00F35958" w:rsidRDefault="005178F6" w:rsidP="00997E2E">
      <w:r w:rsidRPr="00F35958">
        <w:separator/>
      </w:r>
    </w:p>
  </w:footnote>
  <w:footnote w:type="continuationSeparator" w:id="0">
    <w:p w14:paraId="61D6FA99" w14:textId="77777777" w:rsidR="005178F6" w:rsidRPr="00F35958" w:rsidRDefault="005178F6" w:rsidP="00997E2E">
      <w:r w:rsidRPr="00F359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F35958" w:rsidRDefault="00997E2E" w:rsidP="00997E2E">
    <w:pPr>
      <w:pStyle w:val="Encabezado"/>
    </w:pPr>
    <w:r w:rsidRPr="00F35958">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F35958" w:rsidRDefault="00997E2E" w:rsidP="00997E2E">
    <w:pPr>
      <w:pStyle w:val="Encabezado"/>
      <w:jc w:val="right"/>
    </w:pPr>
    <w:r w:rsidRPr="00F35958">
      <w:t>Unidad de Administración y Finanzas</w:t>
    </w:r>
    <w:r w:rsidRPr="00F35958">
      <w:tab/>
    </w:r>
  </w:p>
  <w:p w14:paraId="7E408CE7" w14:textId="31431E63" w:rsidR="00997E2E" w:rsidRPr="00F35958" w:rsidRDefault="00997E2E" w:rsidP="00997E2E">
    <w:pPr>
      <w:pStyle w:val="Encabezado"/>
      <w:jc w:val="right"/>
    </w:pPr>
    <w:r w:rsidRPr="00F35958">
      <w:t>Dirección General de Tecnologías de</w:t>
    </w:r>
    <w:r w:rsidRPr="00F35958">
      <w:tab/>
      <w:t xml:space="preserve"> </w:t>
    </w:r>
  </w:p>
  <w:p w14:paraId="0D6A6991" w14:textId="76F185EB" w:rsidR="00997E2E" w:rsidRPr="00F35958" w:rsidRDefault="00997E2E" w:rsidP="00997E2E">
    <w:pPr>
      <w:pStyle w:val="Encabezado"/>
      <w:jc w:val="right"/>
    </w:pPr>
    <w:r w:rsidRPr="00F35958">
      <w:t>la Información y Comunicaciones</w:t>
    </w:r>
    <w:r w:rsidRPr="00F35958">
      <w:tab/>
    </w:r>
  </w:p>
  <w:p w14:paraId="466085AA" w14:textId="77777777" w:rsidR="00997E2E" w:rsidRPr="00F35958" w:rsidRDefault="00997E2E" w:rsidP="00997E2E">
    <w:pPr>
      <w:pStyle w:val="Encabezado"/>
    </w:pPr>
  </w:p>
  <w:p w14:paraId="57844811" w14:textId="77777777" w:rsidR="00997E2E" w:rsidRPr="00F35958"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7"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B384A66"/>
    <w:multiLevelType w:val="multilevel"/>
    <w:tmpl w:val="DA7A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95327"/>
    <w:multiLevelType w:val="multilevel"/>
    <w:tmpl w:val="723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679723F"/>
    <w:multiLevelType w:val="multilevel"/>
    <w:tmpl w:val="7BE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C04FB"/>
    <w:multiLevelType w:val="multilevel"/>
    <w:tmpl w:val="7FF0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7777">
    <w:abstractNumId w:val="6"/>
  </w:num>
  <w:num w:numId="2" w16cid:durableId="2103646062">
    <w:abstractNumId w:val="4"/>
  </w:num>
  <w:num w:numId="3" w16cid:durableId="441605867">
    <w:abstractNumId w:val="3"/>
  </w:num>
  <w:num w:numId="4" w16cid:durableId="1048606953">
    <w:abstractNumId w:val="5"/>
  </w:num>
  <w:num w:numId="5" w16cid:durableId="658462606">
    <w:abstractNumId w:val="1"/>
  </w:num>
  <w:num w:numId="6" w16cid:durableId="1449011546">
    <w:abstractNumId w:val="0"/>
  </w:num>
  <w:num w:numId="7" w16cid:durableId="767509364">
    <w:abstractNumId w:val="12"/>
  </w:num>
  <w:num w:numId="8" w16cid:durableId="1187519976">
    <w:abstractNumId w:val="8"/>
  </w:num>
  <w:num w:numId="9" w16cid:durableId="774518276">
    <w:abstractNumId w:val="7"/>
  </w:num>
  <w:num w:numId="10" w16cid:durableId="2009867063">
    <w:abstractNumId w:val="9"/>
  </w:num>
  <w:num w:numId="11" w16cid:durableId="1924602666">
    <w:abstractNumId w:val="13"/>
  </w:num>
  <w:num w:numId="12" w16cid:durableId="2021344936">
    <w:abstractNumId w:val="2"/>
  </w:num>
  <w:num w:numId="13" w16cid:durableId="1050424018">
    <w:abstractNumId w:val="11"/>
  </w:num>
  <w:num w:numId="14" w16cid:durableId="1691762827">
    <w:abstractNumId w:val="10"/>
  </w:num>
  <w:num w:numId="15" w16cid:durableId="915095418">
    <w:abstractNumId w:val="14"/>
  </w:num>
  <w:num w:numId="16" w16cid:durableId="315304710">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1BE0"/>
    <w:rsid w:val="00034616"/>
    <w:rsid w:val="000370F9"/>
    <w:rsid w:val="00055D65"/>
    <w:rsid w:val="00057AD0"/>
    <w:rsid w:val="0006063C"/>
    <w:rsid w:val="00083F2C"/>
    <w:rsid w:val="00084C49"/>
    <w:rsid w:val="00090885"/>
    <w:rsid w:val="000B17D6"/>
    <w:rsid w:val="000C6807"/>
    <w:rsid w:val="000E2A85"/>
    <w:rsid w:val="000E4F7B"/>
    <w:rsid w:val="000E5C6E"/>
    <w:rsid w:val="0011731C"/>
    <w:rsid w:val="00134559"/>
    <w:rsid w:val="001427DC"/>
    <w:rsid w:val="0015074B"/>
    <w:rsid w:val="001542B3"/>
    <w:rsid w:val="00157EAF"/>
    <w:rsid w:val="00170CE1"/>
    <w:rsid w:val="00172EBA"/>
    <w:rsid w:val="00176EC1"/>
    <w:rsid w:val="001A3E81"/>
    <w:rsid w:val="001C128F"/>
    <w:rsid w:val="001D1407"/>
    <w:rsid w:val="001E4A8B"/>
    <w:rsid w:val="001E5D67"/>
    <w:rsid w:val="001F6D0E"/>
    <w:rsid w:val="00204D8B"/>
    <w:rsid w:val="00212A0E"/>
    <w:rsid w:val="0021558B"/>
    <w:rsid w:val="00217143"/>
    <w:rsid w:val="00220BDA"/>
    <w:rsid w:val="0023360F"/>
    <w:rsid w:val="002473BE"/>
    <w:rsid w:val="002556C5"/>
    <w:rsid w:val="00263A75"/>
    <w:rsid w:val="0027514D"/>
    <w:rsid w:val="00281FC3"/>
    <w:rsid w:val="00281FCA"/>
    <w:rsid w:val="0029639D"/>
    <w:rsid w:val="002B281F"/>
    <w:rsid w:val="002C3587"/>
    <w:rsid w:val="002C5C4E"/>
    <w:rsid w:val="003067C9"/>
    <w:rsid w:val="00310D52"/>
    <w:rsid w:val="00322ECA"/>
    <w:rsid w:val="0032551C"/>
    <w:rsid w:val="00326D19"/>
    <w:rsid w:val="00326F90"/>
    <w:rsid w:val="0034341D"/>
    <w:rsid w:val="00362670"/>
    <w:rsid w:val="00364FFA"/>
    <w:rsid w:val="003900CC"/>
    <w:rsid w:val="0039521E"/>
    <w:rsid w:val="003A02A7"/>
    <w:rsid w:val="003A3A97"/>
    <w:rsid w:val="003A5DB2"/>
    <w:rsid w:val="003B5DF2"/>
    <w:rsid w:val="003B7A12"/>
    <w:rsid w:val="003B7DEA"/>
    <w:rsid w:val="003C7FA1"/>
    <w:rsid w:val="003D0174"/>
    <w:rsid w:val="003F7817"/>
    <w:rsid w:val="00413D31"/>
    <w:rsid w:val="00440931"/>
    <w:rsid w:val="0045232B"/>
    <w:rsid w:val="00460181"/>
    <w:rsid w:val="00474EE0"/>
    <w:rsid w:val="00477234"/>
    <w:rsid w:val="004806E4"/>
    <w:rsid w:val="00490C87"/>
    <w:rsid w:val="0049360B"/>
    <w:rsid w:val="004A577B"/>
    <w:rsid w:val="004C19FB"/>
    <w:rsid w:val="004D2F30"/>
    <w:rsid w:val="004D6556"/>
    <w:rsid w:val="004F3533"/>
    <w:rsid w:val="004F6419"/>
    <w:rsid w:val="005014CD"/>
    <w:rsid w:val="00504757"/>
    <w:rsid w:val="005178F6"/>
    <w:rsid w:val="00517CFC"/>
    <w:rsid w:val="00530CC9"/>
    <w:rsid w:val="00543F0E"/>
    <w:rsid w:val="00547C5E"/>
    <w:rsid w:val="00555191"/>
    <w:rsid w:val="0057038B"/>
    <w:rsid w:val="005D1431"/>
    <w:rsid w:val="005E7D6D"/>
    <w:rsid w:val="005F77E9"/>
    <w:rsid w:val="00606958"/>
    <w:rsid w:val="00614DF1"/>
    <w:rsid w:val="00635402"/>
    <w:rsid w:val="00643CB0"/>
    <w:rsid w:val="0065130E"/>
    <w:rsid w:val="006608CE"/>
    <w:rsid w:val="00671768"/>
    <w:rsid w:val="00673450"/>
    <w:rsid w:val="006942DE"/>
    <w:rsid w:val="006B5472"/>
    <w:rsid w:val="006E2512"/>
    <w:rsid w:val="006F366F"/>
    <w:rsid w:val="007138C2"/>
    <w:rsid w:val="00714169"/>
    <w:rsid w:val="007458C1"/>
    <w:rsid w:val="00762984"/>
    <w:rsid w:val="00771C23"/>
    <w:rsid w:val="007B52C0"/>
    <w:rsid w:val="007B7E00"/>
    <w:rsid w:val="007C3C28"/>
    <w:rsid w:val="007C519E"/>
    <w:rsid w:val="007C6CE5"/>
    <w:rsid w:val="007D2105"/>
    <w:rsid w:val="007D3EBE"/>
    <w:rsid w:val="007D76F8"/>
    <w:rsid w:val="007D7B44"/>
    <w:rsid w:val="007F0EDD"/>
    <w:rsid w:val="007F200C"/>
    <w:rsid w:val="007F53AE"/>
    <w:rsid w:val="00802FD5"/>
    <w:rsid w:val="00815657"/>
    <w:rsid w:val="008170A1"/>
    <w:rsid w:val="008529AB"/>
    <w:rsid w:val="0085498B"/>
    <w:rsid w:val="00863E93"/>
    <w:rsid w:val="008916FA"/>
    <w:rsid w:val="008957C6"/>
    <w:rsid w:val="008C1640"/>
    <w:rsid w:val="0090295F"/>
    <w:rsid w:val="00907CAD"/>
    <w:rsid w:val="00941C93"/>
    <w:rsid w:val="00974196"/>
    <w:rsid w:val="00977E0D"/>
    <w:rsid w:val="0098514F"/>
    <w:rsid w:val="009915B2"/>
    <w:rsid w:val="0099483E"/>
    <w:rsid w:val="00997E2E"/>
    <w:rsid w:val="009A0624"/>
    <w:rsid w:val="009B4888"/>
    <w:rsid w:val="00A149CB"/>
    <w:rsid w:val="00A276F6"/>
    <w:rsid w:val="00A46355"/>
    <w:rsid w:val="00A96A40"/>
    <w:rsid w:val="00AA1D8D"/>
    <w:rsid w:val="00AC51FC"/>
    <w:rsid w:val="00AD19C4"/>
    <w:rsid w:val="00B22EB7"/>
    <w:rsid w:val="00B474BE"/>
    <w:rsid w:val="00B47730"/>
    <w:rsid w:val="00B54250"/>
    <w:rsid w:val="00B614EE"/>
    <w:rsid w:val="00B64A2E"/>
    <w:rsid w:val="00B71DB1"/>
    <w:rsid w:val="00B72F19"/>
    <w:rsid w:val="00B76CBE"/>
    <w:rsid w:val="00B94D44"/>
    <w:rsid w:val="00BA21C1"/>
    <w:rsid w:val="00BA4457"/>
    <w:rsid w:val="00BB7754"/>
    <w:rsid w:val="00BF1A0A"/>
    <w:rsid w:val="00BF3A0D"/>
    <w:rsid w:val="00C023B4"/>
    <w:rsid w:val="00C043D9"/>
    <w:rsid w:val="00C52C1F"/>
    <w:rsid w:val="00C5797C"/>
    <w:rsid w:val="00C627A4"/>
    <w:rsid w:val="00C6492A"/>
    <w:rsid w:val="00C663DF"/>
    <w:rsid w:val="00C72784"/>
    <w:rsid w:val="00CB0664"/>
    <w:rsid w:val="00CE3CE1"/>
    <w:rsid w:val="00CF5767"/>
    <w:rsid w:val="00D010F1"/>
    <w:rsid w:val="00D15D18"/>
    <w:rsid w:val="00D27B0B"/>
    <w:rsid w:val="00D3559E"/>
    <w:rsid w:val="00D62385"/>
    <w:rsid w:val="00D65F24"/>
    <w:rsid w:val="00D94679"/>
    <w:rsid w:val="00DD799D"/>
    <w:rsid w:val="00E42075"/>
    <w:rsid w:val="00E5048C"/>
    <w:rsid w:val="00E60372"/>
    <w:rsid w:val="00E71416"/>
    <w:rsid w:val="00EA0966"/>
    <w:rsid w:val="00EC77A7"/>
    <w:rsid w:val="00EE6865"/>
    <w:rsid w:val="00EE6F82"/>
    <w:rsid w:val="00F00FF1"/>
    <w:rsid w:val="00F038E0"/>
    <w:rsid w:val="00F10FB7"/>
    <w:rsid w:val="00F35958"/>
    <w:rsid w:val="00F46663"/>
    <w:rsid w:val="00F51697"/>
    <w:rsid w:val="00F67D4A"/>
    <w:rsid w:val="00FC693F"/>
    <w:rsid w:val="00FD4911"/>
    <w:rsid w:val="00FE41BC"/>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aliases w:val="Tabla Microsoft Servicios"/>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1">
    <w:name w:val="toc 1"/>
    <w:basedOn w:val="Normal"/>
    <w:next w:val="Normal"/>
    <w:autoRedefine/>
    <w:uiPriority w:val="39"/>
    <w:unhideWhenUsed/>
    <w:rsid w:val="00B76CBE"/>
    <w:pPr>
      <w:spacing w:after="100"/>
    </w:pPr>
  </w:style>
  <w:style w:type="paragraph" w:styleId="TDC2">
    <w:name w:val="toc 2"/>
    <w:basedOn w:val="Normal"/>
    <w:next w:val="Normal"/>
    <w:autoRedefine/>
    <w:uiPriority w:val="39"/>
    <w:unhideWhenUsed/>
    <w:rsid w:val="00B76CBE"/>
    <w:pPr>
      <w:spacing w:after="100"/>
      <w:ind w:left="220"/>
    </w:pPr>
  </w:style>
  <w:style w:type="paragraph" w:styleId="TDC3">
    <w:name w:val="toc 3"/>
    <w:basedOn w:val="Normal"/>
    <w:next w:val="Normal"/>
    <w:autoRedefine/>
    <w:uiPriority w:val="39"/>
    <w:unhideWhenUsed/>
    <w:rsid w:val="00B76CBE"/>
    <w:pPr>
      <w:spacing w:after="100"/>
      <w:ind w:left="440"/>
    </w:pPr>
  </w:style>
  <w:style w:type="paragraph" w:styleId="HTMLconformatoprevio">
    <w:name w:val="HTML Preformatted"/>
    <w:basedOn w:val="Normal"/>
    <w:link w:val="HTMLconformatoprevioCar"/>
    <w:uiPriority w:val="99"/>
    <w:semiHidden/>
    <w:unhideWhenUsed/>
    <w:rsid w:val="001542B3"/>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cs="Courier New"/>
      <w:color w:val="auto"/>
      <w:sz w:val="20"/>
      <w:szCs w:val="20"/>
      <w:lang w:eastAsia="es-MX"/>
    </w:rPr>
  </w:style>
  <w:style w:type="character" w:customStyle="1" w:styleId="HTMLconformatoprevioCar">
    <w:name w:val="HTML con formato previo Car"/>
    <w:basedOn w:val="Fuentedeprrafopredeter"/>
    <w:link w:val="HTMLconformatoprevio"/>
    <w:uiPriority w:val="99"/>
    <w:semiHidden/>
    <w:rsid w:val="001542B3"/>
    <w:rPr>
      <w:rFonts w:ascii="Consolas" w:hAnsi="Consolas" w:cs="Courier New"/>
      <w:sz w:val="20"/>
      <w:szCs w:val="20"/>
      <w:shd w:val="clear" w:color="auto" w:fill="F4F4F4"/>
      <w:lang w:val="es-MX" w:eastAsia="es-MX"/>
    </w:rPr>
  </w:style>
  <w:style w:type="paragraph" w:styleId="NormalWeb">
    <w:name w:val="Normal (Web)"/>
    <w:basedOn w:val="Normal"/>
    <w:uiPriority w:val="99"/>
    <w:semiHidden/>
    <w:unhideWhenUsed/>
    <w:rsid w:val="001542B3"/>
    <w:pPr>
      <w:spacing w:before="100" w:beforeAutospacing="1" w:after="100" w:afterAutospacing="1" w:line="240" w:lineRule="auto"/>
    </w:pPr>
    <w:rPr>
      <w:rFonts w:ascii="Times New Roman" w:hAnsi="Times New Roman" w:cs="Times New Roman"/>
      <w:color w:val="auto"/>
      <w:sz w:val="24"/>
      <w:szCs w:val="24"/>
      <w:lang w:eastAsia="es-MX"/>
    </w:rPr>
  </w:style>
  <w:style w:type="character" w:styleId="CdigoHTML">
    <w:name w:val="HTML Code"/>
    <w:basedOn w:val="Fuentedeprrafopredeter"/>
    <w:uiPriority w:val="99"/>
    <w:semiHidden/>
    <w:unhideWhenUsed/>
    <w:rsid w:val="001542B3"/>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10</Pages>
  <Words>1562</Words>
  <Characters>8595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10137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Lelo de Larrea Polanco</cp:lastModifiedBy>
  <cp:revision>68</cp:revision>
  <cp:lastPrinted>2026-01-20T21:57:00Z</cp:lastPrinted>
  <dcterms:created xsi:type="dcterms:W3CDTF">2026-02-13T01:04:00Z</dcterms:created>
  <dcterms:modified xsi:type="dcterms:W3CDTF">2026-06-01T20:55:00Z</dcterms:modified>
  <cp:category/>
</cp:coreProperties>
</file>