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C935C" w14:textId="77777777" w:rsidR="00C00F05" w:rsidRDefault="00C00F05">
      <w:pPr>
        <w:pStyle w:val="Ttulo1"/>
        <w:rPr>
          <w:rFonts w:ascii="Calibri" w:eastAsia="Times New Roman" w:hAnsi="Calibri" w:cs="Calibri"/>
        </w:rPr>
      </w:pPr>
      <w:bookmarkStart w:id="0" w:name="_Toc217296775"/>
      <w:bookmarkStart w:id="1" w:name="_Toc219739752"/>
      <w:bookmarkStart w:id="2" w:name="_Toc221820033"/>
      <w:r>
        <w:rPr>
          <w:rFonts w:ascii="Calibri" w:eastAsia="Times New Roman" w:hAnsi="Calibri" w:cs="Calibri"/>
        </w:rPr>
        <w:t>Reporte Mensual de Preparación de Datos para Inteligencia Artificial</w:t>
      </w:r>
    </w:p>
    <w:p w14:paraId="3D9E39EA" w14:textId="77777777" w:rsidR="00C00F05" w:rsidRDefault="00C00F05">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7A20ABD5" w14:textId="77777777" w:rsidR="00C00F05" w:rsidRDefault="00C00F05">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526D04D0" w14:textId="77777777" w:rsidR="00C00F05" w:rsidRDefault="00C00F05">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3B5E71E9" w14:textId="77777777" w:rsidR="00C00F05" w:rsidRDefault="00C00F05">
      <w:pPr>
        <w:rPr>
          <w:rFonts w:ascii="Calibri" w:eastAsia="Times New Roman" w:hAnsi="Calibri" w:cs="Calibri"/>
        </w:rPr>
      </w:pPr>
      <w:r>
        <w:rPr>
          <w:rFonts w:ascii="Calibri" w:eastAsia="Times New Roman" w:hAnsi="Calibri" w:cs="Calibri"/>
        </w:rPr>
        <w:pict w14:anchorId="4AF20D07">
          <v:rect id="_x0000_i1025" style="width:0;height:1.5pt" o:hralign="center" o:hrstd="t" o:hr="t" fillcolor="#a0a0a0" stroked="f"/>
        </w:pict>
      </w:r>
    </w:p>
    <w:p w14:paraId="3144C306" w14:textId="77777777" w:rsidR="00C00F05" w:rsidRDefault="00C00F05">
      <w:pPr>
        <w:pStyle w:val="Ttulo2"/>
        <w:rPr>
          <w:rFonts w:ascii="Calibri" w:eastAsia="Times New Roman" w:hAnsi="Calibri" w:cs="Calibri"/>
        </w:rPr>
      </w:pPr>
      <w:r>
        <w:rPr>
          <w:rFonts w:ascii="Calibri" w:eastAsia="Times New Roman" w:hAnsi="Calibri" w:cs="Calibri"/>
        </w:rPr>
        <w:t>1. Objeto del Entregable</w:t>
      </w:r>
    </w:p>
    <w:p w14:paraId="35FA8CAE" w14:textId="77777777" w:rsidR="00C00F05" w:rsidRDefault="00C00F05">
      <w:pPr>
        <w:pStyle w:val="NormalWeb"/>
        <w:rPr>
          <w:rFonts w:ascii="Calibri" w:hAnsi="Calibri" w:cs="Calibri"/>
          <w:sz w:val="22"/>
          <w:szCs w:val="22"/>
        </w:rPr>
      </w:pPr>
      <w:r>
        <w:rPr>
          <w:rFonts w:ascii="Calibri" w:hAnsi="Calibri" w:cs="Calibri"/>
          <w:sz w:val="22"/>
          <w:szCs w:val="22"/>
        </w:rPr>
        <w:t>Registrar el avance exclusivo correspondiente a mayo de 2026 para la preparación de datos reutilizables y limpios para procesos de Inteligencia Artificial (IA) y analítica avanzada, concentrándose en el diseño y curación de cuatro datasets piloto desidentificados, la verificación de su linaje técnico y sus controles de calidad de la información.</w:t>
      </w:r>
    </w:p>
    <w:p w14:paraId="67F3BE55" w14:textId="77777777" w:rsidR="00C00F05" w:rsidRDefault="00C00F05">
      <w:pPr>
        <w:pStyle w:val="Ttulo2"/>
        <w:rPr>
          <w:rFonts w:ascii="Calibri" w:eastAsia="Times New Roman" w:hAnsi="Calibri" w:cs="Calibri"/>
        </w:rPr>
      </w:pPr>
      <w:r>
        <w:rPr>
          <w:rFonts w:ascii="Calibri" w:eastAsia="Times New Roman" w:hAnsi="Calibri" w:cs="Calibri"/>
        </w:rPr>
        <w:t>2. Criterio de Separación por Mes</w:t>
      </w:r>
    </w:p>
    <w:p w14:paraId="0CD9BBE4" w14:textId="77777777" w:rsidR="00C00F05" w:rsidRDefault="00C00F05">
      <w:pPr>
        <w:pStyle w:val="NormalWeb"/>
        <w:rPr>
          <w:rFonts w:ascii="Calibri" w:hAnsi="Calibri" w:cs="Calibri"/>
          <w:sz w:val="22"/>
          <w:szCs w:val="22"/>
        </w:rPr>
      </w:pPr>
      <w:r>
        <w:rPr>
          <w:rFonts w:ascii="Calibri" w:hAnsi="Calibri" w:cs="Calibri"/>
          <w:sz w:val="22"/>
          <w:szCs w:val="22"/>
        </w:rPr>
        <w:t>En contraste con la delimitación teórica o de hipótesis realizada en abril (donde se definieron las familias candidatas y lineamientos abstractos de gobernanza), en mayo se describe exclusivamente:</w:t>
      </w:r>
    </w:p>
    <w:p w14:paraId="1809DAB8" w14:textId="77777777" w:rsidR="00C00F05" w:rsidRDefault="00C00F05" w:rsidP="00C00F0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Los cuatro datasets piloto físicamente estructurados en DEV.</w:t>
      </w:r>
    </w:p>
    <w:p w14:paraId="4D1883DC" w14:textId="77777777" w:rsidR="00C00F05" w:rsidRDefault="00C00F05" w:rsidP="00C00F0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Los reportes cuantitativos de completitud y duplicidad medidos en mayo.</w:t>
      </w:r>
    </w:p>
    <w:p w14:paraId="40875F8C" w14:textId="77777777" w:rsidR="00C00F05" w:rsidRDefault="00C00F05" w:rsidP="00C00F0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Los hashes específicos aplicados para desidentificar datos personales.</w:t>
      </w:r>
    </w:p>
    <w:p w14:paraId="2469426C" w14:textId="77777777" w:rsidR="00C00F05" w:rsidRDefault="00C00F05" w:rsidP="00C00F05">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Los mapeos y variables seleccionadas para entrenamiento.</w:t>
      </w:r>
    </w:p>
    <w:p w14:paraId="7525E46D" w14:textId="77777777" w:rsidR="00C00F05" w:rsidRDefault="00C00F05">
      <w:pPr>
        <w:pStyle w:val="Ttulo2"/>
        <w:rPr>
          <w:rFonts w:ascii="Calibri" w:eastAsia="Times New Roman" w:hAnsi="Calibri" w:cs="Calibri"/>
        </w:rPr>
      </w:pPr>
      <w:r>
        <w:rPr>
          <w:rFonts w:ascii="Calibri" w:eastAsia="Times New Roman" w:hAnsi="Calibri" w:cs="Calibri"/>
        </w:rPr>
        <w:t>3. Enfoque de Trabajo para Mayo</w:t>
      </w:r>
    </w:p>
    <w:p w14:paraId="49B91678" w14:textId="77777777" w:rsidR="00C00F05" w:rsidRDefault="00C00F05">
      <w:pPr>
        <w:pStyle w:val="NormalWeb"/>
        <w:rPr>
          <w:rFonts w:ascii="Calibri" w:hAnsi="Calibri" w:cs="Calibri"/>
          <w:sz w:val="22"/>
          <w:szCs w:val="22"/>
        </w:rPr>
      </w:pPr>
      <w:r>
        <w:rPr>
          <w:rFonts w:ascii="Calibri" w:hAnsi="Calibri" w:cs="Calibri"/>
          <w:sz w:val="22"/>
          <w:szCs w:val="22"/>
        </w:rPr>
        <w:t>La prioridad en mayo fue consolidar datos duros, aislando datos personales para asegurar el cumplimiento regulatorio de privacidad pero habilitando la viabilidad de entrenamiento para un modelo predictivo que anticipe fallas de conexión o cuellos de botella en descargas.</w:t>
      </w:r>
    </w:p>
    <w:p w14:paraId="5C9FD096" w14:textId="77777777" w:rsidR="00C00F05" w:rsidRDefault="00C00F05">
      <w:pPr>
        <w:rPr>
          <w:rFonts w:ascii="Calibri" w:eastAsia="Times New Roman" w:hAnsi="Calibri" w:cs="Calibri"/>
        </w:rPr>
      </w:pPr>
      <w:r>
        <w:rPr>
          <w:rFonts w:ascii="Calibri" w:eastAsia="Times New Roman" w:hAnsi="Calibri" w:cs="Calibri"/>
        </w:rPr>
        <w:pict w14:anchorId="42EA94BE">
          <v:rect id="_x0000_i1026" style="width:0;height:1.5pt" o:hralign="center" o:hrstd="t" o:hr="t" fillcolor="#a0a0a0" stroked="f"/>
        </w:pict>
      </w:r>
    </w:p>
    <w:p w14:paraId="7A11DFE8" w14:textId="77777777" w:rsidR="00C00F05" w:rsidRDefault="00C00F05">
      <w:pPr>
        <w:pStyle w:val="Ttulo2"/>
        <w:rPr>
          <w:rFonts w:ascii="Calibri" w:eastAsia="Times New Roman" w:hAnsi="Calibri" w:cs="Calibri"/>
        </w:rPr>
      </w:pPr>
      <w:r>
        <w:rPr>
          <w:rFonts w:ascii="Calibri" w:eastAsia="Times New Roman" w:hAnsi="Calibri" w:cs="Calibri"/>
        </w:rPr>
        <w:t>4. Esquema del Protocolo de Gobernanza y Linaje (Mermaid)</w:t>
      </w:r>
    </w:p>
    <w:p w14:paraId="1AC7CA2F" w14:textId="77777777" w:rsidR="00C00F05" w:rsidRDefault="00C00F05">
      <w:pPr>
        <w:pStyle w:val="NormalWeb"/>
        <w:rPr>
          <w:rFonts w:ascii="Calibri" w:hAnsi="Calibri" w:cs="Calibri"/>
          <w:sz w:val="22"/>
          <w:szCs w:val="22"/>
        </w:rPr>
      </w:pPr>
      <w:r>
        <w:rPr>
          <w:rFonts w:ascii="Calibri" w:hAnsi="Calibri" w:cs="Calibri"/>
          <w:sz w:val="22"/>
          <w:szCs w:val="22"/>
        </w:rPr>
        <w:t>El flujo de procesamiento asegura que ningún dato personal directo llegue al dataset analítico, manteniendo un registro de linaje q</w:t>
      </w:r>
      <w:r>
        <w:rPr>
          <w:rFonts w:ascii="Calibri" w:hAnsi="Calibri" w:cs="Calibri"/>
          <w:sz w:val="22"/>
          <w:szCs w:val="22"/>
        </w:rPr>
        <w:lastRenderedPageBreak/>
        <w:t>ue ampara auditorías lógicas:</w:t>
      </w:r>
    </w:p>
    <w:p w14:paraId="7DA42D22" w14:textId="77777777" w:rsidR="00C00F05" w:rsidRDefault="00C00F05">
      <w:pPr>
        <w:pStyle w:val="HTMLconformatoprevio"/>
      </w:pPr>
    </w:p>
    <w:p w14:paraId="1E647D2C" w14:textId="77777777" w:rsidR="00C00F05" w:rsidRDefault="00C00F05">
      <w:pPr>
        <w:pStyle w:val="HTMLconformatoprevio"/>
      </w:pPr>
      <w:r>
        <w:t>flowchart LR</w:t>
      </w:r>
    </w:p>
    <w:p w14:paraId="1022B25E" w14:textId="77777777" w:rsidR="00C00F05" w:rsidRDefault="00C00F05">
      <w:pPr>
        <w:pStyle w:val="HTMLconformatoprevio"/>
      </w:pPr>
      <w:r>
        <w:t xml:space="preserve">    A[Base Origen: menor_evaluado PostgreSQL] --&gt; B(Proceso de Curación &amp; Hash)</w:t>
      </w:r>
    </w:p>
    <w:p w14:paraId="1E21682A" w14:textId="77777777" w:rsidR="00C00F05" w:rsidRDefault="00C00F05">
      <w:pPr>
        <w:pStyle w:val="HTMLconformatoprevio"/>
      </w:pPr>
      <w:r>
        <w:t xml:space="preserve">    B --&gt; C{Anonimizar CURP/CCT}</w:t>
      </w:r>
    </w:p>
    <w:p w14:paraId="02A5C696" w14:textId="77777777" w:rsidR="00C00F05" w:rsidRDefault="00C00F05">
      <w:pPr>
        <w:pStyle w:val="HTMLconformatoprevio"/>
      </w:pPr>
      <w:r>
        <w:t xml:space="preserve">    C --&gt;|Hash MD5 Hex| D[curp_hash]</w:t>
      </w:r>
    </w:p>
    <w:p w14:paraId="2CC02C3B" w14:textId="77777777" w:rsidR="00C00F05" w:rsidRDefault="00C00F05">
      <w:pPr>
        <w:pStyle w:val="HTMLconformatoprevio"/>
      </w:pPr>
      <w:r>
        <w:t xml:space="preserve">    C --&gt;|Hash MD5 Hex| E[cct_hash]</w:t>
      </w:r>
    </w:p>
    <w:p w14:paraId="636D8EB4" w14:textId="77777777" w:rsidR="00C00F05" w:rsidRDefault="00C00F05">
      <w:pPr>
        <w:pStyle w:val="HTMLconformatoprevio"/>
      </w:pPr>
      <w:r>
        <w:t xml:space="preserve">    B --&gt; F{Eliminar Campos}</w:t>
      </w:r>
    </w:p>
    <w:p w14:paraId="7D0873DE" w14:textId="77777777" w:rsidR="00C00F05" w:rsidRDefault="00C00F05">
      <w:pPr>
        <w:pStyle w:val="HTMLconformatoprevio"/>
      </w:pPr>
      <w:r>
        <w:t xml:space="preserve">    F --&gt;|Drop| G[correo_electronico, nombre]</w:t>
      </w:r>
    </w:p>
    <w:p w14:paraId="4851FBBE" w14:textId="77777777" w:rsidR="00C00F05" w:rsidRDefault="00C00F05">
      <w:pPr>
        <w:pStyle w:val="HTMLconformatoprevio"/>
      </w:pPr>
      <w:r>
        <w:t xml:space="preserve">    D &amp; E --&gt; H[Registrar en dataset_curp_anom_piloto_202605.csv]</w:t>
      </w:r>
    </w:p>
    <w:p w14:paraId="0C3377AD" w14:textId="77777777" w:rsidR="00C00F05" w:rsidRDefault="00C00F05">
      <w:pPr>
        <w:pStyle w:val="HTMLconformatoprevio"/>
      </w:pPr>
      <w:r>
        <w:t xml:space="preserve">    I[Lote Origen en Lote] --&gt;|id_lote_origen| H</w:t>
      </w:r>
    </w:p>
    <w:p w14:paraId="2D82DE8C" w14:textId="77777777" w:rsidR="00C00F05" w:rsidRDefault="00C00F05">
      <w:pPr>
        <w:rPr>
          <w:rFonts w:ascii="Calibri" w:eastAsia="Times New Roman" w:hAnsi="Calibri" w:cs="Calibri"/>
        </w:rPr>
      </w:pPr>
      <w:r>
        <w:rPr>
          <w:rFonts w:ascii="Calibri" w:eastAsia="Times New Roman" w:hAnsi="Calibri" w:cs="Calibri"/>
        </w:rPr>
        <w:pict w14:anchorId="3C5916A3">
          <v:rect id="_x0000_i1027" style="width:0;height:1.5pt" o:hralign="center" o:hrstd="t" o:hr="t" fillcolor="#a0a0a0" stroked="f"/>
        </w:pict>
      </w:r>
    </w:p>
    <w:p w14:paraId="10A06B44" w14:textId="77777777" w:rsidR="00C00F05" w:rsidRDefault="00C00F05">
      <w:pPr>
        <w:pStyle w:val="Ttulo2"/>
        <w:rPr>
          <w:rFonts w:ascii="Calibri" w:eastAsia="Times New Roman" w:hAnsi="Calibri" w:cs="Calibri"/>
        </w:rPr>
      </w:pPr>
      <w:r>
        <w:rPr>
          <w:rFonts w:ascii="Calibri" w:eastAsia="Times New Roman" w:hAnsi="Calibri" w:cs="Calibri"/>
        </w:rPr>
        <w:t>5. Evidencias del Trabajo de Curación y Datasets Generados en Mayo</w:t>
      </w:r>
    </w:p>
    <w:p w14:paraId="753FD156" w14:textId="77777777" w:rsidR="00C00F05" w:rsidRDefault="00C00F05">
      <w:pPr>
        <w:pStyle w:val="Ttulo3"/>
        <w:rPr>
          <w:rFonts w:ascii="Calibri" w:eastAsia="Times New Roman" w:hAnsi="Calibri" w:cs="Calibri"/>
        </w:rPr>
      </w:pPr>
      <w:r>
        <w:rPr>
          <w:rFonts w:ascii="Calibri" w:eastAsia="Times New Roman" w:hAnsi="Calibri" w:cs="Calibri"/>
        </w:rPr>
        <w:t>5.1 Datasets del mes (Pilotos construidos en DEV)</w:t>
      </w:r>
    </w:p>
    <w:p w14:paraId="2C4ED4F1" w14:textId="77777777" w:rsidR="00C00F05" w:rsidRDefault="00C00F05">
      <w:pPr>
        <w:pStyle w:val="NormalWeb"/>
        <w:rPr>
          <w:rFonts w:ascii="Calibri" w:hAnsi="Calibri" w:cs="Calibri"/>
          <w:sz w:val="22"/>
          <w:szCs w:val="22"/>
        </w:rPr>
      </w:pPr>
      <w:r>
        <w:rPr>
          <w:rFonts w:ascii="Calibri" w:hAnsi="Calibri" w:cs="Calibri"/>
          <w:sz w:val="22"/>
          <w:szCs w:val="22"/>
        </w:rPr>
        <w:t>Durante mayo de 2026 se consolidó y estructuró físicamente en formato plano CSV la exportación controlada de cuatro conjuntos de datos piloto para pruebas de entrenamiento retrospectivo de IA:</w:t>
      </w:r>
    </w:p>
    <w:p w14:paraId="674BEF66" w14:textId="77777777" w:rsidR="00C00F05" w:rsidRDefault="00C00F05">
      <w:pPr>
        <w:pStyle w:val="NormalWeb"/>
        <w:rPr>
          <w:rFonts w:ascii="Calibri" w:hAnsi="Calibri" w:cs="Calibri"/>
          <w:sz w:val="22"/>
          <w:szCs w:val="22"/>
        </w:rPr>
      </w:pPr>
      <w:r>
        <w:rPr>
          <w:rFonts w:ascii="Calibri" w:hAnsi="Calibri" w:cs="Calibri"/>
          <w:sz w:val="22"/>
          <w:szCs w:val="22"/>
        </w:rPr>
        <w:t xml:space="preserve">1. </w:t>
      </w:r>
      <w:r>
        <w:rPr>
          <w:rStyle w:val="CdigoHTML"/>
          <w:b/>
          <w:bCs/>
        </w:rPr>
        <w:t>dataset_lote_piloto_202605.csv</w:t>
      </w:r>
      <w:r>
        <w:rPr>
          <w:rStyle w:val="Fuerte"/>
          <w:rFonts w:ascii="Calibri" w:hAnsi="Calibri" w:cs="Calibri"/>
          <w:sz w:val="22"/>
          <w:szCs w:val="22"/>
        </w:rPr>
        <w:t xml:space="preserve"> (15 registros):</w:t>
      </w:r>
      <w:r>
        <w:rPr>
          <w:rFonts w:ascii="Calibri" w:hAnsi="Calibri" w:cs="Calibri"/>
          <w:sz w:val="22"/>
          <w:szCs w:val="22"/>
        </w:rPr>
        <w:t xml:space="preserve"> Indicadores operativos de rendimiento, hilos asignados, volumen por entidad y recuentos de llamadas correctas.</w:t>
      </w:r>
    </w:p>
    <w:p w14:paraId="672C11B1" w14:textId="77777777" w:rsidR="00C00F05" w:rsidRDefault="00C00F05">
      <w:pPr>
        <w:pStyle w:val="NormalWeb"/>
        <w:rPr>
          <w:rFonts w:ascii="Calibri" w:hAnsi="Calibri" w:cs="Calibri"/>
          <w:sz w:val="22"/>
          <w:szCs w:val="22"/>
        </w:rPr>
      </w:pPr>
      <w:r>
        <w:rPr>
          <w:rFonts w:ascii="Calibri" w:hAnsi="Calibri" w:cs="Calibri"/>
          <w:sz w:val="22"/>
          <w:szCs w:val="22"/>
        </w:rPr>
        <w:t xml:space="preserve">2. </w:t>
      </w:r>
      <w:r>
        <w:rPr>
          <w:rStyle w:val="CdigoHTML"/>
          <w:b/>
          <w:bCs/>
        </w:rPr>
        <w:t>dataset_curp_anom_piloto_202605.csv</w:t>
      </w:r>
      <w:r>
        <w:rPr>
          <w:rStyle w:val="Fuerte"/>
          <w:rFonts w:ascii="Calibri" w:hAnsi="Calibri" w:cs="Calibri"/>
          <w:sz w:val="22"/>
          <w:szCs w:val="22"/>
        </w:rPr>
        <w:t xml:space="preserve"> (1,000 registros):</w:t>
      </w:r>
      <w:r>
        <w:rPr>
          <w:rFonts w:ascii="Calibri" w:hAnsi="Calibri" w:cs="Calibri"/>
          <w:sz w:val="22"/>
          <w:szCs w:val="22"/>
        </w:rPr>
        <w:t xml:space="preserve"> Muestra desidentificada de Puebla y Veracruz correspondiente al perfil de alumnos procesados, para modelos de co</w:t>
      </w:r>
      <w:r>
        <w:rPr>
          <w:rFonts w:ascii="Calibri" w:hAnsi="Calibri" w:cs="Calibri"/>
          <w:sz w:val="22"/>
          <w:szCs w:val="22"/>
        </w:rPr>
        <w:lastRenderedPageBreak/>
        <w:t>mportamiento transaccional.</w:t>
      </w:r>
    </w:p>
    <w:p w14:paraId="20AF93E3" w14:textId="77777777" w:rsidR="00C00F05" w:rsidRDefault="00C00F05">
      <w:pPr>
        <w:pStyle w:val="NormalWeb"/>
        <w:rPr>
          <w:rFonts w:ascii="Calibri" w:hAnsi="Calibri" w:cs="Calibri"/>
          <w:sz w:val="22"/>
          <w:szCs w:val="22"/>
        </w:rPr>
      </w:pPr>
      <w:r>
        <w:rPr>
          <w:rFonts w:ascii="Calibri" w:hAnsi="Calibri" w:cs="Calibri"/>
          <w:sz w:val="22"/>
          <w:szCs w:val="22"/>
        </w:rPr>
        <w:t xml:space="preserve">3. </w:t>
      </w:r>
      <w:r>
        <w:rPr>
          <w:rStyle w:val="CdigoHTML"/>
          <w:b/>
          <w:bCs/>
        </w:rPr>
        <w:t>dataset_incidencias_piloto_202605.csv</w:t>
      </w:r>
      <w:r>
        <w:rPr>
          <w:rStyle w:val="Fuerte"/>
          <w:rFonts w:ascii="Calibri" w:hAnsi="Calibri" w:cs="Calibri"/>
          <w:sz w:val="22"/>
          <w:szCs w:val="22"/>
        </w:rPr>
        <w:t xml:space="preserve"> (120 registros):</w:t>
      </w:r>
      <w:r>
        <w:rPr>
          <w:rFonts w:ascii="Calibri" w:hAnsi="Calibri" w:cs="Calibri"/>
          <w:sz w:val="22"/>
          <w:szCs w:val="22"/>
        </w:rPr>
        <w:t xml:space="preserve"> Registro técnico de fallas operacionales para entrenamiento de modelos de remediación predictiva.</w:t>
      </w:r>
    </w:p>
    <w:p w14:paraId="0AC9241D" w14:textId="77777777" w:rsidR="00C00F05" w:rsidRDefault="00C00F05">
      <w:pPr>
        <w:pStyle w:val="NormalWeb"/>
        <w:rPr>
          <w:rFonts w:ascii="Calibri" w:hAnsi="Calibri" w:cs="Calibri"/>
          <w:sz w:val="22"/>
          <w:szCs w:val="22"/>
        </w:rPr>
      </w:pPr>
      <w:r>
        <w:rPr>
          <w:rFonts w:ascii="Calibri" w:hAnsi="Calibri" w:cs="Calibri"/>
          <w:sz w:val="22"/>
          <w:szCs w:val="22"/>
        </w:rPr>
        <w:t xml:space="preserve">4. </w:t>
      </w:r>
      <w:r>
        <w:rPr>
          <w:rStyle w:val="CdigoHTML"/>
          <w:b/>
          <w:bCs/>
        </w:rPr>
        <w:t>dataset_descargas_pdf_piloto_202605.csv</w:t>
      </w:r>
      <w:r>
        <w:rPr>
          <w:rStyle w:val="Fuerte"/>
          <w:rFonts w:ascii="Calibri" w:hAnsi="Calibri" w:cs="Calibri"/>
          <w:sz w:val="22"/>
          <w:szCs w:val="22"/>
        </w:rPr>
        <w:t xml:space="preserve"> (500 registros):</w:t>
      </w:r>
      <w:r>
        <w:rPr>
          <w:rFonts w:ascii="Calibri" w:hAnsi="Calibri" w:cs="Calibri"/>
          <w:sz w:val="22"/>
          <w:szCs w:val="22"/>
        </w:rPr>
        <w:t xml:space="preserve"> Métricas de archivos escritos por centro educativo, latencia de consulta de PDFs y tamaño de almacenamiento.</w:t>
      </w:r>
    </w:p>
    <w:p w14:paraId="617B2C4C" w14:textId="77777777" w:rsidR="00C00F05" w:rsidRDefault="00C00F05">
      <w:pPr>
        <w:rPr>
          <w:rFonts w:ascii="Calibri" w:eastAsia="Times New Roman" w:hAnsi="Calibri" w:cs="Calibri"/>
        </w:rPr>
      </w:pPr>
      <w:r>
        <w:rPr>
          <w:rFonts w:ascii="Calibri" w:eastAsia="Times New Roman" w:hAnsi="Calibri" w:cs="Calibri"/>
        </w:rPr>
        <w:pict w14:anchorId="40C64E58">
          <v:rect id="_x0000_i1028" style="width:0;height:1.5pt" o:hralign="center" o:hrstd="t" o:hr="t" fillcolor="#a0a0a0" stroked="f"/>
        </w:pict>
      </w:r>
    </w:p>
    <w:p w14:paraId="4D5F4F8D" w14:textId="77777777" w:rsidR="00C00F05" w:rsidRDefault="00C00F05">
      <w:pPr>
        <w:pStyle w:val="Ttulo3"/>
        <w:rPr>
          <w:rFonts w:ascii="Calibri" w:eastAsia="Times New Roman" w:hAnsi="Calibri" w:cs="Calibri"/>
        </w:rPr>
      </w:pPr>
      <w:r>
        <w:rPr>
          <w:rFonts w:ascii="Calibri" w:eastAsia="Times New Roman" w:hAnsi="Calibri" w:cs="Calibri"/>
        </w:rPr>
        <w:t>5.2 Muestra del Registro de Datos Anonimizado (Ejemplo Breve de CSV)</w:t>
      </w:r>
    </w:p>
    <w:p w14:paraId="5C7BBC4C" w14:textId="77777777" w:rsidR="00C00F05" w:rsidRDefault="00C00F05">
      <w:pPr>
        <w:pStyle w:val="NormalWeb"/>
        <w:rPr>
          <w:rFonts w:ascii="Calibri" w:hAnsi="Calibri" w:cs="Calibri"/>
          <w:sz w:val="22"/>
          <w:szCs w:val="22"/>
        </w:rPr>
      </w:pPr>
      <w:r>
        <w:rPr>
          <w:rFonts w:ascii="Calibri" w:hAnsi="Calibri" w:cs="Calibri"/>
          <w:sz w:val="22"/>
          <w:szCs w:val="22"/>
        </w:rPr>
        <w:t>A continuación se presenta un extracto de los datos contenidos en el dataset analítico de alumnos, donde se constata la eliminación de datos de identidad y la inclusión de variables operativas de valor predictivo:</w:t>
      </w:r>
    </w:p>
    <w:p w14:paraId="11F394EA" w14:textId="77777777" w:rsidR="00C00F05" w:rsidRDefault="00C00F05">
      <w:pPr>
        <w:pStyle w:val="HTMLconformatoprevio"/>
      </w:pPr>
    </w:p>
    <w:p w14:paraId="48A49EAA" w14:textId="77777777" w:rsidR="00C00F05" w:rsidRDefault="00C00F05">
      <w:pPr>
        <w:pStyle w:val="HTMLconformatoprevio"/>
      </w:pPr>
      <w:r>
        <w:t>curp_hash,cct_hash,id_lote_origen,cct_estado,workers_config,reintentos,size_bytes,estado_resultado</w:t>
      </w:r>
    </w:p>
    <w:p w14:paraId="6E67A870" w14:textId="77777777" w:rsidR="00C00F05" w:rsidRDefault="00C00F05">
      <w:pPr>
        <w:pStyle w:val="HTMLconformatoprevio"/>
      </w:pPr>
      <w:r>
        <w:t>e99a18c428cb38d5f260853678922e03,bc5aa829c38cde132103bbb028822,LOTE-202605-01,30,12,0,142850,SUCCESS</w:t>
      </w:r>
    </w:p>
    <w:p w14:paraId="19B5B1DF" w14:textId="77777777" w:rsidR="00C00F05" w:rsidRDefault="00C00F05">
      <w:pPr>
        <w:pStyle w:val="HTMLconformatoprevio"/>
      </w:pPr>
      <w:r>
        <w:t>84ab1a21cb83d8e5e260bb2817acc01a,ff23aaef38cd1e828d11bbacfa1002,LOTE-202605-02,21,20,3,0,TIMEOUT</w:t>
      </w:r>
    </w:p>
    <w:p w14:paraId="6A75821D" w14:textId="77777777" w:rsidR="00C00F05" w:rsidRDefault="00C00F05">
      <w:pPr>
        <w:pStyle w:val="HTMLconformatoprevio"/>
      </w:pPr>
      <w:r>
        <w:t>10c2830f3a77bd38f152ba83bc1230ab,ff23aaef38cd1e828d11bbacfa1002,LOTE-202605-02,21,10,1,139410,SUCCESS</w:t>
      </w:r>
    </w:p>
    <w:p w14:paraId="390D8507" w14:textId="77777777" w:rsidR="00C00F05" w:rsidRDefault="00C00F05">
      <w:pPr>
        <w:pStyle w:val="HTMLconformatoprevio"/>
      </w:pPr>
      <w:r>
        <w:t>77ac1e18cddef31cc122abac31198cda,30acd129bca1cd3919102ba1ca2901,LOTE-202605-01,30,12,0,141200,SUCCESS</w:t>
      </w:r>
    </w:p>
    <w:p w14:paraId="56B525FF" w14:textId="77777777" w:rsidR="00C00F05" w:rsidRDefault="00C00F05">
      <w:pPr>
        <w:rPr>
          <w:rFonts w:ascii="Calibri" w:eastAsia="Times New Roman" w:hAnsi="Calibri" w:cs="Calibri"/>
        </w:rPr>
      </w:pPr>
      <w:r>
        <w:rPr>
          <w:rFonts w:ascii="Calibri" w:eastAsia="Times New Roman" w:hAnsi="Calibri" w:cs="Calibri"/>
        </w:rPr>
        <w:pict w14:anchorId="12B86BB9">
          <v:rect id="_x0000_i1029" style="width:0;height:1.5pt" o:hralign="center" o:hrstd="t" o:hr="t" fillcolor="#a0a0a0" stroked="f"/>
        </w:pict>
      </w:r>
    </w:p>
    <w:p w14:paraId="7E7F9A46" w14:textId="77777777" w:rsidR="00C00F05" w:rsidRDefault="00C00F05">
      <w:pPr>
        <w:pStyle w:val="Ttulo3"/>
        <w:rPr>
          <w:rFonts w:ascii="Calibri" w:eastAsia="Times New Roman" w:hAnsi="Calibri" w:cs="Calibri"/>
        </w:rPr>
      </w:pPr>
      <w:r>
        <w:rPr>
          <w:rFonts w:ascii="Calibri" w:eastAsia="Times New Roman" w:hAnsi="Calibri" w:cs="Calibri"/>
        </w:rPr>
        <w:t>5.3 Validación de calidad de datos</w:t>
      </w:r>
    </w:p>
    <w:p w14:paraId="004E6C31" w14:textId="77777777" w:rsidR="00C00F05" w:rsidRDefault="00C00F05">
      <w:pPr>
        <w:pStyle w:val="NormalWeb"/>
        <w:rPr>
          <w:rFonts w:ascii="Calibri" w:hAnsi="Calibri" w:cs="Calibri"/>
          <w:sz w:val="22"/>
          <w:szCs w:val="22"/>
        </w:rPr>
      </w:pPr>
      <w:r>
        <w:rPr>
          <w:rFonts w:ascii="Calibri" w:hAnsi="Calibri" w:cs="Calibri"/>
          <w:sz w:val="22"/>
          <w:szCs w:val="22"/>
        </w:rPr>
        <w:t xml:space="preserve">Se programaron rutinas en Python utilizando la librería </w:t>
      </w:r>
      <w:r>
        <w:rPr>
          <w:rStyle w:val="CdigoHTML"/>
        </w:rPr>
        <w:t>pandas</w:t>
      </w:r>
      <w:r>
        <w:rPr>
          <w:rFonts w:ascii="Calibri" w:hAnsi="Calibri" w:cs="Calibri"/>
          <w:sz w:val="22"/>
          <w:szCs w:val="22"/>
        </w:rPr>
        <w:t xml:space="preserve"> para certificar la sanidad de los listados antes de su publicación interna:</w:t>
      </w:r>
    </w:p>
    <w:p w14:paraId="5B99318C" w14:textId="77777777" w:rsidR="00C00F05" w:rsidRDefault="00C00F05" w:rsidP="00C00F0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Completitud (99.8%):</w:t>
      </w:r>
      <w:r>
        <w:rPr>
          <w:rFonts w:ascii="Calibri" w:eastAsia="Times New Roman" w:hAnsi="Calibri" w:cs="Calibri"/>
        </w:rPr>
        <w:t xml:space="preserve"> Se validó la presencia de valores no nulos en etiquetas críticas (</w:t>
      </w:r>
      <w:r>
        <w:rPr>
          <w:rStyle w:val="CdigoHTML"/>
        </w:rPr>
        <w:t>curp_hash</w:t>
      </w:r>
      <w:r>
        <w:rPr>
          <w:rFonts w:ascii="Calibri" w:eastAsia="Times New Roman" w:hAnsi="Calibri" w:cs="Calibri"/>
        </w:rPr>
        <w:t xml:space="preserve">, </w:t>
      </w:r>
      <w:r>
        <w:rPr>
          <w:rStyle w:val="CdigoHTML"/>
        </w:rPr>
        <w:t>id_lote_origen</w:t>
      </w:r>
      <w:r>
        <w:rPr>
          <w:rFonts w:ascii="Calibri" w:eastAsia="Times New Roman" w:hAnsi="Calibri" w:cs="Calibri"/>
        </w:rPr>
        <w:t xml:space="preserve">). Se detectaron y purgaron 2 registros que carecían del campo </w:t>
      </w:r>
      <w:r>
        <w:rPr>
          <w:rStyle w:val="CdigoHTML"/>
        </w:rPr>
        <w:t>cct_hash</w:t>
      </w:r>
      <w:r>
        <w:rPr>
          <w:rFonts w:ascii="Calibri" w:eastAsia="Times New Roman" w:hAnsi="Calibri" w:cs="Calibri"/>
        </w:rPr>
        <w:t xml:space="preserve"> de origen en Puebla.</w:t>
      </w:r>
    </w:p>
    <w:p w14:paraId="1F0EA5F9" w14:textId="77777777" w:rsidR="00C00F05" w:rsidRDefault="00C00F05" w:rsidP="00C00F0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Consistencia (100.0%):</w:t>
      </w:r>
      <w:r>
        <w:rPr>
          <w:rFonts w:ascii="Calibri" w:eastAsia="Times New Roman" w:hAnsi="Calibri" w:cs="Calibri"/>
        </w:rPr>
        <w:t xml:space="preserve"> Se constató la uniformidad de longitud de los campos anonimizados hashing a 32 caracteres (MD5 hexadecimal) de forma estricta.</w:t>
      </w:r>
    </w:p>
    <w:p w14:paraId="100208B8" w14:textId="77777777" w:rsidR="00C00F05" w:rsidRDefault="00C00F05" w:rsidP="00C00F0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Duplicidad (0.23%):</w:t>
      </w:r>
      <w:r>
        <w:rPr>
          <w:rFonts w:ascii="Calibri" w:eastAsia="Times New Roman" w:hAnsi="Calibri" w:cs="Calibri"/>
        </w:rPr>
        <w:t xml:space="preserve"> Se detectaron 2 y 3 registros duplicados de Puebla en </w:t>
      </w:r>
      <w:r>
        <w:rPr>
          <w:rStyle w:val="CdigoHTML"/>
        </w:rPr>
        <w:t>dataset_curp_anom_piloto_202605.csv</w:t>
      </w:r>
      <w:r>
        <w:rPr>
          <w:rFonts w:ascii="Calibri" w:eastAsia="Times New Roman" w:hAnsi="Calibri" w:cs="Calibri"/>
        </w:rPr>
        <w:t xml:space="preserve"> debido a hilos duplicados por reanudaciones abruptas concurrentes. Fueron unificados y removidos de la muestra.</w:t>
      </w:r>
    </w:p>
    <w:p w14:paraId="3915245B" w14:textId="77777777" w:rsidR="00C00F05" w:rsidRDefault="00C00F05">
      <w:pPr>
        <w:rPr>
          <w:rFonts w:ascii="Calibri" w:eastAsia="Times New Roman" w:hAnsi="Calibri" w:cs="Calibri"/>
        </w:rPr>
      </w:pPr>
      <w:r>
        <w:rPr>
          <w:rFonts w:ascii="Calibri" w:eastAsia="Times New Roman" w:hAnsi="Calibri" w:cs="Calibri"/>
        </w:rPr>
        <w:pict w14:anchorId="4809654F">
          <v:rect id="_x0000_i1030" style="width:0;height:1.5pt" o:hralign="center" o:hrstd="t" o:hr="t" fillcolor="#a0a0a0" stroked="f"/>
        </w:pict>
      </w:r>
    </w:p>
    <w:p w14:paraId="7B2082A8" w14:textId="77777777" w:rsidR="00C00F05" w:rsidRDefault="00C00F05">
      <w:pPr>
        <w:pStyle w:val="Ttulo3"/>
        <w:rPr>
          <w:rFonts w:ascii="Calibri" w:eastAsia="Times New Roman" w:hAnsi="Calibri" w:cs="Calibri"/>
        </w:rPr>
      </w:pPr>
      <w:r>
        <w:rPr>
          <w:rFonts w:ascii="Calibri" w:eastAsia="Times New Roman" w:hAnsi="Calibri" w:cs="Calibri"/>
        </w:rPr>
        <w:t>5.4 Gobernanza y Trazabilidad de Privacidad</w:t>
      </w:r>
    </w:p>
    <w:p w14:paraId="294171CD" w14:textId="77777777" w:rsidR="00C00F05" w:rsidRDefault="00C00F05">
      <w:pPr>
        <w:pStyle w:val="NormalWeb"/>
        <w:rPr>
          <w:rFonts w:ascii="Calibri" w:hAnsi="Calibri" w:cs="Calibri"/>
          <w:sz w:val="22"/>
          <w:szCs w:val="22"/>
        </w:rPr>
      </w:pPr>
      <w:r>
        <w:rPr>
          <w:rFonts w:ascii="Calibri" w:hAnsi="Calibri" w:cs="Calibri"/>
          <w:sz w:val="22"/>
          <w:szCs w:val="22"/>
        </w:rPr>
        <w:t>Para dar cabal cumplimiento a las políticas institucionales de protección de datos personales, se aplicaron las siguientes reglas lógicas:</w:t>
      </w:r>
    </w:p>
    <w:p w14:paraId="4EB7883C" w14:textId="77777777" w:rsidR="00C00F05" w:rsidRDefault="00C00F05" w:rsidP="00C00F0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Anonimización Criptográfica:</w:t>
      </w:r>
      <w:r>
        <w:rPr>
          <w:rFonts w:ascii="Calibri" w:eastAsia="Times New Roman" w:hAnsi="Calibri" w:cs="Calibri"/>
        </w:rPr>
        <w:t xml:space="preserve"> La CURP de los menores fue sustituida directamente por su hash. El nombre, apellidos, dirección física y teléfonos se descartaron de los conjuntos de datos en la fase previa a la extracción.</w:t>
      </w:r>
    </w:p>
    <w:p w14:paraId="71F23990" w14:textId="77777777" w:rsidR="00C00F05" w:rsidRDefault="00C00F05" w:rsidP="00C00F0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Enmascaramiento Educativo:</w:t>
      </w:r>
      <w:r>
        <w:rPr>
          <w:rFonts w:ascii="Calibri" w:eastAsia="Times New Roman" w:hAnsi="Calibri" w:cs="Calibri"/>
        </w:rPr>
        <w:t xml:space="preserve"> El Centro de Trabajo se representa por su hash (</w:t>
      </w:r>
      <w:r>
        <w:rPr>
          <w:rStyle w:val="CdigoHTML"/>
        </w:rPr>
        <w:t>cct_hash</w:t>
      </w:r>
      <w:r>
        <w:rPr>
          <w:rFonts w:ascii="Calibri" w:eastAsia="Times New Roman" w:hAnsi="Calibri" w:cs="Calibri"/>
        </w:rPr>
        <w:t>), resguardando el nombre real del plantel escolar y mitigando riesgos de geolocalización directa inapropiada.</w:t>
      </w:r>
    </w:p>
    <w:p w14:paraId="74974C5C" w14:textId="77777777" w:rsidR="00C00F05" w:rsidRDefault="00C00F05" w:rsidP="00C00F0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Control de Linaje:</w:t>
      </w:r>
      <w:r>
        <w:rPr>
          <w:rFonts w:ascii="Calibri" w:eastAsia="Times New Roman" w:hAnsi="Calibri" w:cs="Calibri"/>
        </w:rPr>
        <w:t xml:space="preserve"> Se preservó el campo </w:t>
      </w:r>
      <w:r>
        <w:rPr>
          <w:rStyle w:val="CdigoHTML"/>
        </w:rPr>
        <w:t>id_lote_origen</w:t>
      </w:r>
      <w:r>
        <w:rPr>
          <w:rFonts w:ascii="Calibri" w:eastAsia="Times New Roman" w:hAnsi="Calibri" w:cs="Calibri"/>
        </w:rPr>
        <w:t xml:space="preserve"> como atributo unificador para posibilitar el linaje forense de datos analíticos contra la tabla relacional de auditoría </w:t>
      </w:r>
      <w:r>
        <w:rPr>
          <w:rStyle w:val="CdigoHTML"/>
        </w:rPr>
        <w:t>Lote</w:t>
      </w:r>
      <w:r>
        <w:rPr>
          <w:rFonts w:ascii="Calibri" w:eastAsia="Times New Roman" w:hAnsi="Calibri" w:cs="Calibri"/>
        </w:rPr>
        <w:t>.</w:t>
      </w:r>
    </w:p>
    <w:p w14:paraId="6B5959C8" w14:textId="77777777" w:rsidR="00C00F05" w:rsidRDefault="00C00F05">
      <w:pPr>
        <w:rPr>
          <w:rFonts w:ascii="Calibri" w:eastAsia="Times New Roman" w:hAnsi="Calibri" w:cs="Calibri"/>
        </w:rPr>
      </w:pPr>
      <w:r>
        <w:rPr>
          <w:rFonts w:ascii="Calibri" w:eastAsia="Times New Roman" w:hAnsi="Calibri" w:cs="Calibri"/>
        </w:rPr>
        <w:pict w14:anchorId="2B805E05">
          <v:rect id="_x0000_i1031" style="width:0;height:1.5pt" o:hralign="center" o:hrstd="t" o:hr="t" fillcolor="#a0a0a0" stroked="f"/>
        </w:pict>
      </w:r>
    </w:p>
    <w:p w14:paraId="5DD6514E" w14:textId="77777777" w:rsidR="00C00F05" w:rsidRDefault="00C00F05">
      <w:pPr>
        <w:pStyle w:val="Ttulo3"/>
        <w:rPr>
          <w:rFonts w:ascii="Calibri" w:eastAsia="Times New Roman" w:hAnsi="Calibri" w:cs="Calibri"/>
        </w:rPr>
      </w:pPr>
      <w:r>
        <w:rPr>
          <w:rFonts w:ascii="Calibri" w:eastAsia="Times New Roman" w:hAnsi="Calibri" w:cs="Calibri"/>
        </w:rPr>
        <w:t>5.5 Features y casos de uso prioritarios</w:t>
      </w:r>
    </w:p>
    <w:p w14:paraId="01F9FCB9" w14:textId="77777777" w:rsidR="00C00F05" w:rsidRDefault="00C00F05">
      <w:pPr>
        <w:pStyle w:val="NormalWeb"/>
        <w:rPr>
          <w:rFonts w:ascii="Calibri" w:hAnsi="Calibri" w:cs="Calibri"/>
          <w:sz w:val="22"/>
          <w:szCs w:val="22"/>
        </w:rPr>
      </w:pPr>
      <w:r>
        <w:rPr>
          <w:rFonts w:ascii="Calibri" w:hAnsi="Calibri" w:cs="Calibri"/>
          <w:sz w:val="22"/>
          <w:szCs w:val="22"/>
        </w:rPr>
        <w:t>Para el entrenamiento de modelos de remediación, las variables fueron priorizadas en la siguiente matriz analítica:</w:t>
      </w:r>
    </w:p>
    <w:tbl>
      <w:tblPr>
        <w:tblW w:w="5000" w:type="pct"/>
        <w:tblCellMar>
          <w:top w:w="15" w:type="dxa"/>
          <w:left w:w="15" w:type="dxa"/>
          <w:bottom w:w="15" w:type="dxa"/>
          <w:right w:w="15" w:type="dxa"/>
        </w:tblCellMar>
        <w:tblLook w:val="04A0" w:firstRow="1" w:lastRow="0" w:firstColumn="1" w:lastColumn="0" w:noHBand="0" w:noVBand="1"/>
      </w:tblPr>
      <w:tblGrid>
        <w:gridCol w:w="1920"/>
        <w:gridCol w:w="1264"/>
        <w:gridCol w:w="4404"/>
        <w:gridCol w:w="1756"/>
      </w:tblGrid>
      <w:tr w:rsidR="00C00F05" w14:paraId="5CE1292C"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610172" w14:textId="77777777" w:rsidR="00C00F05" w:rsidRDefault="00C00F05">
            <w:pPr>
              <w:spacing w:before="180" w:after="180"/>
              <w:rPr>
                <w:rFonts w:ascii="Calibri" w:eastAsia="Times New Roman" w:hAnsi="Calibri" w:cs="Calibri"/>
                <w:b/>
                <w:bCs/>
              </w:rPr>
            </w:pPr>
            <w:r>
              <w:rPr>
                <w:rFonts w:ascii="Calibri" w:eastAsia="Times New Roman" w:hAnsi="Calibri" w:cs="Calibri"/>
                <w:b/>
                <w:bCs/>
              </w:rPr>
              <w:t>Nombre de Feature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81741F" w14:textId="77777777" w:rsidR="00C00F05" w:rsidRDefault="00C00F05">
            <w:pPr>
              <w:spacing w:before="180" w:after="180"/>
              <w:rPr>
                <w:rFonts w:ascii="Calibri" w:eastAsia="Times New Roman" w:hAnsi="Calibri" w:cs="Calibri"/>
                <w:b/>
                <w:bCs/>
              </w:rPr>
            </w:pPr>
            <w:r>
              <w:rPr>
                <w:rFonts w:ascii="Calibri" w:eastAsia="Times New Roman" w:hAnsi="Calibri" w:cs="Calibri"/>
                <w:b/>
                <w:bCs/>
              </w:rPr>
              <w:t>Tipo de Dato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507D7C" w14:textId="77777777" w:rsidR="00C00F05" w:rsidRDefault="00C00F05">
            <w:pPr>
              <w:spacing w:before="180" w:after="180"/>
              <w:rPr>
                <w:rFonts w:ascii="Calibri" w:eastAsia="Times New Roman" w:hAnsi="Calibri" w:cs="Calibri"/>
                <w:b/>
                <w:bCs/>
              </w:rPr>
            </w:pPr>
            <w:r>
              <w:rPr>
                <w:rFonts w:ascii="Calibri" w:eastAsia="Times New Roman" w:hAnsi="Calibri" w:cs="Calibri"/>
                <w:b/>
                <w:bCs/>
              </w:rPr>
              <w:t>Propósito Analítico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EAEF09" w14:textId="77777777" w:rsidR="00C00F05" w:rsidRDefault="00C00F05">
            <w:pPr>
              <w:spacing w:before="180" w:after="180"/>
              <w:rPr>
                <w:rFonts w:ascii="Calibri" w:eastAsia="Times New Roman" w:hAnsi="Calibri" w:cs="Calibri"/>
                <w:b/>
                <w:bCs/>
              </w:rPr>
            </w:pPr>
            <w:r>
              <w:rPr>
                <w:rFonts w:ascii="Calibri" w:eastAsia="Times New Roman" w:hAnsi="Calibri" w:cs="Calibri"/>
                <w:b/>
                <w:bCs/>
              </w:rPr>
              <w:t>Nivel de Importancia</w:t>
            </w:r>
          </w:p>
        </w:tc>
      </w:tr>
      <w:tr w:rsidR="00C00F05" w14:paraId="3EC6548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F57565" w14:textId="77777777" w:rsidR="00C00F05" w:rsidRDefault="00C00F05">
            <w:pPr>
              <w:spacing w:before="180" w:after="180"/>
              <w:rPr>
                <w:rFonts w:ascii="Calibri" w:eastAsia="Times New Roman" w:hAnsi="Calibri" w:cs="Calibri"/>
              </w:rPr>
            </w:pPr>
            <w:r>
              <w:rPr>
                <w:rStyle w:val="CdigoHTML"/>
              </w:rPr>
              <w:t>cct_estado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A57990" w14:textId="77777777" w:rsidR="00C00F05" w:rsidRDefault="00C00F05">
            <w:pPr>
              <w:spacing w:before="180" w:after="180"/>
              <w:rPr>
                <w:rFonts w:ascii="Calibri" w:eastAsia="Times New Roman" w:hAnsi="Calibri" w:cs="Calibri"/>
              </w:rPr>
            </w:pPr>
            <w:r>
              <w:rPr>
                <w:rFonts w:ascii="Calibri" w:eastAsia="Times New Roman" w:hAnsi="Calibri" w:cs="Calibri"/>
              </w:rPr>
              <w:t>Categórico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3542EF" w14:textId="77777777" w:rsidR="00C00F05" w:rsidRDefault="00C00F05">
            <w:pPr>
              <w:spacing w:before="180" w:after="180"/>
              <w:rPr>
                <w:rFonts w:ascii="Calibri" w:eastAsia="Times New Roman" w:hAnsi="Calibri" w:cs="Calibri"/>
              </w:rPr>
            </w:pPr>
            <w:r>
              <w:rPr>
                <w:rFonts w:ascii="Calibri" w:eastAsia="Times New Roman" w:hAnsi="Calibri" w:cs="Calibri"/>
              </w:rPr>
              <w:t>Evaluar correlación geográfica y cuellos de botella de red por 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559874" w14:textId="77777777" w:rsidR="00C00F05" w:rsidRDefault="00C00F05">
            <w:pPr>
              <w:spacing w:before="180" w:after="180"/>
              <w:rPr>
                <w:rFonts w:ascii="Calibri" w:eastAsia="Times New Roman" w:hAnsi="Calibri" w:cs="Calibri"/>
              </w:rPr>
            </w:pPr>
            <w:r>
              <w:rPr>
                <w:rFonts w:ascii="Calibri" w:eastAsia="Times New Roman" w:hAnsi="Calibri" w:cs="Calibri"/>
              </w:rPr>
              <w:t>Alta</w:t>
            </w:r>
          </w:p>
        </w:tc>
      </w:tr>
      <w:tr w:rsidR="00C00F05" w14:paraId="0015E3A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A4EC2C" w14:textId="77777777" w:rsidR="00C00F05" w:rsidRDefault="00C00F05">
            <w:pPr>
              <w:spacing w:before="180" w:after="180"/>
              <w:rPr>
                <w:rFonts w:ascii="Calibri" w:eastAsia="Times New Roman" w:hAnsi="Calibri" w:cs="Calibri"/>
              </w:rPr>
            </w:pPr>
            <w:r>
              <w:rPr>
                <w:rStyle w:val="CdigoHTML"/>
              </w:rPr>
              <w:t>workers_config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0531DF" w14:textId="77777777" w:rsidR="00C00F05" w:rsidRDefault="00C00F05">
            <w:pPr>
              <w:spacing w:before="180" w:after="180"/>
              <w:rPr>
                <w:rFonts w:ascii="Calibri" w:eastAsia="Times New Roman" w:hAnsi="Calibri" w:cs="Calibri"/>
              </w:rPr>
            </w:pPr>
            <w:r>
              <w:rPr>
                <w:rFonts w:ascii="Calibri" w:eastAsia="Times New Roman" w:hAnsi="Calibri" w:cs="Calibri"/>
              </w:rPr>
              <w:t>Numérico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570258" w14:textId="77777777" w:rsidR="00C00F05" w:rsidRDefault="00C00F05">
            <w:pPr>
              <w:spacing w:before="180" w:after="180"/>
              <w:rPr>
                <w:rFonts w:ascii="Calibri" w:eastAsia="Times New Roman" w:hAnsi="Calibri" w:cs="Calibri"/>
              </w:rPr>
            </w:pPr>
            <w:r>
              <w:rPr>
                <w:rFonts w:ascii="Calibri" w:eastAsia="Times New Roman" w:hAnsi="Calibri" w:cs="Calibri"/>
              </w:rPr>
              <w:t>Medir el grado de saturación del pool que altera tiempos de respuesta.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01A4A3" w14:textId="77777777" w:rsidR="00C00F05" w:rsidRDefault="00C00F05">
            <w:pPr>
              <w:spacing w:before="180" w:after="180"/>
              <w:rPr>
                <w:rFonts w:ascii="Calibri" w:eastAsia="Times New Roman" w:hAnsi="Calibri" w:cs="Calibri"/>
              </w:rPr>
            </w:pPr>
            <w:r>
              <w:rPr>
                <w:rFonts w:ascii="Calibri" w:eastAsia="Times New Roman" w:hAnsi="Calibri" w:cs="Calibri"/>
              </w:rPr>
              <w:t>Alta</w:t>
            </w:r>
          </w:p>
        </w:tc>
      </w:tr>
      <w:tr w:rsidR="00C00F05" w14:paraId="5BF95F4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CC0AE2" w14:textId="77777777" w:rsidR="00C00F05" w:rsidRDefault="00C00F05">
            <w:pPr>
              <w:spacing w:before="180" w:after="180"/>
              <w:rPr>
                <w:rFonts w:ascii="Calibri" w:eastAsia="Times New Roman" w:hAnsi="Calibri" w:cs="Calibri"/>
              </w:rPr>
            </w:pPr>
            <w:r>
              <w:rPr>
                <w:rStyle w:val="CdigoHTML"/>
              </w:rPr>
              <w:t>reintentos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CA724B" w14:textId="77777777" w:rsidR="00C00F05" w:rsidRDefault="00C00F05">
            <w:pPr>
              <w:spacing w:before="180" w:after="180"/>
              <w:rPr>
                <w:rFonts w:ascii="Calibri" w:eastAsia="Times New Roman" w:hAnsi="Calibri" w:cs="Calibri"/>
              </w:rPr>
            </w:pPr>
            <w:r>
              <w:rPr>
                <w:rFonts w:ascii="Calibri" w:eastAsia="Times New Roman" w:hAnsi="Calibri" w:cs="Calibri"/>
              </w:rPr>
              <w:t>Numérico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8F87D5" w14:textId="77777777" w:rsidR="00C00F05" w:rsidRDefault="00C00F05">
            <w:pPr>
              <w:spacing w:before="180" w:after="180"/>
              <w:rPr>
                <w:rFonts w:ascii="Calibri" w:eastAsia="Times New Roman" w:hAnsi="Calibri" w:cs="Calibri"/>
              </w:rPr>
            </w:pPr>
            <w:r>
              <w:rPr>
                <w:rFonts w:ascii="Calibri" w:eastAsia="Times New Roman" w:hAnsi="Calibri" w:cs="Calibri"/>
              </w:rPr>
              <w:t>Evaluar resiliencia operacional del orquestador.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5AAF07" w14:textId="77777777" w:rsidR="00C00F05" w:rsidRDefault="00C00F05">
            <w:pPr>
              <w:spacing w:before="180" w:after="180"/>
              <w:rPr>
                <w:rFonts w:ascii="Calibri" w:eastAsia="Times New Roman" w:hAnsi="Calibri" w:cs="Calibri"/>
              </w:rPr>
            </w:pPr>
            <w:r>
              <w:rPr>
                <w:rFonts w:ascii="Calibri" w:eastAsia="Times New Roman" w:hAnsi="Calibri" w:cs="Calibri"/>
              </w:rPr>
              <w:t>Media</w:t>
            </w:r>
          </w:p>
        </w:tc>
      </w:tr>
      <w:tr w:rsidR="00C00F05" w14:paraId="300E594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CA2348" w14:textId="77777777" w:rsidR="00C00F05" w:rsidRDefault="00C00F05">
            <w:pPr>
              <w:spacing w:before="180" w:after="180"/>
              <w:rPr>
                <w:rFonts w:ascii="Calibri" w:eastAsia="Times New Roman" w:hAnsi="Calibri" w:cs="Calibri"/>
              </w:rPr>
            </w:pPr>
            <w:r>
              <w:rPr>
                <w:rStyle w:val="CdigoHTML"/>
              </w:rPr>
              <w:t>size_bytes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B842DE" w14:textId="77777777" w:rsidR="00C00F05" w:rsidRDefault="00C00F05">
            <w:pPr>
              <w:spacing w:before="180" w:after="180"/>
              <w:rPr>
                <w:rFonts w:ascii="Calibri" w:eastAsia="Times New Roman" w:hAnsi="Calibri" w:cs="Calibri"/>
              </w:rPr>
            </w:pPr>
            <w:r>
              <w:rPr>
                <w:rFonts w:ascii="Calibri" w:eastAsia="Times New Roman" w:hAnsi="Calibri" w:cs="Calibri"/>
              </w:rPr>
              <w:t>Numérico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EA23F4" w14:textId="77777777" w:rsidR="00C00F05" w:rsidRDefault="00C00F05">
            <w:pPr>
              <w:spacing w:before="180" w:after="180"/>
              <w:rPr>
                <w:rFonts w:ascii="Calibri" w:eastAsia="Times New Roman" w:hAnsi="Calibri" w:cs="Calibri"/>
              </w:rPr>
            </w:pPr>
            <w:r>
              <w:rPr>
                <w:rFonts w:ascii="Calibri" w:eastAsia="Times New Roman" w:hAnsi="Calibri" w:cs="Calibri"/>
              </w:rPr>
              <w:t>Estimar ancho de banda consumido por transacciones de la Red.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72114C" w14:textId="77777777" w:rsidR="00C00F05" w:rsidRDefault="00C00F05">
            <w:pPr>
              <w:spacing w:before="180" w:after="180"/>
              <w:rPr>
                <w:rFonts w:ascii="Calibri" w:eastAsia="Times New Roman" w:hAnsi="Calibri" w:cs="Calibri"/>
              </w:rPr>
            </w:pPr>
            <w:r>
              <w:rPr>
                <w:rFonts w:ascii="Calibri" w:eastAsia="Times New Roman" w:hAnsi="Calibri" w:cs="Calibri"/>
              </w:rPr>
              <w:t>Media</w:t>
            </w:r>
          </w:p>
        </w:tc>
      </w:tr>
    </w:tbl>
    <w:p w14:paraId="31844D11" w14:textId="77777777" w:rsidR="00C00F05" w:rsidRDefault="00C00F05">
      <w:pPr>
        <w:pStyle w:val="Ttulo2"/>
        <w:rPr>
          <w:rFonts w:ascii="Calibri" w:eastAsia="Times New Roman" w:hAnsi="Calibri" w:cs="Calibri"/>
        </w:rPr>
      </w:pPr>
      <w:r>
        <w:rPr>
          <w:rFonts w:ascii="Calibri" w:eastAsia="Times New Roman" w:hAnsi="Calibri" w:cs="Calibri"/>
        </w:rPr>
        <w:t>6. Riesgos y Dependencias para Mayo</w:t>
      </w:r>
    </w:p>
    <w:p w14:paraId="3B8D4F35" w14:textId="77777777" w:rsidR="00C00F05" w:rsidRDefault="00C00F05" w:rsidP="00C00F05">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Sub-ajuste por muestra chica (*Underfitting*):</w:t>
      </w:r>
      <w:r>
        <w:rPr>
          <w:rFonts w:ascii="Calibri" w:eastAsia="Times New Roman" w:hAnsi="Calibri" w:cs="Calibri"/>
        </w:rPr>
        <w:t xml:space="preserve"> El volumen piloto de 1,000 registros curados en mayo puede resultar insuficiente para entrenamientos representativos de modelos predictivos de deep-learning.</w:t>
      </w:r>
    </w:p>
    <w:p w14:paraId="3724696A" w14:textId="77777777" w:rsidR="00C00F05" w:rsidRDefault="00C00F05" w:rsidP="00C00F05">
      <w:pPr>
        <w:numPr>
          <w:ilvl w:val="0"/>
          <w:numId w:val="16"/>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Privacidad del hash:</w:t>
      </w:r>
      <w:r>
        <w:rPr>
          <w:rFonts w:ascii="Calibri" w:eastAsia="Times New Roman" w:hAnsi="Calibri" w:cs="Calibri"/>
        </w:rPr>
        <w:t xml:space="preserve"> El hash MD5 simple sin sal (*Salt*) es susceptible de ataques por fuerza bruta (*Rainbow Tables*) de CURPs comunes si se cuenta con el diccionario raíz. Se recomienda migrar a algoritmos más robustos tipo SHA-256 en junio.</w:t>
      </w:r>
    </w:p>
    <w:p w14:paraId="0AECD417" w14:textId="77777777" w:rsidR="00C00F05" w:rsidRDefault="00C00F05">
      <w:pPr>
        <w:pStyle w:val="Ttulo2"/>
        <w:rPr>
          <w:rFonts w:ascii="Calibri" w:eastAsia="Times New Roman" w:hAnsi="Calibri" w:cs="Calibri"/>
        </w:rPr>
      </w:pPr>
      <w:r>
        <w:rPr>
          <w:rFonts w:ascii="Calibri" w:eastAsia="Times New Roman" w:hAnsi="Calibri" w:cs="Calibri"/>
        </w:rPr>
        <w:t>7. Próximos Pasos rumbo a Junio</w:t>
      </w:r>
    </w:p>
    <w:p w14:paraId="3A911BE5" w14:textId="77777777" w:rsidR="00C00F05" w:rsidRDefault="00C00F05" w:rsidP="00C00F05">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Incrementar la base de datos anonimizada a 12,000 registros para consolidar el entrenamiento preliminar.</w:t>
      </w:r>
    </w:p>
    <w:p w14:paraId="6BE7FA1A" w14:textId="77777777" w:rsidR="00C00F05" w:rsidRDefault="00C00F05" w:rsidP="00C00F05">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Aplicar una sal dinámica al hash criptográfico de privacidad.</w:t>
      </w:r>
    </w:p>
    <w:p w14:paraId="3D72B673" w14:textId="77777777" w:rsidR="00C00F05" w:rsidRDefault="00C00F05" w:rsidP="00C00F05">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Diseñar la arquitectura del clasificador supervisado que programará reintentos inteligentes basándose en las variables analizadas.</w:t>
      </w:r>
    </w:p>
    <w:p w14:paraId="74CE2F1E" w14:textId="77777777" w:rsidR="00C00F05" w:rsidRDefault="00C00F05">
      <w:pPr>
        <w:rPr>
          <w:rFonts w:ascii="Calibri" w:eastAsia="Times New Roman" w:hAnsi="Calibri" w:cs="Calibri"/>
        </w:rPr>
      </w:pPr>
      <w:r>
        <w:rPr>
          <w:rFonts w:ascii="Calibri" w:eastAsia="Times New Roman" w:hAnsi="Calibri" w:cs="Calibri"/>
        </w:rPr>
        <w:pict w14:anchorId="76A3A2E1">
          <v:rect id="_x0000_i1032" style="width:0;height:1.5pt" o:hralign="center" o:hrstd="t" o:hr="t" fillcolor="#a0a0a0" stroked="f"/>
        </w:pict>
      </w:r>
    </w:p>
    <w:p w14:paraId="24F28DD5" w14:textId="77777777" w:rsidR="00C00F05" w:rsidRDefault="00C00F05">
      <w:pPr>
        <w:pStyle w:val="NormalWeb"/>
        <w:rPr>
          <w:rFonts w:ascii="Calibri" w:hAnsi="Calibri" w:cs="Calibri"/>
          <w:sz w:val="22"/>
          <w:szCs w:val="22"/>
        </w:rPr>
      </w:pPr>
      <w:r>
        <w:rPr>
          <w:rStyle w:val="Fuerte"/>
          <w:rFonts w:ascii="Calibri" w:hAnsi="Calibri" w:cs="Calibri"/>
          <w:sz w:val="22"/>
          <w:szCs w:val="22"/>
        </w:rPr>
        <w:t>Comentarios adicionales:</w:t>
      </w:r>
    </w:p>
    <w:p w14:paraId="0837E8A4" w14:textId="77777777" w:rsidR="00C00F05" w:rsidRDefault="00C00F05">
      <w:pPr>
        <w:pStyle w:val="NormalWeb"/>
        <w:rPr>
          <w:rFonts w:ascii="Calibri" w:hAnsi="Calibri" w:cs="Calibri"/>
          <w:sz w:val="22"/>
          <w:szCs w:val="22"/>
        </w:rPr>
      </w:pPr>
      <w:r>
        <w:rPr>
          <w:rFonts w:ascii="Calibri" w:hAnsi="Calibri" w:cs="Calibri"/>
          <w:sz w:val="22"/>
          <w:szCs w:val="22"/>
        </w:rPr>
        <w:t>Este reporte operativo de IA cumple plenamente con los lineamientos del contrato y consolida conjuntos planos limpios y trazables para la etapa intermedia.</w:t>
      </w:r>
    </w:p>
    <w:p w14:paraId="11499D4E" w14:textId="77777777" w:rsidR="00C00F05" w:rsidRDefault="00C00F05">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bookmarkEnd w:id="0"/>
    <w:bookmarkEnd w:id="1"/>
    <w:bookmarkEnd w:id="2"/>
    <w:p w14:paraId="1EF0EA70" w14:textId="77777777" w:rsidR="00C00F05" w:rsidRDefault="00C00F05" w:rsidP="00762984">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8. Sección de firmas</w:t>
      </w:r>
    </w:p>
    <w:p w14:paraId="488F7A54" w14:textId="502462D8"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F7F0D" w14:textId="77777777" w:rsidR="003B5177" w:rsidRPr="00F35958" w:rsidRDefault="003B5177" w:rsidP="00997E2E">
      <w:r w:rsidRPr="00F35958">
        <w:separator/>
      </w:r>
    </w:p>
  </w:endnote>
  <w:endnote w:type="continuationSeparator" w:id="0">
    <w:p w14:paraId="500D3C08" w14:textId="77777777" w:rsidR="003B5177" w:rsidRPr="00F35958" w:rsidRDefault="003B5177"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3" w:name="_Hlk195261366"/>
    <w:bookmarkStart w:id="4"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3"/>
  <w:bookmarkEnd w:id="4"/>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32C96" w14:textId="77777777" w:rsidR="003B5177" w:rsidRPr="00F35958" w:rsidRDefault="003B5177" w:rsidP="00997E2E">
      <w:r w:rsidRPr="00F35958">
        <w:separator/>
      </w:r>
    </w:p>
  </w:footnote>
  <w:footnote w:type="continuationSeparator" w:id="0">
    <w:p w14:paraId="48F3D9B1" w14:textId="77777777" w:rsidR="003B5177" w:rsidRPr="00F35958" w:rsidRDefault="003B5177"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8C73C3"/>
    <w:multiLevelType w:val="multilevel"/>
    <w:tmpl w:val="7D1A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E5718CE"/>
    <w:multiLevelType w:val="multilevel"/>
    <w:tmpl w:val="B77C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D030B41"/>
    <w:multiLevelType w:val="multilevel"/>
    <w:tmpl w:val="BE72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0C108F"/>
    <w:multiLevelType w:val="multilevel"/>
    <w:tmpl w:val="F25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DDE1A0C"/>
    <w:multiLevelType w:val="multilevel"/>
    <w:tmpl w:val="4FDE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4"/>
  </w:num>
  <w:num w:numId="8" w16cid:durableId="1187519976">
    <w:abstractNumId w:val="9"/>
  </w:num>
  <w:num w:numId="9" w16cid:durableId="774518276">
    <w:abstractNumId w:val="7"/>
  </w:num>
  <w:num w:numId="10" w16cid:durableId="2009867063">
    <w:abstractNumId w:val="11"/>
  </w:num>
  <w:num w:numId="11" w16cid:durableId="1924602666">
    <w:abstractNumId w:val="15"/>
  </w:num>
  <w:num w:numId="12" w16cid:durableId="2021344936">
    <w:abstractNumId w:val="2"/>
  </w:num>
  <w:num w:numId="13" w16cid:durableId="53815473">
    <w:abstractNumId w:val="16"/>
  </w:num>
  <w:num w:numId="14" w16cid:durableId="1397439798">
    <w:abstractNumId w:val="13"/>
  </w:num>
  <w:num w:numId="15" w16cid:durableId="585385774">
    <w:abstractNumId w:val="8"/>
  </w:num>
  <w:num w:numId="16" w16cid:durableId="2090956364">
    <w:abstractNumId w:val="12"/>
  </w:num>
  <w:num w:numId="17" w16cid:durableId="129977640">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177"/>
    <w:rsid w:val="003B5DF2"/>
    <w:rsid w:val="003B7A12"/>
    <w:rsid w:val="003B7DEA"/>
    <w:rsid w:val="003C7FA1"/>
    <w:rsid w:val="003D0174"/>
    <w:rsid w:val="003F7817"/>
    <w:rsid w:val="00413D31"/>
    <w:rsid w:val="00440931"/>
    <w:rsid w:val="0045232B"/>
    <w:rsid w:val="00460181"/>
    <w:rsid w:val="00474EE0"/>
    <w:rsid w:val="00476EBE"/>
    <w:rsid w:val="00477234"/>
    <w:rsid w:val="004806E4"/>
    <w:rsid w:val="00490C87"/>
    <w:rsid w:val="0049360B"/>
    <w:rsid w:val="004A577B"/>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C1640"/>
    <w:rsid w:val="0090295F"/>
    <w:rsid w:val="00907CAD"/>
    <w:rsid w:val="00941C93"/>
    <w:rsid w:val="00974196"/>
    <w:rsid w:val="00977E0D"/>
    <w:rsid w:val="0098514F"/>
    <w:rsid w:val="009915B2"/>
    <w:rsid w:val="0099483E"/>
    <w:rsid w:val="00997E2E"/>
    <w:rsid w:val="009A0624"/>
    <w:rsid w:val="009B4888"/>
    <w:rsid w:val="00A149CB"/>
    <w:rsid w:val="00A276F6"/>
    <w:rsid w:val="00A46355"/>
    <w:rsid w:val="00A96A40"/>
    <w:rsid w:val="00AA1D8D"/>
    <w:rsid w:val="00AC51FC"/>
    <w:rsid w:val="00AD19C4"/>
    <w:rsid w:val="00B22EB7"/>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0F05"/>
    <w:rsid w:val="00C023B4"/>
    <w:rsid w:val="00C043D9"/>
    <w:rsid w:val="00C52C1F"/>
    <w:rsid w:val="00C5797C"/>
    <w:rsid w:val="00C627A4"/>
    <w:rsid w:val="00C6492A"/>
    <w:rsid w:val="00C663DF"/>
    <w:rsid w:val="00C72784"/>
    <w:rsid w:val="00CB0664"/>
    <w:rsid w:val="00CE3CE1"/>
    <w:rsid w:val="00CF5767"/>
    <w:rsid w:val="00D010F1"/>
    <w:rsid w:val="00D15D18"/>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6663"/>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HTMLconformatoprevio">
    <w:name w:val="HTML Preformatted"/>
    <w:basedOn w:val="Normal"/>
    <w:link w:val="HTMLconformatoprevioCar"/>
    <w:uiPriority w:val="99"/>
    <w:semiHidden/>
    <w:unhideWhenUsed/>
    <w:rsid w:val="00C00F05"/>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C00F05"/>
    <w:rPr>
      <w:rFonts w:ascii="Consolas" w:hAnsi="Consolas" w:cs="Courier New"/>
      <w:sz w:val="20"/>
      <w:szCs w:val="20"/>
      <w:shd w:val="clear" w:color="auto" w:fill="F4F4F4"/>
      <w:lang w:val="es-MX" w:eastAsia="es-MX"/>
    </w:rPr>
  </w:style>
  <w:style w:type="paragraph" w:styleId="NormalWeb">
    <w:name w:val="Normal (Web)"/>
    <w:basedOn w:val="Normal"/>
    <w:uiPriority w:val="99"/>
    <w:semiHidden/>
    <w:unhideWhenUsed/>
    <w:rsid w:val="00C00F05"/>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C00F05"/>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Pages>
  <Words>1102</Words>
  <Characters>6063</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7151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68</cp:revision>
  <cp:lastPrinted>2026-01-20T21:57:00Z</cp:lastPrinted>
  <dcterms:created xsi:type="dcterms:W3CDTF">2026-02-13T01:04:00Z</dcterms:created>
  <dcterms:modified xsi:type="dcterms:W3CDTF">2026-06-01T20:55:00Z</dcterms:modified>
  <cp:category/>
</cp:coreProperties>
</file>