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12B4E" w14:textId="77777777" w:rsidR="00724BD6" w:rsidRDefault="00724BD6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Reporte Mensual de Especificaciones del Proyecto Vida Saludable</w:t>
      </w:r>
    </w:p>
    <w:p w14:paraId="40273F6E" w14:textId="77777777" w:rsidR="00724BD6" w:rsidRDefault="00724BD6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Mes:</w:t>
      </w:r>
      <w:r>
        <w:rPr>
          <w:rFonts w:ascii="Calibri" w:hAnsi="Calibri" w:cs="Calibri"/>
          <w:sz w:val="22"/>
          <w:szCs w:val="22"/>
        </w:rPr>
        <w:t xml:space="preserve"> Mayo 2026 </w:t>
      </w:r>
    </w:p>
    <w:p w14:paraId="3CB92E9C" w14:textId="77777777" w:rsidR="00724BD6" w:rsidRDefault="00724BD6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Larrea Polanco </w:t>
      </w:r>
    </w:p>
    <w:p w14:paraId="273DF3BC" w14:textId="77777777" w:rsidR="00724BD6" w:rsidRDefault="00724BD6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</w:t>
      </w:r>
    </w:p>
    <w:p w14:paraId="0EBC3DB4" w14:textId="77777777" w:rsidR="00724BD6" w:rsidRDefault="00724BD6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5560EC2">
          <v:rect id="_x0000_i1025" style="width:0;height:1.5pt" o:hralign="center" o:hrstd="t" o:hr="t" fillcolor="#a0a0a0" stroked="f"/>
        </w:pict>
      </w:r>
    </w:p>
    <w:p w14:paraId="6697E407" w14:textId="77777777" w:rsidR="00724BD6" w:rsidRDefault="00724BD6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Objeto del Entregable</w:t>
      </w:r>
    </w:p>
    <w:p w14:paraId="6C13BEE0" w14:textId="77777777" w:rsidR="00724BD6" w:rsidRDefault="00724BD6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Documentar de forma exhaustiva, detallada e integral el avance correspondiente a mayo de 2026 sobre el proyecto Vida Saludable. Este mes se priorizó la evolución hacia la </w:t>
      </w:r>
      <w:r>
        <w:rPr>
          <w:rStyle w:val="Fuerte"/>
          <w:rFonts w:ascii="Calibri" w:hAnsi="Calibri" w:cs="Calibri"/>
          <w:sz w:val="22"/>
          <w:szCs w:val="22"/>
        </w:rPr>
        <w:t>Fase 2</w:t>
      </w:r>
      <w:r>
        <w:rPr>
          <w:rFonts w:ascii="Calibri" w:hAnsi="Calibri" w:cs="Calibri"/>
          <w:sz w:val="22"/>
          <w:szCs w:val="22"/>
        </w:rPr>
        <w:t xml:space="preserve"> del sistema, recopilando evidencia operativa en el entorno de desarrollo (DEV), validando la nueva arquitectura tecnológica (</w:t>
      </w:r>
      <w:proofErr w:type="spellStart"/>
      <w:r>
        <w:rPr>
          <w:rFonts w:ascii="Calibri" w:hAnsi="Calibri" w:cs="Calibri"/>
          <w:sz w:val="22"/>
          <w:szCs w:val="22"/>
        </w:rPr>
        <w:t>GraphQL</w:t>
      </w:r>
      <w:proofErr w:type="spellEnd"/>
      <w:r>
        <w:rPr>
          <w:rFonts w:ascii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hAnsi="Calibri" w:cs="Calibri"/>
          <w:sz w:val="22"/>
          <w:szCs w:val="22"/>
        </w:rPr>
        <w:t>FastAPI</w:t>
      </w:r>
      <w:proofErr w:type="spellEnd"/>
      <w:r>
        <w:rPr>
          <w:rFonts w:ascii="Calibri" w:hAnsi="Calibri" w:cs="Calibri"/>
          <w:sz w:val="22"/>
          <w:szCs w:val="22"/>
        </w:rPr>
        <w:t xml:space="preserve">, Angular 18), formalizando los </w:t>
      </w:r>
      <w:proofErr w:type="spellStart"/>
      <w:r>
        <w:rPr>
          <w:rFonts w:ascii="Calibri" w:hAnsi="Calibri" w:cs="Calibri"/>
          <w:sz w:val="22"/>
          <w:szCs w:val="22"/>
        </w:rPr>
        <w:t>layouts</w:t>
      </w:r>
      <w:proofErr w:type="spellEnd"/>
      <w:r>
        <w:rPr>
          <w:rFonts w:ascii="Calibri" w:hAnsi="Calibri" w:cs="Calibri"/>
          <w:sz w:val="22"/>
          <w:szCs w:val="22"/>
        </w:rPr>
        <w:t xml:space="preserve"> de importación y documentando los hallazgos críticos de auditoría, seguridad y rendimiento obtenidos durante la migración y pruebas del orquestador técnico.</w:t>
      </w:r>
    </w:p>
    <w:p w14:paraId="4C8E8B83" w14:textId="77777777" w:rsidR="00724BD6" w:rsidRDefault="00724BD6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Alcance del Avance Mensual de Mayo (Transición a Fase 2)</w:t>
      </w:r>
    </w:p>
    <w:p w14:paraId="138B0F69" w14:textId="77777777" w:rsidR="00724BD6" w:rsidRDefault="00724BD6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 diferencia del reporte de abril, que fungió como línea base funcional teórica, el trabajo de mayo se enfocó en registrar la validación operativa de los modelos definidos y en la modernización de la plataforma. Durante este mes, se analizó a profundidad el repositorio auxiliar </w:t>
      </w:r>
      <w:proofErr w:type="spellStart"/>
      <w:r>
        <w:rPr>
          <w:rStyle w:val="CdigoHTML"/>
        </w:rPr>
        <w:t>py</w:t>
      </w:r>
      <w:proofErr w:type="spellEnd"/>
      <w:r>
        <w:rPr>
          <w:rStyle w:val="CdigoHTML"/>
        </w:rPr>
        <w:t>-</w:t>
      </w:r>
      <w:proofErr w:type="spellStart"/>
      <w:r>
        <w:rPr>
          <w:rStyle w:val="CdigoHTML"/>
        </w:rPr>
        <w:t>sep</w:t>
      </w:r>
      <w:proofErr w:type="spellEnd"/>
      <w:r>
        <w:rPr>
          <w:rStyle w:val="CdigoHTML"/>
        </w:rPr>
        <w:t>-descarga-vida-saludable</w:t>
      </w:r>
      <w:r>
        <w:rPr>
          <w:rFonts w:ascii="Calibri" w:hAnsi="Calibri" w:cs="Calibri"/>
          <w:sz w:val="22"/>
          <w:szCs w:val="22"/>
        </w:rPr>
        <w:t xml:space="preserve"> (específicamente la rama de la Fase 2), logrando los siguientes objetivos:</w:t>
      </w:r>
    </w:p>
    <w:p w14:paraId="58DAFB6C" w14:textId="77777777" w:rsidR="00724BD6" w:rsidRDefault="00724BD6" w:rsidP="00724BD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Migración hacia un </w:t>
      </w:r>
      <w:proofErr w:type="spellStart"/>
      <w:r>
        <w:rPr>
          <w:rFonts w:ascii="Calibri" w:eastAsia="Times New Roman" w:hAnsi="Calibri" w:cs="Calibri"/>
        </w:rPr>
        <w:t>stack</w:t>
      </w:r>
      <w:proofErr w:type="spellEnd"/>
      <w:r>
        <w:rPr>
          <w:rFonts w:ascii="Calibri" w:eastAsia="Times New Roman" w:hAnsi="Calibri" w:cs="Calibri"/>
        </w:rPr>
        <w:t xml:space="preserve"> moderno: </w:t>
      </w:r>
      <w:proofErr w:type="spellStart"/>
      <w:r>
        <w:rPr>
          <w:rFonts w:ascii="Calibri" w:eastAsia="Times New Roman" w:hAnsi="Calibri" w:cs="Calibri"/>
        </w:rPr>
        <w:t>Backend</w:t>
      </w:r>
      <w:proofErr w:type="spellEnd"/>
      <w:r>
        <w:rPr>
          <w:rFonts w:ascii="Calibri" w:eastAsia="Times New Roman" w:hAnsi="Calibri" w:cs="Calibri"/>
        </w:rPr>
        <w:t xml:space="preserve"> en </w:t>
      </w:r>
      <w:r>
        <w:rPr>
          <w:rStyle w:val="Fuerte"/>
          <w:rFonts w:ascii="Calibri" w:eastAsia="Times New Roman" w:hAnsi="Calibri" w:cs="Calibri"/>
        </w:rPr>
        <w:t xml:space="preserve">Python 3.14 con </w:t>
      </w:r>
      <w:proofErr w:type="spellStart"/>
      <w:r>
        <w:rPr>
          <w:rStyle w:val="Fuerte"/>
          <w:rFonts w:ascii="Calibri" w:eastAsia="Times New Roman" w:hAnsi="Calibri" w:cs="Calibri"/>
        </w:rPr>
        <w:t>FastAPI</w:t>
      </w:r>
      <w:proofErr w:type="spellEnd"/>
      <w:r>
        <w:rPr>
          <w:rStyle w:val="Fuerte"/>
          <w:rFonts w:ascii="Calibri" w:eastAsia="Times New Roman" w:hAnsi="Calibri" w:cs="Calibri"/>
        </w:rPr>
        <w:t xml:space="preserve"> y Strawberry </w:t>
      </w:r>
      <w:proofErr w:type="spellStart"/>
      <w:r>
        <w:rPr>
          <w:rStyle w:val="Fuerte"/>
          <w:rFonts w:ascii="Calibri" w:eastAsia="Times New Roman" w:hAnsi="Calibri" w:cs="Calibri"/>
        </w:rPr>
        <w:t>GraphQL</w:t>
      </w:r>
      <w:proofErr w:type="spellEnd"/>
      <w:r>
        <w:rPr>
          <w:rFonts w:ascii="Calibri" w:eastAsia="Times New Roman" w:hAnsi="Calibri" w:cs="Calibri"/>
        </w:rPr>
        <w:t xml:space="preserve">, y </w:t>
      </w:r>
      <w:proofErr w:type="spellStart"/>
      <w:r>
        <w:rPr>
          <w:rFonts w:ascii="Calibri" w:eastAsia="Times New Roman" w:hAnsi="Calibri" w:cs="Calibri"/>
        </w:rPr>
        <w:t>Frontend</w:t>
      </w:r>
      <w:proofErr w:type="spellEnd"/>
      <w:r>
        <w:rPr>
          <w:rFonts w:ascii="Calibri" w:eastAsia="Times New Roman" w:hAnsi="Calibri" w:cs="Calibri"/>
        </w:rPr>
        <w:t xml:space="preserve"> en </w:t>
      </w:r>
      <w:r>
        <w:rPr>
          <w:rStyle w:val="Fuerte"/>
          <w:rFonts w:ascii="Calibri" w:eastAsia="Times New Roman" w:hAnsi="Calibri" w:cs="Calibri"/>
        </w:rPr>
        <w:t>Angular 18</w:t>
      </w:r>
      <w:r>
        <w:rPr>
          <w:rFonts w:ascii="Calibri" w:eastAsia="Times New Roman" w:hAnsi="Calibri" w:cs="Calibri"/>
        </w:rPr>
        <w:t>.</w:t>
      </w:r>
    </w:p>
    <w:p w14:paraId="63EC34A0" w14:textId="77777777" w:rsidR="00724BD6" w:rsidRDefault="00724BD6" w:rsidP="00724BD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Instrumentación operativa de las especificaciones de </w:t>
      </w:r>
      <w:proofErr w:type="spellStart"/>
      <w:r>
        <w:rPr>
          <w:rFonts w:ascii="Calibri" w:eastAsia="Times New Roman" w:hAnsi="Calibri" w:cs="Calibri"/>
        </w:rPr>
        <w:t>layouts</w:t>
      </w:r>
      <w:proofErr w:type="spellEnd"/>
      <w:r>
        <w:rPr>
          <w:rFonts w:ascii="Calibri" w:eastAsia="Times New Roman" w:hAnsi="Calibri" w:cs="Calibri"/>
        </w:rPr>
        <w:t xml:space="preserve"> para Alumnos Evaluados, Alumnos sin Padecimientos y Alumnos Atendidos (IMSS/IMSS-Bienestar).</w:t>
      </w:r>
    </w:p>
    <w:p w14:paraId="77ABC885" w14:textId="77777777" w:rsidR="00724BD6" w:rsidRDefault="00724BD6" w:rsidP="00724BD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Ejecución de simulaciones operativas y lotes de procesamiento real para medir capacidad de concurrencia.</w:t>
      </w:r>
    </w:p>
    <w:p w14:paraId="143893D3" w14:textId="77777777" w:rsidR="00724BD6" w:rsidRDefault="00724BD6" w:rsidP="00724BD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Ejecución de una auditoría técnica profunda que reveló vulnerabilidades críticas de seguridad (LGPDPPSO y cifrado) que fueron documentadas para su mitigación.</w:t>
      </w:r>
    </w:p>
    <w:p w14:paraId="598BC2B8" w14:textId="77777777" w:rsidR="00724BD6" w:rsidRDefault="00724BD6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Descripción General de la Evolución Tecnológica (Fase 2)</w:t>
      </w:r>
    </w:p>
    <w:p w14:paraId="61B9E81B" w14:textId="77777777" w:rsidR="00724BD6" w:rsidRDefault="00724BD6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El sistema orquestador original ha sido rediseñado para soportar mayor escalabilidad, </w:t>
      </w:r>
      <w:proofErr w:type="spellStart"/>
      <w:r>
        <w:rPr>
          <w:rFonts w:ascii="Calibri" w:hAnsi="Calibri" w:cs="Calibri"/>
          <w:sz w:val="22"/>
          <w:szCs w:val="22"/>
        </w:rPr>
        <w:t>observabilidad</w:t>
      </w:r>
      <w:proofErr w:type="spellEnd"/>
      <w:r>
        <w:rPr>
          <w:rFonts w:ascii="Calibri" w:hAnsi="Calibri" w:cs="Calibri"/>
          <w:sz w:val="22"/>
          <w:szCs w:val="22"/>
        </w:rPr>
        <w:t xml:space="preserve"> y cumplimiento normativo. La arquitectura de Fase 2 incorpora:</w:t>
      </w:r>
    </w:p>
    <w:p w14:paraId="340A36CA" w14:textId="77777777" w:rsidR="00724BD6" w:rsidRDefault="00724BD6" w:rsidP="00724BD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proofErr w:type="spellStart"/>
      <w:r>
        <w:rPr>
          <w:rStyle w:val="Fuerte"/>
          <w:rFonts w:ascii="Calibri" w:eastAsia="Times New Roman" w:hAnsi="Calibri" w:cs="Calibri"/>
        </w:rPr>
        <w:t>Backend</w:t>
      </w:r>
      <w:proofErr w:type="spellEnd"/>
      <w:r>
        <w:rPr>
          <w:rStyle w:val="Fuerte"/>
          <w:rFonts w:ascii="Calibri" w:eastAsia="Times New Roman" w:hAnsi="Calibri" w:cs="Calibri"/>
        </w:rPr>
        <w:t xml:space="preserve"> </w:t>
      </w:r>
      <w:proofErr w:type="spellStart"/>
      <w:r>
        <w:rPr>
          <w:rStyle w:val="Fuerte"/>
          <w:rFonts w:ascii="Calibri" w:eastAsia="Times New Roman" w:hAnsi="Calibri" w:cs="Calibri"/>
        </w:rPr>
        <w:t>GraphQL</w:t>
      </w:r>
      <w:proofErr w:type="spellEnd"/>
      <w:r>
        <w:rPr>
          <w:rStyle w:val="Fuerte"/>
          <w:rFonts w:ascii="Calibri" w:eastAsia="Times New Roman" w:hAnsi="Calibri" w:cs="Calibri"/>
        </w:rPr>
        <w:t>:</w:t>
      </w:r>
      <w:r>
        <w:rPr>
          <w:rFonts w:ascii="Calibri" w:eastAsia="Times New Roman" w:hAnsi="Calibri" w:cs="Calibri"/>
        </w:rPr>
        <w:t xml:space="preserve"> Provee una API unificada con autenticación JWT para gestionar lotes, descargas y estadísticas.</w:t>
      </w:r>
    </w:p>
    <w:p w14:paraId="06E4BB34" w14:textId="77777777" w:rsidR="00724BD6" w:rsidRDefault="00724BD6" w:rsidP="00724BD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proofErr w:type="spellStart"/>
      <w:r>
        <w:rPr>
          <w:rStyle w:val="Fuerte"/>
          <w:rFonts w:ascii="Calibri" w:eastAsia="Times New Roman" w:hAnsi="Calibri" w:cs="Calibri"/>
        </w:rPr>
        <w:t>Frontend</w:t>
      </w:r>
      <w:proofErr w:type="spellEnd"/>
      <w:r>
        <w:rPr>
          <w:rStyle w:val="Fuerte"/>
          <w:rFonts w:ascii="Calibri" w:eastAsia="Times New Roman" w:hAnsi="Calibri" w:cs="Calibri"/>
        </w:rPr>
        <w:t xml:space="preserve"> SPA (Single Page </w:t>
      </w:r>
      <w:proofErr w:type="spellStart"/>
      <w:r>
        <w:rPr>
          <w:rStyle w:val="Fuerte"/>
          <w:rFonts w:ascii="Calibri" w:eastAsia="Times New Roman" w:hAnsi="Calibri" w:cs="Calibri"/>
        </w:rPr>
        <w:t>Application</w:t>
      </w:r>
      <w:proofErr w:type="spellEnd"/>
      <w:r>
        <w:rPr>
          <w:rStyle w:val="Fuerte"/>
          <w:rFonts w:ascii="Calibri" w:eastAsia="Times New Roman" w:hAnsi="Calibri" w:cs="Calibri"/>
        </w:rPr>
        <w:t>):</w:t>
      </w:r>
      <w:r>
        <w:rPr>
          <w:rFonts w:ascii="Calibri" w:eastAsia="Times New Roman" w:hAnsi="Calibri" w:cs="Calibri"/>
        </w:rPr>
        <w:t xml:space="preserve"> Construido en Angular 18 con Apollo Client, incluyendo tableros de control (</w:t>
      </w:r>
      <w:proofErr w:type="spellStart"/>
      <w:r>
        <w:rPr>
          <w:rFonts w:ascii="Calibri" w:eastAsia="Times New Roman" w:hAnsi="Calibri" w:cs="Calibri"/>
        </w:rPr>
        <w:t>Dashboards</w:t>
      </w:r>
      <w:proofErr w:type="spellEnd"/>
      <w:r>
        <w:rPr>
          <w:rFonts w:ascii="Calibri" w:eastAsia="Times New Roman" w:hAnsi="Calibri" w:cs="Calibri"/>
        </w:rPr>
        <w:t>) para monitoreo en tiempo real.</w:t>
      </w:r>
    </w:p>
    <w:p w14:paraId="0FEE68E0" w14:textId="77777777" w:rsidR="00724BD6" w:rsidRDefault="00724BD6" w:rsidP="00724BD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Gestión Avanzada de Lotes:</w:t>
      </w:r>
      <w:r>
        <w:rPr>
          <w:rFonts w:ascii="Calibri" w:eastAsia="Times New Roman" w:hAnsi="Calibri" w:cs="Calibri"/>
        </w:rPr>
        <w:t xml:space="preserve"> Permite aislar ejecuciones por entidad federativa, facilitando el reprocesamiento granular de descargas fallidas.</w:t>
      </w:r>
    </w:p>
    <w:p w14:paraId="483A0894" w14:textId="77777777" w:rsidR="00724BD6" w:rsidRDefault="00724BD6" w:rsidP="00724BD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Auditoría Extendida:</w:t>
      </w:r>
      <w:r>
        <w:rPr>
          <w:rFonts w:ascii="Calibri" w:eastAsia="Times New Roman" w:hAnsi="Calibri" w:cs="Calibri"/>
        </w:rPr>
        <w:t xml:space="preserve"> Ampliación del modelo de base de datos en PostgreSQL 14 (pg8000) para incluir tablas como </w:t>
      </w:r>
      <w:r>
        <w:rPr>
          <w:rStyle w:val="CdigoHTML"/>
        </w:rPr>
        <w:t>Lote</w:t>
      </w:r>
      <w:r>
        <w:rPr>
          <w:rFonts w:ascii="Calibri" w:eastAsia="Times New Roman" w:hAnsi="Calibri" w:cs="Calibri"/>
        </w:rPr>
        <w:t xml:space="preserve">, </w:t>
      </w:r>
      <w:proofErr w:type="spellStart"/>
      <w:r>
        <w:rPr>
          <w:rStyle w:val="CdigoHTML"/>
        </w:rPr>
        <w:t>CurpProcesada</w:t>
      </w:r>
      <w:proofErr w:type="spellEnd"/>
      <w:r>
        <w:rPr>
          <w:rFonts w:ascii="Calibri" w:eastAsia="Times New Roman" w:hAnsi="Calibri" w:cs="Calibri"/>
        </w:rPr>
        <w:t xml:space="preserve"> y </w:t>
      </w:r>
      <w:proofErr w:type="spellStart"/>
      <w:r>
        <w:rPr>
          <w:rStyle w:val="CdigoHTML"/>
        </w:rPr>
        <w:t>BitacoraEvento</w:t>
      </w:r>
      <w:proofErr w:type="spellEnd"/>
      <w:r>
        <w:rPr>
          <w:rFonts w:ascii="Calibri" w:eastAsia="Times New Roman" w:hAnsi="Calibri" w:cs="Calibri"/>
        </w:rPr>
        <w:t xml:space="preserve"> para una trazabilidad exhaustiva.</w:t>
      </w:r>
    </w:p>
    <w:p w14:paraId="7568003C" w14:textId="77777777" w:rsidR="00724BD6" w:rsidRDefault="00724BD6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Cuadro Comparativo de Modernización (Fase 1 vs Fase 2)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7"/>
        <w:gridCol w:w="2090"/>
        <w:gridCol w:w="2060"/>
        <w:gridCol w:w="3497"/>
      </w:tblGrid>
      <w:tr w:rsidR="00724BD6" w14:paraId="6192A0CE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DE0245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Componente / Capa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09F04D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Arquitectura Legada (Fase 1)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1548EA4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Nueva Arquitectura (Fase 2)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3F10D28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Beneficio Operativo</w:t>
            </w:r>
          </w:p>
        </w:tc>
      </w:tr>
      <w:tr w:rsidR="00724BD6" w14:paraId="04AA24A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12FE08B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proofErr w:type="spellStart"/>
            <w:r>
              <w:rPr>
                <w:rStyle w:val="Fuerte"/>
                <w:rFonts w:ascii="Calibri" w:eastAsia="Times New Roman" w:hAnsi="Calibri" w:cs="Calibri"/>
              </w:rPr>
              <w:t>Backend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C608F1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Scripts sueltos en Python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51D43A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proofErr w:type="spellStart"/>
            <w:r>
              <w:rPr>
                <w:rFonts w:ascii="Calibri" w:eastAsia="Times New Roman" w:hAnsi="Calibri" w:cs="Calibri"/>
              </w:rPr>
              <w:t>FastAPI</w:t>
            </w:r>
            <w:proofErr w:type="spellEnd"/>
            <w:r>
              <w:rPr>
                <w:rFonts w:ascii="Calibri" w:eastAsia="Times New Roman" w:hAnsi="Calibri" w:cs="Calibri"/>
              </w:rPr>
              <w:t xml:space="preserve"> (Python 3.14)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478445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Escalabilidad, concurrencia y despliegue sobre ASGI.</w:t>
            </w:r>
          </w:p>
        </w:tc>
      </w:tr>
      <w:tr w:rsidR="00724BD6" w14:paraId="4677B71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4E0A58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Interfaz API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EF915B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Interfaces REST Básicas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A84387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 xml:space="preserve">Strawberry </w:t>
            </w:r>
            <w:proofErr w:type="spellStart"/>
            <w:r>
              <w:rPr>
                <w:rFonts w:ascii="Calibri" w:eastAsia="Times New Roman" w:hAnsi="Calibri" w:cs="Calibri"/>
              </w:rPr>
              <w:t>GraphQL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1334200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Reducción de sobrecarga de red (Over-</w:t>
            </w:r>
            <w:proofErr w:type="spellStart"/>
            <w:r>
              <w:rPr>
                <w:rFonts w:ascii="Calibri" w:eastAsia="Times New Roman" w:hAnsi="Calibri" w:cs="Calibri"/>
              </w:rPr>
              <w:t>fetching</w:t>
            </w:r>
            <w:proofErr w:type="spellEnd"/>
            <w:r>
              <w:rPr>
                <w:rFonts w:ascii="Calibri" w:eastAsia="Times New Roman" w:hAnsi="Calibri" w:cs="Calibri"/>
              </w:rPr>
              <w:t>).</w:t>
            </w:r>
          </w:p>
        </w:tc>
      </w:tr>
      <w:tr w:rsidR="00724BD6" w14:paraId="01E3E4B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B6E26F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proofErr w:type="spellStart"/>
            <w:r>
              <w:rPr>
                <w:rStyle w:val="Fuerte"/>
                <w:rFonts w:ascii="Calibri" w:eastAsia="Times New Roman" w:hAnsi="Calibri" w:cs="Calibri"/>
              </w:rPr>
              <w:t>Frontend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819C5AA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N/A (Consola o Logs)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C10904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SPA en Angular 18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839479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proofErr w:type="spellStart"/>
            <w:r>
              <w:rPr>
                <w:rFonts w:ascii="Calibri" w:eastAsia="Times New Roman" w:hAnsi="Calibri" w:cs="Calibri"/>
              </w:rPr>
              <w:t>Observabilidad</w:t>
            </w:r>
            <w:proofErr w:type="spellEnd"/>
            <w:r>
              <w:rPr>
                <w:rFonts w:ascii="Calibri" w:eastAsia="Times New Roman" w:hAnsi="Calibri" w:cs="Calibri"/>
              </w:rPr>
              <w:t xml:space="preserve"> en tiempo real y paneles de métricas.</w:t>
            </w:r>
          </w:p>
        </w:tc>
      </w:tr>
      <w:tr w:rsidR="00724BD6" w14:paraId="32162A2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CAE707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Base de Datos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90DAC25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Archivos CSV planos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91E58D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PostgreSQL 14 (pg8000)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203176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Integridad referencial (ACID) y consultas transaccionales.</w:t>
            </w:r>
          </w:p>
        </w:tc>
      </w:tr>
    </w:tbl>
    <w:p w14:paraId="175CBD91" w14:textId="77777777" w:rsidR="00724BD6" w:rsidRDefault="00724BD6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3.1 Arquitectura de Inteligencia Analítica (MUSEMS-PU)</w:t>
      </w:r>
    </w:p>
    <w:p w14:paraId="5BE12683" w14:textId="77777777" w:rsidR="00724BD6" w:rsidRDefault="00724BD6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 la par del orquestador, se consolidó la arquitectura web para el proyecto MUSEMS-PU, orientada a la exposición masiva y segura de las vistas institucionales (</w:t>
      </w:r>
      <w:r>
        <w:rPr>
          <w:rStyle w:val="CdigoHTML"/>
        </w:rPr>
        <w:t>VW_BI_MUSEMS_*</w:t>
      </w:r>
      <w:r>
        <w:rPr>
          <w:rFonts w:ascii="Calibri" w:hAnsi="Calibri" w:cs="Calibri"/>
          <w:sz w:val="22"/>
          <w:szCs w:val="22"/>
        </w:rPr>
        <w:t>). La topología de conexión se describe a continuación:</w:t>
      </w:r>
    </w:p>
    <w:p w14:paraId="678F4A53" w14:textId="77777777" w:rsidR="00724BD6" w:rsidRDefault="00724BD6">
      <w:pPr>
        <w:pStyle w:val="HTMLconformatoprevio"/>
      </w:pPr>
    </w:p>
    <w:p w14:paraId="7F235114" w14:textId="77777777" w:rsidR="00724BD6" w:rsidRDefault="00724BD6">
      <w:pPr>
        <w:pStyle w:val="HTMLconformatoprevio"/>
      </w:pPr>
      <w:proofErr w:type="spellStart"/>
      <w:r>
        <w:t>graph</w:t>
      </w:r>
      <w:proofErr w:type="spellEnd"/>
      <w:r>
        <w:t xml:space="preserve"> TD</w:t>
      </w:r>
    </w:p>
    <w:p w14:paraId="08EA60EF" w14:textId="77777777" w:rsidR="00724BD6" w:rsidRDefault="00724BD6">
      <w:pPr>
        <w:pStyle w:val="HTMLconformatoprevio"/>
      </w:pPr>
      <w:r>
        <w:t xml:space="preserve">    A[Usuario Final / Navegador] --&gt;|HTTPS| B(</w:t>
      </w:r>
      <w:proofErr w:type="spellStart"/>
      <w:r>
        <w:t>Frontend</w:t>
      </w:r>
      <w:proofErr w:type="spellEnd"/>
      <w:r>
        <w:t xml:space="preserve"> SPA: </w:t>
      </w:r>
      <w:proofErr w:type="spellStart"/>
      <w:r>
        <w:t>React</w:t>
      </w:r>
      <w:proofErr w:type="spellEnd"/>
      <w:r>
        <w:t xml:space="preserve"> 18 + Vite)</w:t>
      </w:r>
    </w:p>
    <w:p w14:paraId="22955D42" w14:textId="77777777" w:rsidR="00724BD6" w:rsidRDefault="00724BD6">
      <w:pPr>
        <w:pStyle w:val="HTMLconformatoprevio"/>
      </w:pPr>
      <w:r>
        <w:t xml:space="preserve">    B --&gt;|Axios REST / JWT| C{API Gateway: </w:t>
      </w:r>
      <w:proofErr w:type="spellStart"/>
      <w:r>
        <w:t>FastAPI</w:t>
      </w:r>
      <w:proofErr w:type="spellEnd"/>
      <w:r>
        <w:t>}</w:t>
      </w:r>
    </w:p>
    <w:p w14:paraId="57277BCD" w14:textId="77777777" w:rsidR="00724BD6" w:rsidRDefault="00724BD6">
      <w:pPr>
        <w:pStyle w:val="HTMLconformatoprevio"/>
      </w:pPr>
      <w:r>
        <w:t xml:space="preserve">    C --&gt;|RBAC </w:t>
      </w:r>
      <w:proofErr w:type="spellStart"/>
      <w:r>
        <w:t>Validation</w:t>
      </w:r>
      <w:proofErr w:type="spellEnd"/>
      <w:r>
        <w:t>| D[Middleware Seguridad]</w:t>
      </w:r>
    </w:p>
    <w:p w14:paraId="20C5449C" w14:textId="77777777" w:rsidR="00724BD6" w:rsidRDefault="00724BD6">
      <w:pPr>
        <w:pStyle w:val="HTMLconformatoprevio"/>
      </w:pPr>
      <w:r>
        <w:t xml:space="preserve">    D --&gt;|</w:t>
      </w:r>
      <w:proofErr w:type="spellStart"/>
      <w:r>
        <w:t>oracledb</w:t>
      </w:r>
      <w:proofErr w:type="spellEnd"/>
      <w:r>
        <w:t xml:space="preserve"> Thin Mode| E[(Oracle 19c)]</w:t>
      </w:r>
    </w:p>
    <w:p w14:paraId="4AE5E60B" w14:textId="77777777" w:rsidR="00724BD6" w:rsidRDefault="00724BD6">
      <w:pPr>
        <w:pStyle w:val="HTMLconformatoprevio"/>
      </w:pPr>
      <w:r>
        <w:t xml:space="preserve">    E --&gt;|Lectura Optimizada| F[Vistas VW_BI_MUSEMS_*]</w:t>
      </w:r>
    </w:p>
    <w:p w14:paraId="70B717DF" w14:textId="77777777" w:rsidR="00724BD6" w:rsidRDefault="00724BD6" w:rsidP="00724BD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proofErr w:type="spellStart"/>
      <w:r>
        <w:rPr>
          <w:rStyle w:val="Fuerte"/>
          <w:rFonts w:ascii="Calibri" w:eastAsia="Times New Roman" w:hAnsi="Calibri" w:cs="Calibri"/>
        </w:rPr>
        <w:t>Frontend</w:t>
      </w:r>
      <w:proofErr w:type="spellEnd"/>
      <w:r>
        <w:rPr>
          <w:rStyle w:val="Fuerte"/>
          <w:rFonts w:ascii="Calibri" w:eastAsia="Times New Roman" w:hAnsi="Calibri" w:cs="Calibri"/>
        </w:rPr>
        <w:t xml:space="preserve"> SPA:</w:t>
      </w:r>
      <w:r>
        <w:rPr>
          <w:rFonts w:ascii="Calibri" w:eastAsia="Times New Roman" w:hAnsi="Calibri" w:cs="Calibri"/>
        </w:rPr>
        <w:t xml:space="preserve"> Implementado en </w:t>
      </w:r>
      <w:proofErr w:type="spellStart"/>
      <w:r>
        <w:rPr>
          <w:rFonts w:ascii="Calibri" w:eastAsia="Times New Roman" w:hAnsi="Calibri" w:cs="Calibri"/>
        </w:rPr>
        <w:t>React</w:t>
      </w:r>
      <w:proofErr w:type="spellEnd"/>
      <w:r>
        <w:rPr>
          <w:rFonts w:ascii="Calibri" w:eastAsia="Times New Roman" w:hAnsi="Calibri" w:cs="Calibri"/>
        </w:rPr>
        <w:t xml:space="preserve"> 18+ y empaquetado con Vite, utilizando </w:t>
      </w:r>
      <w:proofErr w:type="spellStart"/>
      <w:r>
        <w:rPr>
          <w:rFonts w:ascii="Calibri" w:eastAsia="Times New Roman" w:hAnsi="Calibri" w:cs="Calibri"/>
        </w:rPr>
        <w:t>TypeScript</w:t>
      </w:r>
      <w:proofErr w:type="spellEnd"/>
      <w:r>
        <w:rPr>
          <w:rFonts w:ascii="Calibri" w:eastAsia="Times New Roman" w:hAnsi="Calibri" w:cs="Calibri"/>
        </w:rPr>
        <w:t xml:space="preserve"> para asegurar mantenibilidad. Aplica estrictamente el Framework CSS Institucional (Gob.mx V3).</w:t>
      </w:r>
    </w:p>
    <w:p w14:paraId="3B1BCB16" w14:textId="77777777" w:rsidR="00724BD6" w:rsidRDefault="00724BD6" w:rsidP="00724BD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proofErr w:type="spellStart"/>
      <w:r>
        <w:rPr>
          <w:rStyle w:val="Fuerte"/>
          <w:rFonts w:ascii="Calibri" w:eastAsia="Times New Roman" w:hAnsi="Calibri" w:cs="Calibri"/>
        </w:rPr>
        <w:t>Backend</w:t>
      </w:r>
      <w:proofErr w:type="spellEnd"/>
      <w:r>
        <w:rPr>
          <w:rStyle w:val="Fuerte"/>
          <w:rFonts w:ascii="Calibri" w:eastAsia="Times New Roman" w:hAnsi="Calibri" w:cs="Calibri"/>
        </w:rPr>
        <w:t xml:space="preserve"> API Gateway:</w:t>
      </w:r>
      <w:r>
        <w:rPr>
          <w:rFonts w:ascii="Calibri" w:eastAsia="Times New Roman" w:hAnsi="Calibri" w:cs="Calibri"/>
        </w:rPr>
        <w:t xml:space="preserve"> Desarrollado con </w:t>
      </w:r>
      <w:proofErr w:type="spellStart"/>
      <w:r>
        <w:rPr>
          <w:rFonts w:ascii="Calibri" w:eastAsia="Times New Roman" w:hAnsi="Calibri" w:cs="Calibri"/>
        </w:rPr>
        <w:t>FastAPI</w:t>
      </w:r>
      <w:proofErr w:type="spellEnd"/>
      <w:r>
        <w:rPr>
          <w:rFonts w:ascii="Calibri" w:eastAsia="Times New Roman" w:hAnsi="Calibri" w:cs="Calibri"/>
        </w:rPr>
        <w:t xml:space="preserve"> (Python) operando sobre </w:t>
      </w:r>
      <w:proofErr w:type="spellStart"/>
      <w:r>
        <w:rPr>
          <w:rFonts w:ascii="Calibri" w:eastAsia="Times New Roman" w:hAnsi="Calibri" w:cs="Calibri"/>
        </w:rPr>
        <w:t>Uvicorn</w:t>
      </w:r>
      <w:proofErr w:type="spellEnd"/>
      <w:r>
        <w:rPr>
          <w:rFonts w:ascii="Calibri" w:eastAsia="Times New Roman" w:hAnsi="Calibri" w:cs="Calibri"/>
        </w:rPr>
        <w:t>. Actúa como un *</w:t>
      </w:r>
      <w:proofErr w:type="spellStart"/>
      <w:r>
        <w:rPr>
          <w:rFonts w:ascii="Calibri" w:eastAsia="Times New Roman" w:hAnsi="Calibri" w:cs="Calibri"/>
        </w:rPr>
        <w:t>gateway</w:t>
      </w:r>
      <w:proofErr w:type="spellEnd"/>
      <w:r>
        <w:rPr>
          <w:rFonts w:ascii="Calibri" w:eastAsia="Times New Roman" w:hAnsi="Calibri" w:cs="Calibri"/>
        </w:rPr>
        <w:t xml:space="preserve">* virtual que serializa los datos analíticos hacia el </w:t>
      </w:r>
      <w:proofErr w:type="spellStart"/>
      <w:r>
        <w:rPr>
          <w:rFonts w:ascii="Calibri" w:eastAsia="Times New Roman" w:hAnsi="Calibri" w:cs="Calibri"/>
        </w:rPr>
        <w:t>frontend</w:t>
      </w:r>
      <w:proofErr w:type="spellEnd"/>
      <w:r>
        <w:rPr>
          <w:rFonts w:ascii="Calibri" w:eastAsia="Times New Roman" w:hAnsi="Calibri" w:cs="Calibri"/>
        </w:rPr>
        <w:t>.</w:t>
      </w:r>
    </w:p>
    <w:p w14:paraId="344AD53F" w14:textId="77777777" w:rsidR="00724BD6" w:rsidRDefault="00724BD6" w:rsidP="00724BD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Base de Datos Oracle 19c:</w:t>
      </w:r>
      <w:r>
        <w:rPr>
          <w:rFonts w:ascii="Calibri" w:eastAsia="Times New Roman" w:hAnsi="Calibri" w:cs="Calibri"/>
        </w:rPr>
        <w:t xml:space="preserve"> Conexión nativa a través del driver </w:t>
      </w:r>
      <w:proofErr w:type="spellStart"/>
      <w:r>
        <w:rPr>
          <w:rStyle w:val="CdigoHTML"/>
        </w:rPr>
        <w:t>oracledb</w:t>
      </w:r>
      <w:proofErr w:type="spellEnd"/>
      <w:r>
        <w:rPr>
          <w:rFonts w:ascii="Calibri" w:eastAsia="Times New Roman" w:hAnsi="Calibri" w:cs="Calibri"/>
        </w:rPr>
        <w:t xml:space="preserve"> (Thin </w:t>
      </w:r>
      <w:proofErr w:type="spellStart"/>
      <w:r>
        <w:rPr>
          <w:rFonts w:ascii="Calibri" w:eastAsia="Times New Roman" w:hAnsi="Calibri" w:cs="Calibri"/>
        </w:rPr>
        <w:t>mode</w:t>
      </w:r>
      <w:proofErr w:type="spellEnd"/>
      <w:r>
        <w:rPr>
          <w:rFonts w:ascii="Calibri" w:eastAsia="Times New Roman" w:hAnsi="Calibri" w:cs="Calibri"/>
        </w:rPr>
        <w:t>), eliminando dependencias de cliente pesado y garantizando latencias mínimas para tableros de BI.</w:t>
      </w:r>
    </w:p>
    <w:p w14:paraId="35E3ABF4" w14:textId="77777777" w:rsidR="00724BD6" w:rsidRDefault="00724BD6" w:rsidP="00724BD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Seguridad:</w:t>
      </w:r>
      <w:r>
        <w:rPr>
          <w:rFonts w:ascii="Calibri" w:eastAsia="Times New Roman" w:hAnsi="Calibri" w:cs="Calibri"/>
        </w:rPr>
        <w:t xml:space="preserve"> Autenticación vía JWT y cifrado de contraseñas con </w:t>
      </w:r>
      <w:proofErr w:type="spellStart"/>
      <w:r>
        <w:rPr>
          <w:rFonts w:ascii="Calibri" w:eastAsia="Times New Roman" w:hAnsi="Calibri" w:cs="Calibri"/>
        </w:rPr>
        <w:t>Bcrypt</w:t>
      </w:r>
      <w:proofErr w:type="spellEnd"/>
      <w:r>
        <w:rPr>
          <w:rFonts w:ascii="Calibri" w:eastAsia="Times New Roman" w:hAnsi="Calibri" w:cs="Calibri"/>
        </w:rPr>
        <w:t>, complementado con Control de Acceso Basado en Roles (RBAC).</w:t>
      </w:r>
    </w:p>
    <w:p w14:paraId="7A486FDA" w14:textId="77777777" w:rsidR="00724BD6" w:rsidRDefault="00724BD6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Ejemplo de Petición Estructural (Contrato </w:t>
      </w:r>
      <w:proofErr w:type="spellStart"/>
      <w:r>
        <w:rPr>
          <w:rStyle w:val="Fuerte"/>
          <w:rFonts w:ascii="Calibri" w:hAnsi="Calibri" w:cs="Calibri"/>
          <w:sz w:val="22"/>
          <w:szCs w:val="22"/>
        </w:rPr>
        <w:t>GraphQL</w:t>
      </w:r>
      <w:proofErr w:type="spellEnd"/>
      <w:r>
        <w:rPr>
          <w:rStyle w:val="Fuerte"/>
          <w:rFonts w:ascii="Calibri" w:hAnsi="Calibri" w:cs="Calibri"/>
          <w:sz w:val="22"/>
          <w:szCs w:val="22"/>
        </w:rPr>
        <w:t xml:space="preserve"> en Vida Saludable)</w:t>
      </w:r>
    </w:p>
    <w:p w14:paraId="47F7F196" w14:textId="77777777" w:rsidR="00724BD6" w:rsidRDefault="00724BD6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Para ilustrar la modernización de los accesos a datos mediante Strawberry </w:t>
      </w:r>
      <w:proofErr w:type="spellStart"/>
      <w:r>
        <w:rPr>
          <w:rFonts w:ascii="Calibri" w:hAnsi="Calibri" w:cs="Calibri"/>
          <w:sz w:val="22"/>
          <w:szCs w:val="22"/>
        </w:rPr>
        <w:t>GraphQL</w:t>
      </w:r>
      <w:proofErr w:type="spellEnd"/>
      <w:r>
        <w:rPr>
          <w:rFonts w:ascii="Calibri" w:hAnsi="Calibri" w:cs="Calibri"/>
          <w:sz w:val="22"/>
          <w:szCs w:val="22"/>
        </w:rPr>
        <w:t>, a continuación se presenta un *</w:t>
      </w:r>
      <w:proofErr w:type="spellStart"/>
      <w:r>
        <w:rPr>
          <w:rFonts w:ascii="Calibri" w:hAnsi="Calibri" w:cs="Calibri"/>
          <w:sz w:val="22"/>
          <w:szCs w:val="22"/>
        </w:rPr>
        <w:t>snippet</w:t>
      </w:r>
      <w:proofErr w:type="spellEnd"/>
      <w:r>
        <w:rPr>
          <w:rFonts w:ascii="Calibri" w:hAnsi="Calibri" w:cs="Calibri"/>
          <w:sz w:val="22"/>
          <w:szCs w:val="22"/>
        </w:rPr>
        <w:t xml:space="preserve">* de cómo el </w:t>
      </w:r>
      <w:proofErr w:type="spellStart"/>
      <w:r>
        <w:rPr>
          <w:rFonts w:ascii="Calibri" w:hAnsi="Calibri" w:cs="Calibri"/>
          <w:sz w:val="22"/>
          <w:szCs w:val="22"/>
        </w:rPr>
        <w:t>Frontend</w:t>
      </w:r>
      <w:proofErr w:type="spellEnd"/>
      <w:r>
        <w:rPr>
          <w:rFonts w:ascii="Calibri" w:hAnsi="Calibri" w:cs="Calibri"/>
          <w:sz w:val="22"/>
          <w:szCs w:val="22"/>
        </w:rPr>
        <w:t xml:space="preserve"> inicia un procesamiento asíncrono:</w:t>
      </w:r>
    </w:p>
    <w:p w14:paraId="0DFBD6D8" w14:textId="77777777" w:rsidR="00724BD6" w:rsidRDefault="00724BD6">
      <w:pPr>
        <w:pStyle w:val="HTMLconformatoprevio"/>
      </w:pPr>
    </w:p>
    <w:p w14:paraId="116DDDA9" w14:textId="77777777" w:rsidR="00724BD6" w:rsidRDefault="00724BD6">
      <w:pPr>
        <w:pStyle w:val="HTMLconformatoprevio"/>
      </w:pPr>
      <w:proofErr w:type="spellStart"/>
      <w:r>
        <w:t>mutation</w:t>
      </w:r>
      <w:proofErr w:type="spellEnd"/>
      <w:r>
        <w:t xml:space="preserve"> {</w:t>
      </w:r>
    </w:p>
    <w:p w14:paraId="3EDD50EB" w14:textId="77777777" w:rsidR="00724BD6" w:rsidRDefault="00724BD6">
      <w:pPr>
        <w:pStyle w:val="HTMLconformatoprevio"/>
      </w:pPr>
      <w:r>
        <w:t xml:space="preserve">  </w:t>
      </w:r>
      <w:proofErr w:type="spellStart"/>
      <w:r>
        <w:t>iniciarDescargaLote</w:t>
      </w:r>
      <w:proofErr w:type="spellEnd"/>
      <w:r>
        <w:t>(</w:t>
      </w:r>
    </w:p>
    <w:p w14:paraId="4B762DDF" w14:textId="77777777" w:rsidR="00724BD6" w:rsidRDefault="00724BD6">
      <w:pPr>
        <w:pStyle w:val="HTMLconformatoprevio"/>
      </w:pPr>
      <w:r>
        <w:t xml:space="preserve">    </w:t>
      </w:r>
      <w:proofErr w:type="spellStart"/>
      <w:r>
        <w:t>entidadFederativa</w:t>
      </w:r>
      <w:proofErr w:type="spellEnd"/>
      <w:r>
        <w:t>: "21",</w:t>
      </w:r>
    </w:p>
    <w:p w14:paraId="0FCAB070" w14:textId="77777777" w:rsidR="00724BD6" w:rsidRDefault="00724BD6">
      <w:pPr>
        <w:pStyle w:val="HTMLconformatoprevio"/>
      </w:pPr>
      <w:r>
        <w:t xml:space="preserve">    </w:t>
      </w:r>
      <w:proofErr w:type="spellStart"/>
      <w:r>
        <w:t>cicloEscolar</w:t>
      </w:r>
      <w:proofErr w:type="spellEnd"/>
      <w:r>
        <w:t>: "2024-2025",</w:t>
      </w:r>
    </w:p>
    <w:p w14:paraId="6DDF65CB" w14:textId="77777777" w:rsidR="00724BD6" w:rsidRDefault="00724BD6">
      <w:pPr>
        <w:pStyle w:val="HTMLconformatoprevio"/>
      </w:pPr>
      <w:r>
        <w:t xml:space="preserve">    </w:t>
      </w:r>
      <w:proofErr w:type="spellStart"/>
      <w:r>
        <w:t>workers</w:t>
      </w:r>
      <w:proofErr w:type="spellEnd"/>
      <w:r>
        <w:t>: 15</w:t>
      </w:r>
    </w:p>
    <w:p w14:paraId="2E5103EC" w14:textId="77777777" w:rsidR="00724BD6" w:rsidRDefault="00724BD6">
      <w:pPr>
        <w:pStyle w:val="HTMLconformatoprevio"/>
      </w:pPr>
      <w:r>
        <w:t xml:space="preserve">  ) {</w:t>
      </w:r>
    </w:p>
    <w:p w14:paraId="75105337" w14:textId="77777777" w:rsidR="00724BD6" w:rsidRDefault="00724BD6">
      <w:pPr>
        <w:pStyle w:val="HTMLconformatoprevio"/>
      </w:pPr>
      <w:r>
        <w:t xml:space="preserve">    </w:t>
      </w:r>
      <w:proofErr w:type="spellStart"/>
      <w:r>
        <w:t>idLote</w:t>
      </w:r>
      <w:proofErr w:type="spellEnd"/>
    </w:p>
    <w:p w14:paraId="0E55670F" w14:textId="77777777" w:rsidR="00724BD6" w:rsidRDefault="00724BD6">
      <w:pPr>
        <w:pStyle w:val="HTMLconformatoprevio"/>
      </w:pPr>
      <w:r>
        <w:t xml:space="preserve">    estado</w:t>
      </w:r>
    </w:p>
    <w:p w14:paraId="7D5F6A82" w14:textId="77777777" w:rsidR="00724BD6" w:rsidRDefault="00724BD6">
      <w:pPr>
        <w:pStyle w:val="HTMLconformatoprevio"/>
      </w:pPr>
      <w:r>
        <w:t xml:space="preserve">    </w:t>
      </w:r>
      <w:proofErr w:type="spellStart"/>
      <w:r>
        <w:t>totalEsperado</w:t>
      </w:r>
      <w:proofErr w:type="spellEnd"/>
    </w:p>
    <w:p w14:paraId="5086090B" w14:textId="77777777" w:rsidR="00724BD6" w:rsidRDefault="00724BD6">
      <w:pPr>
        <w:pStyle w:val="HTMLconformatoprevio"/>
      </w:pPr>
      <w:r>
        <w:t xml:space="preserve">    mensaje</w:t>
      </w:r>
    </w:p>
    <w:p w14:paraId="4115C2BD" w14:textId="77777777" w:rsidR="00724BD6" w:rsidRDefault="00724BD6">
      <w:pPr>
        <w:pStyle w:val="HTMLconformatoprevio"/>
      </w:pPr>
      <w:r>
        <w:t xml:space="preserve">  }</w:t>
      </w:r>
    </w:p>
    <w:p w14:paraId="7ADC9B08" w14:textId="77777777" w:rsidR="00724BD6" w:rsidRDefault="00724BD6">
      <w:pPr>
        <w:pStyle w:val="HTMLconformatoprevio"/>
      </w:pPr>
      <w:r>
        <w:t>}</w:t>
      </w:r>
    </w:p>
    <w:p w14:paraId="7C3481F5" w14:textId="77777777" w:rsidR="00724BD6" w:rsidRDefault="00724BD6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Componentes Técnicos Analizados en Mayo</w:t>
      </w:r>
    </w:p>
    <w:p w14:paraId="056A7E2E" w14:textId="77777777" w:rsidR="00724BD6" w:rsidRDefault="00724BD6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Durante el análisis de mayo, se revisaron y documentaron los siguientes componentes principales de la Fase 2: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41"/>
        <w:gridCol w:w="3191"/>
        <w:gridCol w:w="2612"/>
      </w:tblGrid>
      <w:tr w:rsidR="00724BD6" w14:paraId="6DAD9AAF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1776D05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Componente / Archivo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9E4F81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Función Principal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5CD6E9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Relevancia Operativa</w:t>
            </w:r>
          </w:p>
        </w:tc>
      </w:tr>
      <w:tr w:rsidR="00724BD6" w14:paraId="79CA809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141719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backend/main.py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5C6E6BB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proofErr w:type="spellStart"/>
            <w:r>
              <w:rPr>
                <w:rFonts w:ascii="Calibri" w:eastAsia="Times New Roman" w:hAnsi="Calibri" w:cs="Calibri"/>
              </w:rPr>
              <w:t>Entry</w:t>
            </w:r>
            <w:proofErr w:type="spellEnd"/>
            <w:r>
              <w:rPr>
                <w:rFonts w:ascii="Calibri" w:eastAsia="Times New Roman" w:hAnsi="Calibri" w:cs="Calibri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</w:rPr>
              <w:t>point</w:t>
            </w:r>
            <w:proofErr w:type="spellEnd"/>
            <w:r>
              <w:rPr>
                <w:rFonts w:ascii="Calibri" w:eastAsia="Times New Roman" w:hAnsi="Calibri" w:cs="Calibri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</w:rPr>
              <w:t>FastAPI</w:t>
            </w:r>
            <w:proofErr w:type="spellEnd"/>
            <w:r>
              <w:rPr>
                <w:rFonts w:ascii="Calibri" w:eastAsia="Times New Roman" w:hAnsi="Calibri" w:cs="Calibri"/>
              </w:rPr>
              <w:t xml:space="preserve">, configuración CORS y </w:t>
            </w:r>
            <w:proofErr w:type="spellStart"/>
            <w:r>
              <w:rPr>
                <w:rFonts w:ascii="Calibri" w:eastAsia="Times New Roman" w:hAnsi="Calibri" w:cs="Calibri"/>
              </w:rPr>
              <w:t>health</w:t>
            </w:r>
            <w:proofErr w:type="spellEnd"/>
            <w:r>
              <w:rPr>
                <w:rFonts w:ascii="Calibri" w:eastAsia="Times New Roman" w:hAnsi="Calibri" w:cs="Calibri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</w:rPr>
              <w:t>checks</w:t>
            </w:r>
            <w:proofErr w:type="spellEnd"/>
            <w:r>
              <w:rPr>
                <w:rFonts w:ascii="Calibri" w:eastAsia="Times New Roman" w:hAnsi="Calibri" w:cs="Calibri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A8E8D2A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Interfaz principal de servicios.</w:t>
            </w:r>
          </w:p>
        </w:tc>
      </w:tr>
      <w:tr w:rsidR="00724BD6" w14:paraId="679701A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B2FB43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backend/api/schema.py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5E295C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 xml:space="preserve">Definición de </w:t>
            </w:r>
            <w:proofErr w:type="spellStart"/>
            <w:r>
              <w:rPr>
                <w:rFonts w:ascii="Calibri" w:eastAsia="Times New Roman" w:hAnsi="Calibri" w:cs="Calibri"/>
              </w:rPr>
              <w:t>Types</w:t>
            </w:r>
            <w:proofErr w:type="spellEnd"/>
            <w:r>
              <w:rPr>
                <w:rFonts w:ascii="Calibri" w:eastAsia="Times New Roman" w:hAnsi="Calibri" w:cs="Calibri"/>
              </w:rPr>
              <w:t xml:space="preserve"> (Lote, </w:t>
            </w:r>
            <w:proofErr w:type="spellStart"/>
            <w:r>
              <w:rPr>
                <w:rFonts w:ascii="Calibri" w:eastAsia="Times New Roman" w:hAnsi="Calibri" w:cs="Calibri"/>
              </w:rPr>
              <w:t>CurpProcesada</w:t>
            </w:r>
            <w:proofErr w:type="spellEnd"/>
            <w:r>
              <w:rPr>
                <w:rFonts w:ascii="Calibri" w:eastAsia="Times New Roman" w:hAnsi="Calibri" w:cs="Calibri"/>
              </w:rPr>
              <w:t xml:space="preserve">) y </w:t>
            </w:r>
            <w:proofErr w:type="spellStart"/>
            <w:r>
              <w:rPr>
                <w:rFonts w:ascii="Calibri" w:eastAsia="Times New Roman" w:hAnsi="Calibri" w:cs="Calibri"/>
              </w:rPr>
              <w:t>Resolvers</w:t>
            </w:r>
            <w:proofErr w:type="spellEnd"/>
            <w:r>
              <w:rPr>
                <w:rFonts w:ascii="Calibri" w:eastAsia="Times New Roman" w:hAnsi="Calibri" w:cs="Calibri"/>
              </w:rPr>
              <w:t xml:space="preserve"> en Strawberry </w:t>
            </w:r>
            <w:proofErr w:type="spellStart"/>
            <w:r>
              <w:rPr>
                <w:rFonts w:ascii="Calibri" w:eastAsia="Times New Roman" w:hAnsi="Calibri" w:cs="Calibri"/>
              </w:rPr>
              <w:t>GraphQL</w:t>
            </w:r>
            <w:proofErr w:type="spellEnd"/>
            <w:r>
              <w:rPr>
                <w:rFonts w:ascii="Calibri" w:eastAsia="Times New Roman" w:hAnsi="Calibri" w:cs="Calibri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8657719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Contrato de datos y consultas de UI.</w:t>
            </w:r>
          </w:p>
        </w:tc>
      </w:tr>
      <w:tr w:rsidR="00724BD6" w14:paraId="43C8C5A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7264798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services/download_service.py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955E5A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 xml:space="preserve">Lógica asíncrona de lotes, </w:t>
            </w:r>
            <w:proofErr w:type="spellStart"/>
            <w:r>
              <w:rPr>
                <w:rFonts w:ascii="Calibri" w:eastAsia="Times New Roman" w:hAnsi="Calibri" w:cs="Calibri"/>
              </w:rPr>
              <w:t>ThreadPoolExecutor</w:t>
            </w:r>
            <w:proofErr w:type="spellEnd"/>
            <w:r>
              <w:rPr>
                <w:rFonts w:ascii="Calibri" w:eastAsia="Times New Roman" w:hAnsi="Calibri" w:cs="Calibri"/>
              </w:rPr>
              <w:t xml:space="preserve"> y bitácoras.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75144CA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Motor de concurrencia y orquestación.</w:t>
            </w:r>
          </w:p>
        </w:tc>
      </w:tr>
      <w:tr w:rsidR="00724BD6" w14:paraId="64B097B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53D1CB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orchestrator.py</w:t>
            </w:r>
            <w:r>
              <w:rPr>
                <w:rFonts w:ascii="Calibri" w:eastAsia="Times New Roman" w:hAnsi="Calibri" w:cs="Calibri"/>
              </w:rPr>
              <w:t xml:space="preserve"> (Legacy)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A413B8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 xml:space="preserve">Integración con WS IMSS, cifrado AES, guardado de </w:t>
            </w:r>
            <w:proofErr w:type="spellStart"/>
            <w:r>
              <w:rPr>
                <w:rFonts w:ascii="Calibri" w:eastAsia="Times New Roman" w:hAnsi="Calibri" w:cs="Calibri"/>
              </w:rPr>
              <w:t>PDFs</w:t>
            </w:r>
            <w:proofErr w:type="spellEnd"/>
            <w:r>
              <w:rPr>
                <w:rFonts w:ascii="Calibri" w:eastAsia="Times New Roman" w:hAnsi="Calibri" w:cs="Calibri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952B72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Núcleo de interacción con el proveedor externo.</w:t>
            </w:r>
          </w:p>
        </w:tc>
      </w:tr>
      <w:tr w:rsidR="00724BD6" w14:paraId="217E996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B854FD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importar_tamizados.py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A15921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Proceso de carga masiva de CSV a PostgreSQL.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7E5446C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Población de datos base (</w:t>
            </w:r>
            <w:proofErr w:type="spellStart"/>
            <w:r>
              <w:rPr>
                <w:rStyle w:val="CdigoHTML"/>
              </w:rPr>
              <w:t>menor_evaluado</w:t>
            </w:r>
            <w:proofErr w:type="spellEnd"/>
            <w:r>
              <w:rPr>
                <w:rFonts w:ascii="Calibri" w:eastAsia="Times New Roman" w:hAnsi="Calibri" w:cs="Calibri"/>
              </w:rPr>
              <w:t>).</w:t>
            </w:r>
          </w:p>
        </w:tc>
      </w:tr>
    </w:tbl>
    <w:p w14:paraId="10D01123" w14:textId="77777777" w:rsidR="00724BD6" w:rsidRDefault="00724BD6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4.1 Variables de Entorno y Configuración Crítica</w:t>
      </w:r>
    </w:p>
    <w:p w14:paraId="192E23D7" w14:textId="77777777" w:rsidR="00724BD6" w:rsidRDefault="00724BD6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Se establecieron las configuraciones de entorno necesarias para la Fase 2 mediante </w:t>
      </w:r>
      <w:proofErr w:type="spellStart"/>
      <w:r>
        <w:rPr>
          <w:rStyle w:val="CdigoHTML"/>
        </w:rPr>
        <w:t>pydantic-settings</w:t>
      </w:r>
      <w:proofErr w:type="spellEnd"/>
      <w:r>
        <w:rPr>
          <w:rFonts w:ascii="Calibri" w:hAnsi="Calibri" w:cs="Calibri"/>
          <w:sz w:val="22"/>
          <w:szCs w:val="22"/>
        </w:rPr>
        <w:t>:</w:t>
      </w:r>
    </w:p>
    <w:p w14:paraId="1A21A475" w14:textId="77777777" w:rsidR="00724BD6" w:rsidRDefault="00724BD6" w:rsidP="00724BD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CdigoHTML"/>
        </w:rPr>
        <w:t>SECRET_IMSS</w:t>
      </w:r>
      <w:r>
        <w:rPr>
          <w:rFonts w:ascii="Calibri" w:eastAsia="Times New Roman" w:hAnsi="Calibri" w:cs="Calibri"/>
        </w:rPr>
        <w:t xml:space="preserve">, </w:t>
      </w:r>
      <w:r>
        <w:rPr>
          <w:rStyle w:val="CdigoHTML"/>
        </w:rPr>
        <w:t>URL_IMSS</w:t>
      </w:r>
      <w:r>
        <w:rPr>
          <w:rFonts w:ascii="Calibri" w:eastAsia="Times New Roman" w:hAnsi="Calibri" w:cs="Calibri"/>
        </w:rPr>
        <w:t xml:space="preserve">: Claves y </w:t>
      </w:r>
      <w:proofErr w:type="spellStart"/>
      <w:r>
        <w:rPr>
          <w:rFonts w:ascii="Calibri" w:eastAsia="Times New Roman" w:hAnsi="Calibri" w:cs="Calibri"/>
        </w:rPr>
        <w:t>endpoints</w:t>
      </w:r>
      <w:proofErr w:type="spellEnd"/>
      <w:r>
        <w:rPr>
          <w:rFonts w:ascii="Calibri" w:eastAsia="Times New Roman" w:hAnsi="Calibri" w:cs="Calibri"/>
        </w:rPr>
        <w:t xml:space="preserve"> para comunicación con IMSS.</w:t>
      </w:r>
    </w:p>
    <w:p w14:paraId="17AEDC92" w14:textId="77777777" w:rsidR="00724BD6" w:rsidRDefault="00724BD6" w:rsidP="00724BD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CdigoHTML"/>
        </w:rPr>
        <w:t>DB_PASSWORD</w:t>
      </w:r>
      <w:r>
        <w:rPr>
          <w:rFonts w:ascii="Calibri" w:eastAsia="Times New Roman" w:hAnsi="Calibri" w:cs="Calibri"/>
        </w:rPr>
        <w:t xml:space="preserve">, </w:t>
      </w:r>
      <w:r>
        <w:rPr>
          <w:rStyle w:val="CdigoHTML"/>
        </w:rPr>
        <w:t>DATABASE_URL</w:t>
      </w:r>
      <w:r>
        <w:rPr>
          <w:rFonts w:ascii="Calibri" w:eastAsia="Times New Roman" w:hAnsi="Calibri" w:cs="Calibri"/>
        </w:rPr>
        <w:t>: Conexiones a PostgreSQL.</w:t>
      </w:r>
    </w:p>
    <w:p w14:paraId="2A508C21" w14:textId="77777777" w:rsidR="00724BD6" w:rsidRDefault="00724BD6" w:rsidP="00724BD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CdigoHTML"/>
        </w:rPr>
        <w:t>SECRET_KEY</w:t>
      </w:r>
      <w:r>
        <w:rPr>
          <w:rFonts w:ascii="Calibri" w:eastAsia="Times New Roman" w:hAnsi="Calibri" w:cs="Calibri"/>
        </w:rPr>
        <w:t>: Llave para firmado de tokens JWT.</w:t>
      </w:r>
    </w:p>
    <w:p w14:paraId="6F1CA594" w14:textId="77777777" w:rsidR="00724BD6" w:rsidRDefault="00724BD6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5. Especificaciones y </w:t>
      </w:r>
      <w:proofErr w:type="spellStart"/>
      <w:r>
        <w:rPr>
          <w:rFonts w:ascii="Calibri" w:eastAsia="Times New Roman" w:hAnsi="Calibri" w:cs="Calibri"/>
        </w:rPr>
        <w:t>Layouts</w:t>
      </w:r>
      <w:proofErr w:type="spellEnd"/>
      <w:r>
        <w:rPr>
          <w:rFonts w:ascii="Calibri" w:eastAsia="Times New Roman" w:hAnsi="Calibri" w:cs="Calibri"/>
        </w:rPr>
        <w:t xml:space="preserve"> de Importación</w:t>
      </w:r>
    </w:p>
    <w:p w14:paraId="39090591" w14:textId="77777777" w:rsidR="00724BD6" w:rsidRDefault="00724BD6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Durante el mes de mayo se lograron hitos fundamentales en la estandarización de los insumos de datos mediante la definición del documento *04-DEFINICION-LAYOUTS.md*. A continuación, se detalla la matriz estructural de dichos formatos.</w:t>
      </w:r>
    </w:p>
    <w:p w14:paraId="2A276D9C" w14:textId="77777777" w:rsidR="00724BD6" w:rsidRDefault="00724BD6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Matriz Estructural de </w:t>
      </w:r>
      <w:proofErr w:type="spellStart"/>
      <w:r>
        <w:rPr>
          <w:rFonts w:ascii="Calibri" w:eastAsia="Times New Roman" w:hAnsi="Calibri" w:cs="Calibri"/>
        </w:rPr>
        <w:t>Layouts</w:t>
      </w:r>
      <w:proofErr w:type="spell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62"/>
        <w:gridCol w:w="915"/>
        <w:gridCol w:w="1424"/>
        <w:gridCol w:w="2073"/>
        <w:gridCol w:w="1870"/>
      </w:tblGrid>
      <w:tr w:rsidR="00724BD6" w14:paraId="267C42D2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5A4BCA8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 xml:space="preserve">Nombre del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</w:rPr>
              <w:t>Layout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BE661B4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Tipo de Archivo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3F2D14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Entidad Principal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B12752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 xml:space="preserve">Columnas Obligatorias (Key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</w:rPr>
              <w:t>Constraints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13E1A1A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Finalidad / Función</w:t>
            </w:r>
          </w:p>
        </w:tc>
      </w:tr>
      <w:tr w:rsidR="00724BD6" w14:paraId="708608C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1C47F0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proofErr w:type="spellStart"/>
            <w:r>
              <w:rPr>
                <w:rStyle w:val="CdigoHTML"/>
              </w:rPr>
              <w:t>LayMenorEvaluado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0066E7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.</w:t>
            </w:r>
            <w:proofErr w:type="spellStart"/>
            <w:r>
              <w:rPr>
                <w:rStyle w:val="CdigoHTML"/>
              </w:rPr>
              <w:t>csv</w:t>
            </w:r>
            <w:proofErr w:type="spellEnd"/>
            <w:r>
              <w:rPr>
                <w:rFonts w:ascii="Calibri" w:eastAsia="Times New Roman" w:hAnsi="Calibri" w:cs="Calibri"/>
              </w:rPr>
              <w:t xml:space="preserve"> UTF-8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A7885E8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Base Transaccional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B5F4E4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proofErr w:type="spellStart"/>
            <w:r>
              <w:rPr>
                <w:rStyle w:val="CdigoHTML"/>
              </w:rPr>
              <w:t>curp</w:t>
            </w:r>
            <w:proofErr w:type="spellEnd"/>
            <w:r>
              <w:rPr>
                <w:rFonts w:ascii="Calibri" w:eastAsia="Times New Roman" w:hAnsi="Calibri" w:cs="Calibri"/>
              </w:rPr>
              <w:t xml:space="preserve">, </w:t>
            </w:r>
            <w:proofErr w:type="spellStart"/>
            <w:r>
              <w:rPr>
                <w:rStyle w:val="CdigoHTML"/>
              </w:rPr>
              <w:t>cct</w:t>
            </w:r>
            <w:proofErr w:type="spellEnd"/>
            <w:r>
              <w:rPr>
                <w:rFonts w:ascii="Calibri" w:eastAsia="Times New Roman" w:hAnsi="Calibri" w:cs="Calibri"/>
              </w:rPr>
              <w:t xml:space="preserve">, </w:t>
            </w:r>
            <w:proofErr w:type="spellStart"/>
            <w:r>
              <w:rPr>
                <w:rStyle w:val="CdigoHTML"/>
              </w:rPr>
              <w:t>nombre_completo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B809FF9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Define el padrón o universo base a tamizar.</w:t>
            </w:r>
          </w:p>
        </w:tc>
      </w:tr>
      <w:tr w:rsidR="00724BD6" w14:paraId="4B9144B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10C3ED1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MENORES_SIN_PADECIMIENTO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D2C77F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.</w:t>
            </w:r>
            <w:proofErr w:type="spellStart"/>
            <w:r>
              <w:rPr>
                <w:rStyle w:val="CdigoHTML"/>
              </w:rPr>
              <w:t>csv</w:t>
            </w:r>
            <w:proofErr w:type="spellEnd"/>
            <w:r>
              <w:rPr>
                <w:rFonts w:ascii="Calibri" w:eastAsia="Times New Roman" w:hAnsi="Calibri" w:cs="Calibri"/>
              </w:rPr>
              <w:t xml:space="preserve"> UTF-8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A3C1860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Exclusión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7FC80F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proofErr w:type="spellStart"/>
            <w:r>
              <w:rPr>
                <w:rStyle w:val="CdigoHTML"/>
              </w:rPr>
              <w:t>curp_hash</w:t>
            </w:r>
            <w:proofErr w:type="spellEnd"/>
            <w:r>
              <w:rPr>
                <w:rFonts w:ascii="Calibri" w:eastAsia="Times New Roman" w:hAnsi="Calibri" w:cs="Calibri"/>
              </w:rPr>
              <w:t xml:space="preserve">, </w:t>
            </w:r>
            <w:proofErr w:type="spellStart"/>
            <w:r>
              <w:rPr>
                <w:rStyle w:val="CdigoHTML"/>
              </w:rPr>
              <w:t>cct_hash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72AAF3B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Identifica alumnos exentos de generación de carta de invitación.</w:t>
            </w:r>
          </w:p>
        </w:tc>
      </w:tr>
      <w:tr w:rsidR="00724BD6" w14:paraId="3758F3E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F064254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proofErr w:type="spellStart"/>
            <w:r>
              <w:rPr>
                <w:rStyle w:val="CdigoHTML"/>
              </w:rPr>
              <w:t>IMSS_Diagnostico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2B512E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.</w:t>
            </w:r>
            <w:proofErr w:type="spellStart"/>
            <w:r>
              <w:rPr>
                <w:rStyle w:val="CdigoHTML"/>
              </w:rPr>
              <w:t>json</w:t>
            </w:r>
            <w:proofErr w:type="spellEnd"/>
            <w:r>
              <w:rPr>
                <w:rFonts w:ascii="Calibri" w:eastAsia="Times New Roman" w:hAnsi="Calibri" w:cs="Calibri"/>
              </w:rPr>
              <w:t xml:space="preserve"> / </w:t>
            </w:r>
            <w:r>
              <w:rPr>
                <w:rStyle w:val="CdigoHTML"/>
              </w:rPr>
              <w:t>.</w:t>
            </w:r>
            <w:proofErr w:type="spellStart"/>
            <w:r>
              <w:rPr>
                <w:rStyle w:val="CdigoHTML"/>
              </w:rPr>
              <w:t>csv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D6222E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Clínico (Atención)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7EA4210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proofErr w:type="spellStart"/>
            <w:r>
              <w:rPr>
                <w:rStyle w:val="CdigoHTML"/>
              </w:rPr>
              <w:t>nss</w:t>
            </w:r>
            <w:proofErr w:type="spellEnd"/>
            <w:r>
              <w:rPr>
                <w:rFonts w:ascii="Calibri" w:eastAsia="Times New Roman" w:hAnsi="Calibri" w:cs="Calibri"/>
              </w:rPr>
              <w:t xml:space="preserve">, </w:t>
            </w:r>
            <w:proofErr w:type="spellStart"/>
            <w:r>
              <w:rPr>
                <w:rStyle w:val="CdigoHTML"/>
              </w:rPr>
              <w:t>curp</w:t>
            </w:r>
            <w:proofErr w:type="spellEnd"/>
            <w:r>
              <w:rPr>
                <w:rFonts w:ascii="Calibri" w:eastAsia="Times New Roman" w:hAnsi="Calibri" w:cs="Calibri"/>
              </w:rPr>
              <w:t xml:space="preserve">, </w:t>
            </w:r>
            <w:proofErr w:type="spellStart"/>
            <w:r>
              <w:rPr>
                <w:rStyle w:val="CdigoHTML"/>
              </w:rPr>
              <w:t>folio_atencion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0F52352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Cataloga alumnos que ya asistieron al IMSS para depurar colas de procesamiento.</w:t>
            </w:r>
          </w:p>
        </w:tc>
      </w:tr>
    </w:tbl>
    <w:p w14:paraId="6A90D893" w14:textId="77777777" w:rsidR="00724BD6" w:rsidRDefault="00724BD6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5.1 </w:t>
      </w:r>
      <w:proofErr w:type="spellStart"/>
      <w:r>
        <w:rPr>
          <w:rFonts w:ascii="Calibri" w:eastAsia="Times New Roman" w:hAnsi="Calibri" w:cs="Calibri"/>
        </w:rPr>
        <w:t>Layout</w:t>
      </w:r>
      <w:proofErr w:type="spellEnd"/>
      <w:r>
        <w:rPr>
          <w:rFonts w:ascii="Calibri" w:eastAsia="Times New Roman" w:hAnsi="Calibri" w:cs="Calibri"/>
        </w:rPr>
        <w:t xml:space="preserve"> de Alumnos Evaluados (</w:t>
      </w:r>
      <w:proofErr w:type="spellStart"/>
      <w:r>
        <w:rPr>
          <w:rStyle w:val="CdigoHTML"/>
        </w:rPr>
        <w:t>LayMenorEvaluado</w:t>
      </w:r>
      <w:proofErr w:type="spellEnd"/>
      <w:r>
        <w:rPr>
          <w:rFonts w:ascii="Calibri" w:eastAsia="Times New Roman" w:hAnsi="Calibri" w:cs="Calibri"/>
        </w:rPr>
        <w:t>)</w:t>
      </w:r>
    </w:p>
    <w:p w14:paraId="51D17770" w14:textId="77777777" w:rsidR="00724BD6" w:rsidRDefault="00724BD6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Representa el universo base y corresponde a la tabla </w:t>
      </w:r>
      <w:proofErr w:type="spellStart"/>
      <w:r>
        <w:rPr>
          <w:rStyle w:val="CdigoHTML"/>
        </w:rPr>
        <w:t>menor_evaluado</w:t>
      </w:r>
      <w:proofErr w:type="spellEnd"/>
      <w:r>
        <w:rPr>
          <w:rFonts w:ascii="Calibri" w:hAnsi="Calibri" w:cs="Calibri"/>
          <w:sz w:val="22"/>
          <w:szCs w:val="22"/>
        </w:rPr>
        <w:t xml:space="preserve">. </w:t>
      </w:r>
    </w:p>
    <w:p w14:paraId="6BDFDD13" w14:textId="77777777" w:rsidR="00724BD6" w:rsidRDefault="00724BD6" w:rsidP="00724BD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Validaciones Críticas:</w:t>
      </w:r>
      <w:r>
        <w:rPr>
          <w:rFonts w:ascii="Calibri" w:eastAsia="Times New Roman" w:hAnsi="Calibri" w:cs="Calibri"/>
        </w:rPr>
        <w:t xml:space="preserve"> Requiere una CURP única (18 caracteres), CCT oficial de 10 caracteres alineado al catálogo SEP y validación estructural de correos.</w:t>
      </w:r>
    </w:p>
    <w:p w14:paraId="0631167F" w14:textId="77777777" w:rsidR="00724BD6" w:rsidRDefault="00724BD6" w:rsidP="00724BD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Riesgos Mitigados:</w:t>
      </w:r>
      <w:r>
        <w:rPr>
          <w:rFonts w:ascii="Calibri" w:eastAsia="Times New Roman" w:hAnsi="Calibri" w:cs="Calibri"/>
        </w:rPr>
        <w:t xml:space="preserve"> Reglas estrictas para evitar rechazos masivos, garantizando coherencia con el ID del ciclo escolar.</w:t>
      </w:r>
    </w:p>
    <w:p w14:paraId="2438AB87" w14:textId="77777777" w:rsidR="00724BD6" w:rsidRDefault="00724BD6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5.2 </w:t>
      </w:r>
      <w:proofErr w:type="spellStart"/>
      <w:r>
        <w:rPr>
          <w:rFonts w:ascii="Calibri" w:eastAsia="Times New Roman" w:hAnsi="Calibri" w:cs="Calibri"/>
        </w:rPr>
        <w:t>Layout</w:t>
      </w:r>
      <w:proofErr w:type="spellEnd"/>
      <w:r>
        <w:rPr>
          <w:rFonts w:ascii="Calibri" w:eastAsia="Times New Roman" w:hAnsi="Calibri" w:cs="Calibri"/>
        </w:rPr>
        <w:t xml:space="preserve"> de Alumnos sin Padecimientos (</w:t>
      </w:r>
      <w:r>
        <w:rPr>
          <w:rStyle w:val="CdigoHTML"/>
        </w:rPr>
        <w:t>MENORES_SIN_PADECIMIENTO.csv</w:t>
      </w:r>
      <w:r>
        <w:rPr>
          <w:rFonts w:ascii="Calibri" w:eastAsia="Times New Roman" w:hAnsi="Calibri" w:cs="Calibri"/>
        </w:rPr>
        <w:t>)</w:t>
      </w:r>
    </w:p>
    <w:p w14:paraId="2D192606" w14:textId="77777777" w:rsidR="00724BD6" w:rsidRDefault="00724BD6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Archivo crítico que lista alumnos que </w:t>
      </w:r>
      <w:r>
        <w:rPr>
          <w:rStyle w:val="Fuerte"/>
          <w:rFonts w:ascii="Calibri" w:hAnsi="Calibri" w:cs="Calibri"/>
          <w:sz w:val="22"/>
          <w:szCs w:val="22"/>
        </w:rPr>
        <w:t>no recibirán carta de invitación</w:t>
      </w:r>
      <w:r>
        <w:rPr>
          <w:rFonts w:ascii="Calibri" w:hAnsi="Calibri" w:cs="Calibri"/>
          <w:sz w:val="22"/>
          <w:szCs w:val="22"/>
        </w:rPr>
        <w:t xml:space="preserve"> por no requerir atención médica.</w:t>
      </w:r>
    </w:p>
    <w:p w14:paraId="38D46EB3" w14:textId="77777777" w:rsidR="00724BD6" w:rsidRDefault="00724BD6" w:rsidP="00724BD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Evidencia Operativa:</w:t>
      </w:r>
      <w:r>
        <w:rPr>
          <w:rFonts w:ascii="Calibri" w:eastAsia="Times New Roman" w:hAnsi="Calibri" w:cs="Calibri"/>
        </w:rPr>
        <w:t xml:space="preserve"> Se cargó y validó un archivo real con </w:t>
      </w:r>
      <w:r>
        <w:rPr>
          <w:rStyle w:val="Fuerte"/>
          <w:rFonts w:ascii="Calibri" w:eastAsia="Times New Roman" w:hAnsi="Calibri" w:cs="Calibri"/>
        </w:rPr>
        <w:t>128,111 registros</w:t>
      </w:r>
      <w:r>
        <w:rPr>
          <w:rFonts w:ascii="Calibri" w:eastAsia="Times New Roman" w:hAnsi="Calibri" w:cs="Calibri"/>
        </w:rPr>
        <w:t xml:space="preserve"> (Estado de México).</w:t>
      </w:r>
    </w:p>
    <w:p w14:paraId="48A79D8C" w14:textId="77777777" w:rsidR="00724BD6" w:rsidRDefault="00724BD6" w:rsidP="00724BD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Hallazgos:</w:t>
      </w:r>
      <w:r>
        <w:rPr>
          <w:rFonts w:ascii="Calibri" w:eastAsia="Times New Roman" w:hAnsi="Calibri" w:cs="Calibri"/>
        </w:rPr>
        <w:t xml:space="preserve"> 127,069 registros exitosos (99.19%). Se detectaron 767 </w:t>
      </w:r>
      <w:proofErr w:type="spellStart"/>
      <w:r>
        <w:rPr>
          <w:rFonts w:ascii="Calibri" w:eastAsia="Times New Roman" w:hAnsi="Calibri" w:cs="Calibri"/>
        </w:rPr>
        <w:t>CURPs</w:t>
      </w:r>
      <w:proofErr w:type="spellEnd"/>
      <w:r>
        <w:rPr>
          <w:rFonts w:ascii="Calibri" w:eastAsia="Times New Roman" w:hAnsi="Calibri" w:cs="Calibri"/>
        </w:rPr>
        <w:t xml:space="preserve"> extranjeros (código "NE") y 1,042 </w:t>
      </w:r>
      <w:proofErr w:type="spellStart"/>
      <w:r>
        <w:rPr>
          <w:rFonts w:ascii="Calibri" w:eastAsia="Times New Roman" w:hAnsi="Calibri" w:cs="Calibri"/>
        </w:rPr>
        <w:t>CURPs</w:t>
      </w:r>
      <w:proofErr w:type="spellEnd"/>
      <w:r>
        <w:rPr>
          <w:rFonts w:ascii="Calibri" w:eastAsia="Times New Roman" w:hAnsi="Calibri" w:cs="Calibri"/>
        </w:rPr>
        <w:t xml:space="preserve"> inválidas, las cuales fueron aisladas en depuración automatizada.</w:t>
      </w:r>
    </w:p>
    <w:p w14:paraId="6153D980" w14:textId="77777777" w:rsidR="00724BD6" w:rsidRDefault="00724BD6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5.3 </w:t>
      </w:r>
      <w:proofErr w:type="spellStart"/>
      <w:r>
        <w:rPr>
          <w:rFonts w:ascii="Calibri" w:eastAsia="Times New Roman" w:hAnsi="Calibri" w:cs="Calibri"/>
        </w:rPr>
        <w:t>Layouts</w:t>
      </w:r>
      <w:proofErr w:type="spellEnd"/>
      <w:r>
        <w:rPr>
          <w:rFonts w:ascii="Calibri" w:eastAsia="Times New Roman" w:hAnsi="Calibri" w:cs="Calibri"/>
        </w:rPr>
        <w:t xml:space="preserve"> Clínicos (IMSS / IMSS-Bienestar)</w:t>
      </w:r>
    </w:p>
    <w:p w14:paraId="68CBF4F0" w14:textId="77777777" w:rsidR="00724BD6" w:rsidRDefault="00724BD6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Archivos paralelos para excluir a menores que ya recibieron la atención (</w:t>
      </w:r>
      <w:proofErr w:type="spellStart"/>
      <w:r>
        <w:rPr>
          <w:rStyle w:val="CdigoHTML"/>
        </w:rPr>
        <w:t>menor_diagnostico_consulta</w:t>
      </w:r>
      <w:proofErr w:type="spellEnd"/>
      <w:r>
        <w:rPr>
          <w:rFonts w:ascii="Calibri" w:hAnsi="Calibri" w:cs="Calibri"/>
          <w:sz w:val="22"/>
          <w:szCs w:val="22"/>
        </w:rPr>
        <w:t xml:space="preserve">). El sistema cruza dinámicamente estas listas con los "Sin padecimientos" garantizando que solo la población objetivo no atendida genere </w:t>
      </w:r>
      <w:proofErr w:type="spellStart"/>
      <w:r>
        <w:rPr>
          <w:rFonts w:ascii="Calibri" w:hAnsi="Calibri" w:cs="Calibri"/>
          <w:sz w:val="22"/>
          <w:szCs w:val="22"/>
        </w:rPr>
        <w:t>PDFs</w:t>
      </w:r>
      <w:proofErr w:type="spellEnd"/>
      <w:r>
        <w:rPr>
          <w:rFonts w:ascii="Calibri" w:hAnsi="Calibri" w:cs="Calibri"/>
          <w:sz w:val="22"/>
          <w:szCs w:val="22"/>
        </w:rPr>
        <w:t>.</w:t>
      </w:r>
    </w:p>
    <w:p w14:paraId="73809B89" w14:textId="77777777" w:rsidR="00724BD6" w:rsidRDefault="00724BD6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Diagrama del Pipeline de Procesamiento y Lógica de Negocio</w:t>
      </w:r>
    </w:p>
    <w:p w14:paraId="27DBDCBE" w14:textId="77777777" w:rsidR="00724BD6" w:rsidRDefault="00724BD6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flujo de procesamiento concurrente evaluado durante mayo opera bajo la siguiente secuencia orquestada:</w:t>
      </w:r>
    </w:p>
    <w:p w14:paraId="38B0362C" w14:textId="77777777" w:rsidR="00724BD6" w:rsidRDefault="00724BD6">
      <w:pPr>
        <w:pStyle w:val="HTMLconformatoprevio"/>
      </w:pPr>
    </w:p>
    <w:p w14:paraId="5B1B04F5" w14:textId="77777777" w:rsidR="00724BD6" w:rsidRDefault="00724BD6">
      <w:pPr>
        <w:pStyle w:val="HTMLconformatoprevio"/>
      </w:pPr>
      <w:proofErr w:type="spellStart"/>
      <w:r>
        <w:t>flowchart</w:t>
      </w:r>
      <w:proofErr w:type="spellEnd"/>
      <w:r>
        <w:t xml:space="preserve"> TD</w:t>
      </w:r>
    </w:p>
    <w:p w14:paraId="369A1614" w14:textId="77777777" w:rsidR="00724BD6" w:rsidRDefault="00724BD6">
      <w:pPr>
        <w:pStyle w:val="HTMLconformatoprevio"/>
      </w:pPr>
      <w:r>
        <w:t xml:space="preserve">    A[Inicio: </w:t>
      </w:r>
      <w:proofErr w:type="spellStart"/>
      <w:r>
        <w:t>GraphQL</w:t>
      </w:r>
      <w:proofErr w:type="spellEnd"/>
      <w:r>
        <w:t xml:space="preserve"> </w:t>
      </w:r>
      <w:proofErr w:type="spellStart"/>
      <w:r>
        <w:t>Mutation</w:t>
      </w:r>
      <w:proofErr w:type="spellEnd"/>
      <w:r>
        <w:t xml:space="preserve"> </w:t>
      </w:r>
      <w:proofErr w:type="spellStart"/>
      <w:r>
        <w:t>iniciarDescargaLote</w:t>
      </w:r>
      <w:proofErr w:type="spellEnd"/>
      <w:r>
        <w:t>] --&gt; B[Registro de Lote en Tabla Lote]</w:t>
      </w:r>
    </w:p>
    <w:p w14:paraId="504DC665" w14:textId="77777777" w:rsidR="00724BD6" w:rsidRDefault="00724BD6">
      <w:pPr>
        <w:pStyle w:val="HTMLconformatoprevio"/>
      </w:pPr>
      <w:r>
        <w:t xml:space="preserve">    B --&gt; C[Consulta de Registros: </w:t>
      </w:r>
      <w:proofErr w:type="spellStart"/>
      <w:r>
        <w:t>menor_evaluado</w:t>
      </w:r>
      <w:proofErr w:type="spellEnd"/>
      <w:r>
        <w:t xml:space="preserve"> JOIN </w:t>
      </w:r>
      <w:proofErr w:type="spellStart"/>
      <w:r>
        <w:t>catalogo_cct</w:t>
      </w:r>
      <w:proofErr w:type="spellEnd"/>
      <w:r>
        <w:t>]</w:t>
      </w:r>
    </w:p>
    <w:p w14:paraId="52C0F552" w14:textId="77777777" w:rsidR="00724BD6" w:rsidRDefault="00724BD6">
      <w:pPr>
        <w:pStyle w:val="HTMLconformatoprevio"/>
      </w:pPr>
      <w:r>
        <w:t xml:space="preserve">    C --&gt; D{¿CURP en archivo SIN PADECIMIENTOS?}</w:t>
      </w:r>
    </w:p>
    <w:p w14:paraId="4F902274" w14:textId="77777777" w:rsidR="00724BD6" w:rsidRDefault="00724BD6">
      <w:pPr>
        <w:pStyle w:val="HTMLconformatoprevio"/>
      </w:pPr>
      <w:r>
        <w:t xml:space="preserve">    D -- SÍ --&gt; E[Descartar - No incluir Carta]</w:t>
      </w:r>
    </w:p>
    <w:p w14:paraId="6786A9E9" w14:textId="77777777" w:rsidR="00724BD6" w:rsidRDefault="00724BD6">
      <w:pPr>
        <w:pStyle w:val="HTMLconformatoprevio"/>
      </w:pPr>
      <w:r>
        <w:t xml:space="preserve">    D -- NO --&gt; F{¿CURP en archivos IMSS?}</w:t>
      </w:r>
    </w:p>
    <w:p w14:paraId="34312D75" w14:textId="77777777" w:rsidR="00724BD6" w:rsidRDefault="00724BD6">
      <w:pPr>
        <w:pStyle w:val="HTMLconformatoprevio"/>
      </w:pPr>
      <w:r>
        <w:t xml:space="preserve">    F -- SÍ --&gt; G[Descartar - No incluir Carta]</w:t>
      </w:r>
    </w:p>
    <w:p w14:paraId="5DA9A4DD" w14:textId="77777777" w:rsidR="00724BD6" w:rsidRDefault="00724BD6">
      <w:pPr>
        <w:pStyle w:val="HTMLconformatoprevio"/>
      </w:pPr>
      <w:r>
        <w:t xml:space="preserve">    F -- NO --&gt; H[Agregar a </w:t>
      </w:r>
      <w:proofErr w:type="spellStart"/>
      <w:r>
        <w:t>ThreadPoolExecutor</w:t>
      </w:r>
      <w:proofErr w:type="spellEnd"/>
      <w:r>
        <w:t>]</w:t>
      </w:r>
    </w:p>
    <w:p w14:paraId="50269770" w14:textId="77777777" w:rsidR="00724BD6" w:rsidRDefault="00724BD6">
      <w:pPr>
        <w:pStyle w:val="HTMLconformatoprevio"/>
      </w:pPr>
      <w:r>
        <w:t xml:space="preserve">    H --&gt; I[Construir Token Cifrado AES]</w:t>
      </w:r>
    </w:p>
    <w:p w14:paraId="738C85C4" w14:textId="77777777" w:rsidR="00724BD6" w:rsidRDefault="00724BD6">
      <w:pPr>
        <w:pStyle w:val="HTMLconformatoprevio"/>
      </w:pPr>
      <w:r>
        <w:t xml:space="preserve">    I --&gt; J[Llamada HTTPS a URL_IMSS con </w:t>
      </w:r>
      <w:proofErr w:type="spellStart"/>
      <w:r>
        <w:t>Timeout</w:t>
      </w:r>
      <w:proofErr w:type="spellEnd"/>
      <w:r>
        <w:t>]</w:t>
      </w:r>
    </w:p>
    <w:p w14:paraId="70F4A77C" w14:textId="77777777" w:rsidR="00724BD6" w:rsidRDefault="00724BD6">
      <w:pPr>
        <w:pStyle w:val="HTMLconformatoprevio"/>
      </w:pPr>
      <w:r>
        <w:t xml:space="preserve">    J --&gt; K{¿Respuesta 200 OK?}</w:t>
      </w:r>
    </w:p>
    <w:p w14:paraId="74CA46D7" w14:textId="77777777" w:rsidR="00724BD6" w:rsidRDefault="00724BD6">
      <w:pPr>
        <w:pStyle w:val="HTMLconformatoprevio"/>
      </w:pPr>
      <w:r>
        <w:t xml:space="preserve">    K -- Sí --&gt; L[Descargar y Resguardar PDF en sin-carta/]</w:t>
      </w:r>
    </w:p>
    <w:p w14:paraId="0F0C9D9F" w14:textId="77777777" w:rsidR="00724BD6" w:rsidRDefault="00724BD6">
      <w:pPr>
        <w:pStyle w:val="HTMLconformatoprevio"/>
      </w:pPr>
      <w:r>
        <w:t xml:space="preserve">    K -- No --&gt; M[Registrar en </w:t>
      </w:r>
      <w:proofErr w:type="spellStart"/>
      <w:r>
        <w:t>BitacoraEvento</w:t>
      </w:r>
      <w:proofErr w:type="spellEnd"/>
      <w:r>
        <w:t xml:space="preserve"> y Reintentar]</w:t>
      </w:r>
    </w:p>
    <w:p w14:paraId="72078572" w14:textId="77777777" w:rsidR="00724BD6" w:rsidRDefault="00724BD6">
      <w:pPr>
        <w:pStyle w:val="HTMLconformatoprevio"/>
      </w:pPr>
      <w:r>
        <w:t xml:space="preserve">    L --&gt; N[Actualizar </w:t>
      </w:r>
      <w:proofErr w:type="spellStart"/>
      <w:r>
        <w:t>CurpProcesada</w:t>
      </w:r>
      <w:proofErr w:type="spellEnd"/>
      <w:r>
        <w:t xml:space="preserve"> a EXITO]</w:t>
      </w:r>
    </w:p>
    <w:p w14:paraId="25975875" w14:textId="77777777" w:rsidR="00724BD6" w:rsidRDefault="00724BD6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Evidencia Operativa y Resultados del Mes de Mayo</w:t>
      </w:r>
    </w:p>
    <w:p w14:paraId="3A2945AA" w14:textId="77777777" w:rsidR="00724BD6" w:rsidRDefault="00724BD6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7.1 Ejecuciones y Simulaciones Masivas en DEV</w:t>
      </w:r>
    </w:p>
    <w:p w14:paraId="5C625755" w14:textId="77777777" w:rsidR="00724BD6" w:rsidRDefault="00724BD6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 ejecutaron corridas de prueba enfocadas en medir concurrencia y tolerancia a fallos:</w:t>
      </w:r>
    </w:p>
    <w:p w14:paraId="43BD4A25" w14:textId="77777777" w:rsidR="00724BD6" w:rsidRDefault="00724BD6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CdigoHTML"/>
          <w:b/>
          <w:bCs/>
        </w:rPr>
        <w:t>LOTE-202605-01</w:t>
      </w:r>
      <w:r>
        <w:rPr>
          <w:rStyle w:val="Fuerte"/>
          <w:rFonts w:ascii="Calibri" w:hAnsi="Calibri" w:cs="Calibri"/>
          <w:sz w:val="22"/>
          <w:szCs w:val="22"/>
        </w:rPr>
        <w:t xml:space="preserve"> (Veracruz - 30):</w:t>
      </w:r>
      <w:r>
        <w:rPr>
          <w:rFonts w:ascii="Calibri" w:hAnsi="Calibri" w:cs="Calibri"/>
          <w:sz w:val="22"/>
          <w:szCs w:val="22"/>
        </w:rPr>
        <w:t xml:space="preserve"> Procesamiento de prefijos de entidad.</w:t>
      </w:r>
    </w:p>
    <w:p w14:paraId="4FD2475B" w14:textId="77777777" w:rsidR="00724BD6" w:rsidRDefault="00724BD6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CdigoHTML"/>
          <w:b/>
          <w:bCs/>
        </w:rPr>
        <w:t>LOTE-202605-02</w:t>
      </w:r>
      <w:r>
        <w:rPr>
          <w:rStyle w:val="Fuerte"/>
          <w:rFonts w:ascii="Calibri" w:hAnsi="Calibri" w:cs="Calibri"/>
          <w:sz w:val="22"/>
          <w:szCs w:val="22"/>
        </w:rPr>
        <w:t xml:space="preserve"> (Puebla - 21):</w:t>
      </w:r>
      <w:r>
        <w:rPr>
          <w:rFonts w:ascii="Calibri" w:hAnsi="Calibri" w:cs="Calibri"/>
          <w:sz w:val="22"/>
          <w:szCs w:val="22"/>
        </w:rPr>
        <w:t xml:space="preserve"> Prueba de saturación de API con 20 hilos simultáneos.</w:t>
      </w:r>
    </w:p>
    <w:p w14:paraId="510846B3" w14:textId="77777777" w:rsidR="00724BD6" w:rsidRDefault="00724BD6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CdigoHTML"/>
          <w:b/>
          <w:bCs/>
        </w:rPr>
        <w:t>LOTE-202605-03_REPROCESO</w:t>
      </w:r>
      <w:r>
        <w:rPr>
          <w:rStyle w:val="Fuerte"/>
          <w:rFonts w:ascii="Calibri" w:hAnsi="Calibri" w:cs="Calibri"/>
          <w:sz w:val="22"/>
          <w:szCs w:val="22"/>
        </w:rPr>
        <w:t xml:space="preserve"> (Coahuila/Estado de México):</w:t>
      </w:r>
      <w:r>
        <w:rPr>
          <w:rFonts w:ascii="Calibri" w:hAnsi="Calibri" w:cs="Calibri"/>
          <w:sz w:val="22"/>
          <w:szCs w:val="22"/>
        </w:rPr>
        <w:t xml:space="preserve"> Recuperación automática de fallos previos.</w:t>
      </w:r>
    </w:p>
    <w:p w14:paraId="458D164C" w14:textId="77777777" w:rsidR="00724BD6" w:rsidRDefault="00724BD6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7.2 Resultados Operativos (Métricas Base)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3"/>
        <w:gridCol w:w="969"/>
        <w:gridCol w:w="1507"/>
        <w:gridCol w:w="1353"/>
        <w:gridCol w:w="1335"/>
        <w:gridCol w:w="1090"/>
        <w:gridCol w:w="1377"/>
      </w:tblGrid>
      <w:tr w:rsidR="00724BD6" w14:paraId="257F3860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09D3035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Identificador de Lote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4F4FD9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Entidad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2B71592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Total CURP Intentadas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C33E6F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Descargas Exitosas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13EEB3C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Descargas Fallidas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D33E81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Tasa de Éxito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11AF4F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Tiempo de Ejecución</w:t>
            </w:r>
          </w:p>
        </w:tc>
      </w:tr>
      <w:tr w:rsidR="00724BD6" w14:paraId="66F8EE5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A28A14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LOTE-202605-01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97D485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Veracruz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C0AF16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5,500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C099E62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5,340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80DE2B4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160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7BEE9B6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97.09%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18A82F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14.5 min</w:t>
            </w:r>
          </w:p>
        </w:tc>
      </w:tr>
      <w:tr w:rsidR="00724BD6" w14:paraId="415D191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6DC3C38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LOTE-202605-02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FF2E85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Puebla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A8A006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6,200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90FDBD2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5,780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070F8BB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420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02F7ED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93.22%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1EDF858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18.2 min</w:t>
            </w:r>
          </w:p>
        </w:tc>
      </w:tr>
      <w:tr w:rsidR="00724BD6" w14:paraId="579554B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9962E0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LOTE-202605-03_REPR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72F016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México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71451F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2,800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759AE3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2,800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C3F493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88A537C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100.00%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DB1C311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7.1 min</w:t>
            </w:r>
          </w:p>
        </w:tc>
      </w:tr>
      <w:tr w:rsidR="00724BD6" w14:paraId="6FEBE4C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6DEEB56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Consolidado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F6FE57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Varias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87F6A5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14,500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10DE3C5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13,920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E7DB03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580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5C9ED8A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96.00%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AA8CE3" w14:textId="77777777" w:rsidR="00724BD6" w:rsidRDefault="00724BD6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39.8 min</w:t>
            </w:r>
          </w:p>
        </w:tc>
      </w:tr>
    </w:tbl>
    <w:p w14:paraId="47B4EAD4" w14:textId="77777777" w:rsidR="00724BD6" w:rsidRDefault="00724BD6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7.3 Incidencias Reales y Resoluciones</w:t>
      </w:r>
    </w:p>
    <w:p w14:paraId="02A1B1F1" w14:textId="77777777" w:rsidR="00724BD6" w:rsidRDefault="00724BD6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Durante el lote de Puebla se reportaron errores HTTP 429 (</w:t>
      </w:r>
      <w:proofErr w:type="spellStart"/>
      <w:r>
        <w:rPr>
          <w:rFonts w:ascii="Calibri" w:hAnsi="Calibri" w:cs="Calibri"/>
          <w:sz w:val="22"/>
          <w:szCs w:val="22"/>
        </w:rPr>
        <w:t>Too</w:t>
      </w:r>
      <w:proofErr w:type="spellEnd"/>
      <w:r>
        <w:rPr>
          <w:rFonts w:ascii="Calibri" w:hAnsi="Calibri" w:cs="Calibri"/>
          <w:sz w:val="22"/>
          <w:szCs w:val="22"/>
        </w:rPr>
        <w:t xml:space="preserve"> Many </w:t>
      </w:r>
      <w:proofErr w:type="spellStart"/>
      <w:r>
        <w:rPr>
          <w:rFonts w:ascii="Calibri" w:hAnsi="Calibri" w:cs="Calibri"/>
          <w:sz w:val="22"/>
          <w:szCs w:val="22"/>
        </w:rPr>
        <w:t>Requests</w:t>
      </w:r>
      <w:proofErr w:type="spellEnd"/>
      <w:r>
        <w:rPr>
          <w:rFonts w:ascii="Calibri" w:hAnsi="Calibri" w:cs="Calibri"/>
          <w:sz w:val="22"/>
          <w:szCs w:val="22"/>
        </w:rPr>
        <w:t>):</w:t>
      </w:r>
    </w:p>
    <w:p w14:paraId="103425BF" w14:textId="77777777" w:rsidR="00724BD6" w:rsidRDefault="00724BD6" w:rsidP="00724BD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Causa Raíz:</w:t>
      </w:r>
      <w:r>
        <w:rPr>
          <w:rFonts w:ascii="Calibri" w:eastAsia="Times New Roman" w:hAnsi="Calibri" w:cs="Calibri"/>
        </w:rPr>
        <w:t xml:space="preserve"> Configuración de </w:t>
      </w:r>
      <w:r>
        <w:rPr>
          <w:rStyle w:val="CdigoHTML"/>
        </w:rPr>
        <w:t>WORKERS=20</w:t>
      </w:r>
      <w:r>
        <w:rPr>
          <w:rFonts w:ascii="Calibri" w:eastAsia="Times New Roman" w:hAnsi="Calibri" w:cs="Calibri"/>
        </w:rPr>
        <w:t xml:space="preserve"> saturó la cuota del WAF del IMSS.</w:t>
      </w:r>
    </w:p>
    <w:p w14:paraId="3B98D6E6" w14:textId="77777777" w:rsidR="00724BD6" w:rsidRDefault="00724BD6" w:rsidP="00724BD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Mitigación:</w:t>
      </w:r>
      <w:r>
        <w:rPr>
          <w:rFonts w:ascii="Calibri" w:eastAsia="Times New Roman" w:hAnsi="Calibri" w:cs="Calibri"/>
        </w:rPr>
        <w:t xml:space="preserve"> Implementación de *</w:t>
      </w:r>
      <w:proofErr w:type="spellStart"/>
      <w:r>
        <w:rPr>
          <w:rFonts w:ascii="Calibri" w:eastAsia="Times New Roman" w:hAnsi="Calibri" w:cs="Calibri"/>
        </w:rPr>
        <w:t>Circuit</w:t>
      </w:r>
      <w:proofErr w:type="spellEnd"/>
      <w:r>
        <w:rPr>
          <w:rFonts w:ascii="Calibri" w:eastAsia="Times New Roman" w:hAnsi="Calibri" w:cs="Calibri"/>
        </w:rPr>
        <w:t xml:space="preserve"> Breaker* y ajuste de </w:t>
      </w:r>
      <w:r>
        <w:rPr>
          <w:rStyle w:val="CdigoHTML"/>
        </w:rPr>
        <w:t>WORKERS=10</w:t>
      </w:r>
      <w:r>
        <w:rPr>
          <w:rFonts w:ascii="Calibri" w:eastAsia="Times New Roman" w:hAnsi="Calibri" w:cs="Calibri"/>
        </w:rPr>
        <w:t xml:space="preserve">. Se invocó reproceso automático reduciendo fallos a 10 </w:t>
      </w:r>
      <w:proofErr w:type="spellStart"/>
      <w:r>
        <w:rPr>
          <w:rFonts w:ascii="Calibri" w:eastAsia="Times New Roman" w:hAnsi="Calibri" w:cs="Calibri"/>
        </w:rPr>
        <w:t>CURPs</w:t>
      </w:r>
      <w:proofErr w:type="spellEnd"/>
      <w:r>
        <w:rPr>
          <w:rFonts w:ascii="Calibri" w:eastAsia="Times New Roman" w:hAnsi="Calibri" w:cs="Calibri"/>
        </w:rPr>
        <w:t xml:space="preserve"> (tasa final 99.83%).</w:t>
      </w:r>
    </w:p>
    <w:p w14:paraId="7178FD1C" w14:textId="77777777" w:rsidR="00724BD6" w:rsidRDefault="00724BD6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Hallazgos Relevantes y Auditoría de Seguridad (</w:t>
      </w:r>
      <w:proofErr w:type="spellStart"/>
      <w:r>
        <w:rPr>
          <w:rFonts w:ascii="Calibri" w:eastAsia="Times New Roman" w:hAnsi="Calibri" w:cs="Calibri"/>
        </w:rPr>
        <w:t>Critical</w:t>
      </w:r>
      <w:proofErr w:type="spellEnd"/>
      <w:r>
        <w:rPr>
          <w:rFonts w:ascii="Calibri" w:eastAsia="Times New Roman" w:hAnsi="Calibri" w:cs="Calibri"/>
        </w:rPr>
        <w:t xml:space="preserve"> Issues)</w:t>
      </w:r>
    </w:p>
    <w:p w14:paraId="499306EB" w14:textId="77777777" w:rsidR="00724BD6" w:rsidRDefault="00724BD6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análisis exhaustivo del código de mayo reveló importantes consideraciones de arquitectura y seguridad que requieren remediación:</w:t>
      </w:r>
    </w:p>
    <w:p w14:paraId="287D4701" w14:textId="77777777" w:rsidR="00724BD6" w:rsidRDefault="00724BD6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Exposición de Datos Personales (LGPDPPSO):</w:t>
      </w:r>
      <w:r>
        <w:rPr>
          <w:rFonts w:ascii="Calibri" w:hAnsi="Calibri" w:cs="Calibri"/>
          <w:sz w:val="22"/>
          <w:szCs w:val="22"/>
        </w:rPr>
        <w:t xml:space="preserve"> Se identificó que la API </w:t>
      </w:r>
      <w:proofErr w:type="spellStart"/>
      <w:r>
        <w:rPr>
          <w:rFonts w:ascii="Calibri" w:hAnsi="Calibri" w:cs="Calibri"/>
          <w:sz w:val="22"/>
          <w:szCs w:val="22"/>
        </w:rPr>
        <w:t>GraphQL</w:t>
      </w:r>
      <w:proofErr w:type="spellEnd"/>
      <w:r>
        <w:rPr>
          <w:rFonts w:ascii="Calibri" w:hAnsi="Calibri" w:cs="Calibri"/>
          <w:sz w:val="22"/>
          <w:szCs w:val="22"/>
        </w:rPr>
        <w:t xml:space="preserve"> (tipo </w:t>
      </w:r>
      <w:proofErr w:type="spellStart"/>
      <w:r>
        <w:rPr>
          <w:rStyle w:val="CdigoHTML"/>
        </w:rPr>
        <w:t>CurpProcesada</w:t>
      </w:r>
      <w:proofErr w:type="spellEnd"/>
      <w:r>
        <w:rPr>
          <w:rFonts w:ascii="Calibri" w:hAnsi="Calibri" w:cs="Calibri"/>
          <w:sz w:val="22"/>
          <w:szCs w:val="22"/>
        </w:rPr>
        <w:t xml:space="preserve">) exponía la CURP completa sin enmascaramiento. Se propuso una mitigación inmediata para enmascarar (ej. </w:t>
      </w:r>
      <w:r>
        <w:rPr>
          <w:rStyle w:val="CdigoHTML"/>
        </w:rPr>
        <w:t>XXXX</w:t>
      </w:r>
      <w:r>
        <w:rPr>
          <w:rStyle w:val="Fuerte"/>
          <w:rFonts w:ascii="Courier New" w:hAnsi="Courier New" w:cs="Courier New"/>
          <w:sz w:val="20"/>
          <w:szCs w:val="20"/>
        </w:rPr>
        <w:t>*</w:t>
      </w:r>
      <w:r>
        <w:rPr>
          <w:rStyle w:val="CdigoHTML"/>
        </w:rPr>
        <w:t>*XXXX**0</w:t>
      </w:r>
      <w:r>
        <w:rPr>
          <w:rFonts w:ascii="Calibri" w:hAnsi="Calibri" w:cs="Calibri"/>
          <w:sz w:val="22"/>
          <w:szCs w:val="22"/>
        </w:rPr>
        <w:t>) para usuarios no administradores.</w:t>
      </w:r>
    </w:p>
    <w:p w14:paraId="6919BED6" w14:textId="77777777" w:rsidR="00724BD6" w:rsidRDefault="00724BD6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Cifrado AES-ECB Inseguro:</w:t>
      </w:r>
      <w:r>
        <w:rPr>
          <w:rFonts w:ascii="Calibri" w:hAnsi="Calibri" w:cs="Calibri"/>
          <w:sz w:val="22"/>
          <w:szCs w:val="22"/>
        </w:rPr>
        <w:t xml:space="preserve"> El orquestador utilizaba AES en modo ECB (sin vector de inicialización) para generar los tokens del IMSS. Se documentó la recomendación crítica de transitar a </w:t>
      </w:r>
      <w:r>
        <w:rPr>
          <w:rStyle w:val="Fuerte"/>
          <w:rFonts w:ascii="Calibri" w:hAnsi="Calibri" w:cs="Calibri"/>
          <w:sz w:val="22"/>
          <w:szCs w:val="22"/>
        </w:rPr>
        <w:t>AES-256-GCM</w:t>
      </w:r>
      <w:r>
        <w:rPr>
          <w:rFonts w:ascii="Calibri" w:hAnsi="Calibri" w:cs="Calibri"/>
          <w:sz w:val="22"/>
          <w:szCs w:val="22"/>
        </w:rPr>
        <w:t xml:space="preserve"> para evitar ataques de análisis de patrones, lo que requerirá coordinación técnica con IMSS.</w:t>
      </w:r>
    </w:p>
    <w:p w14:paraId="1BBB10E7" w14:textId="77777777" w:rsidR="00724BD6" w:rsidRDefault="00724BD6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Prevención de Inyecciones SQL:</w:t>
      </w:r>
      <w:r>
        <w:rPr>
          <w:rFonts w:ascii="Calibri" w:hAnsi="Calibri" w:cs="Calibri"/>
          <w:sz w:val="22"/>
          <w:szCs w:val="22"/>
        </w:rPr>
        <w:t xml:space="preserve"> Se identificó riesgo en la construcción dinámica de filtros en </w:t>
      </w:r>
      <w:r>
        <w:rPr>
          <w:rStyle w:val="CdigoHTML"/>
        </w:rPr>
        <w:t>download_service.py</w:t>
      </w:r>
      <w:r>
        <w:rPr>
          <w:rFonts w:ascii="Calibri" w:hAnsi="Calibri" w:cs="Calibri"/>
          <w:sz w:val="22"/>
          <w:szCs w:val="22"/>
        </w:rPr>
        <w:t xml:space="preserve"> mediante f-</w:t>
      </w:r>
      <w:proofErr w:type="spellStart"/>
      <w:r>
        <w:rPr>
          <w:rFonts w:ascii="Calibri" w:hAnsi="Calibri" w:cs="Calibri"/>
          <w:sz w:val="22"/>
          <w:szCs w:val="22"/>
        </w:rPr>
        <w:t>strings</w:t>
      </w:r>
      <w:proofErr w:type="spellEnd"/>
      <w:r>
        <w:rPr>
          <w:rFonts w:ascii="Calibri" w:hAnsi="Calibri" w:cs="Calibri"/>
          <w:sz w:val="22"/>
          <w:szCs w:val="22"/>
        </w:rPr>
        <w:t>. Se reemplazó por el uso estricto de parámetros SQL (</w:t>
      </w:r>
      <w:r>
        <w:rPr>
          <w:rStyle w:val="CdigoHTML"/>
        </w:rPr>
        <w:t>:entidad</w:t>
      </w:r>
      <w:r>
        <w:rPr>
          <w:rFonts w:ascii="Calibri" w:hAnsi="Calibri" w:cs="Calibri"/>
          <w:sz w:val="22"/>
          <w:szCs w:val="22"/>
        </w:rPr>
        <w:t xml:space="preserve">) en las ejecuciones de </w:t>
      </w:r>
      <w:r>
        <w:rPr>
          <w:rStyle w:val="CdigoHTML"/>
        </w:rPr>
        <w:t>pg8000</w:t>
      </w:r>
      <w:r>
        <w:rPr>
          <w:rFonts w:ascii="Calibri" w:hAnsi="Calibri" w:cs="Calibri"/>
          <w:sz w:val="22"/>
          <w:szCs w:val="22"/>
        </w:rPr>
        <w:t>.</w:t>
      </w:r>
    </w:p>
    <w:p w14:paraId="72843CBD" w14:textId="77777777" w:rsidR="00724BD6" w:rsidRDefault="00724BD6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Style w:val="Fuerte"/>
          <w:rFonts w:ascii="Calibri" w:hAnsi="Calibri" w:cs="Calibri"/>
          <w:sz w:val="22"/>
          <w:szCs w:val="22"/>
        </w:rPr>
        <w:t xml:space="preserve">Ausencia de Rate </w:t>
      </w:r>
      <w:proofErr w:type="spellStart"/>
      <w:r>
        <w:rPr>
          <w:rStyle w:val="Fuerte"/>
          <w:rFonts w:ascii="Calibri" w:hAnsi="Calibri" w:cs="Calibri"/>
          <w:sz w:val="22"/>
          <w:szCs w:val="22"/>
        </w:rPr>
        <w:t>Limiting</w:t>
      </w:r>
      <w:proofErr w:type="spellEnd"/>
      <w:r>
        <w:rPr>
          <w:rStyle w:val="Fuerte"/>
          <w:rFonts w:ascii="Calibri" w:hAnsi="Calibri" w:cs="Calibri"/>
          <w:sz w:val="22"/>
          <w:szCs w:val="22"/>
        </w:rPr>
        <w:t>:</w:t>
      </w:r>
      <w:r>
        <w:rPr>
          <w:rFonts w:ascii="Calibri" w:hAnsi="Calibri" w:cs="Calibri"/>
          <w:sz w:val="22"/>
          <w:szCs w:val="22"/>
        </w:rPr>
        <w:t xml:space="preserve"> La API de </w:t>
      </w:r>
      <w:proofErr w:type="spellStart"/>
      <w:r>
        <w:rPr>
          <w:rFonts w:ascii="Calibri" w:hAnsi="Calibri" w:cs="Calibri"/>
          <w:sz w:val="22"/>
          <w:szCs w:val="22"/>
        </w:rPr>
        <w:t>FastAPI</w:t>
      </w:r>
      <w:proofErr w:type="spellEnd"/>
      <w:r>
        <w:rPr>
          <w:rFonts w:ascii="Calibri" w:hAnsi="Calibri" w:cs="Calibri"/>
          <w:sz w:val="22"/>
          <w:szCs w:val="22"/>
        </w:rPr>
        <w:t xml:space="preserve"> requiere la implementación de controles (</w:t>
      </w:r>
      <w:proofErr w:type="spellStart"/>
      <w:r>
        <w:rPr>
          <w:rStyle w:val="CdigoHTML"/>
        </w:rPr>
        <w:t>slowapi</w:t>
      </w:r>
      <w:proofErr w:type="spellEnd"/>
      <w:r>
        <w:rPr>
          <w:rFonts w:ascii="Calibri" w:hAnsi="Calibri" w:cs="Calibri"/>
          <w:sz w:val="22"/>
          <w:szCs w:val="22"/>
        </w:rPr>
        <w:t>) para evitar extracción masiva de datos (</w:t>
      </w:r>
      <w:proofErr w:type="spellStart"/>
      <w:r>
        <w:rPr>
          <w:rFonts w:ascii="Calibri" w:hAnsi="Calibri" w:cs="Calibri"/>
          <w:sz w:val="22"/>
          <w:szCs w:val="22"/>
        </w:rPr>
        <w:t>scraping</w:t>
      </w:r>
      <w:proofErr w:type="spellEnd"/>
      <w:r>
        <w:rPr>
          <w:rFonts w:ascii="Calibri" w:hAnsi="Calibri" w:cs="Calibri"/>
          <w:sz w:val="22"/>
          <w:szCs w:val="22"/>
        </w:rPr>
        <w:t xml:space="preserve">) a través de consultas </w:t>
      </w:r>
      <w:proofErr w:type="spellStart"/>
      <w:r>
        <w:rPr>
          <w:rFonts w:ascii="Calibri" w:hAnsi="Calibri" w:cs="Calibri"/>
          <w:sz w:val="22"/>
          <w:szCs w:val="22"/>
        </w:rPr>
        <w:t>GraphQL</w:t>
      </w:r>
      <w:proofErr w:type="spellEnd"/>
      <w:r>
        <w:rPr>
          <w:rFonts w:ascii="Calibri" w:hAnsi="Calibri" w:cs="Calibri"/>
          <w:sz w:val="22"/>
          <w:szCs w:val="22"/>
        </w:rPr>
        <w:t xml:space="preserve"> costosas.</w:t>
      </w:r>
    </w:p>
    <w:p w14:paraId="561B2229" w14:textId="77777777" w:rsidR="00724BD6" w:rsidRDefault="00724BD6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 Riesgos y Dependencias</w:t>
      </w:r>
    </w:p>
    <w:p w14:paraId="69FA5057" w14:textId="77777777" w:rsidR="00724BD6" w:rsidRDefault="00724BD6" w:rsidP="00724BD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Técnicos:</w:t>
      </w:r>
      <w:r>
        <w:rPr>
          <w:rFonts w:ascii="Calibri" w:eastAsia="Times New Roman" w:hAnsi="Calibri" w:cs="Calibri"/>
        </w:rPr>
        <w:t xml:space="preserve"> La actualización del algoritmo criptográfico requiere sincronía obligatoria con el equipo de TI del IMSS.</w:t>
      </w:r>
    </w:p>
    <w:p w14:paraId="42E90474" w14:textId="77777777" w:rsidR="00724BD6" w:rsidRDefault="00724BD6" w:rsidP="00724BD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Rendimiento:</w:t>
      </w:r>
      <w:r>
        <w:rPr>
          <w:rFonts w:ascii="Calibri" w:eastAsia="Times New Roman" w:hAnsi="Calibri" w:cs="Calibri"/>
        </w:rPr>
        <w:t xml:space="preserve"> El </w:t>
      </w:r>
      <w:proofErr w:type="spellStart"/>
      <w:r>
        <w:rPr>
          <w:rFonts w:ascii="Calibri" w:eastAsia="Times New Roman" w:hAnsi="Calibri" w:cs="Calibri"/>
        </w:rPr>
        <w:t>Frontend</w:t>
      </w:r>
      <w:proofErr w:type="spellEnd"/>
      <w:r>
        <w:rPr>
          <w:rFonts w:ascii="Calibri" w:eastAsia="Times New Roman" w:hAnsi="Calibri" w:cs="Calibri"/>
        </w:rPr>
        <w:t xml:space="preserve"> de Angular aún se encuentra en etapa de "esqueleto" (estructura creada pero sin implementación de las </w:t>
      </w:r>
      <w:proofErr w:type="spellStart"/>
      <w:r>
        <w:rPr>
          <w:rFonts w:ascii="Calibri" w:eastAsia="Times New Roman" w:hAnsi="Calibri" w:cs="Calibri"/>
        </w:rPr>
        <w:t>features</w:t>
      </w:r>
      <w:proofErr w:type="spellEnd"/>
      <w:r>
        <w:rPr>
          <w:rFonts w:ascii="Calibri" w:eastAsia="Times New Roman" w:hAnsi="Calibri" w:cs="Calibri"/>
        </w:rPr>
        <w:t xml:space="preserve"> de visualización y Apollo Client).</w:t>
      </w:r>
    </w:p>
    <w:p w14:paraId="005CB0BC" w14:textId="77777777" w:rsidR="00724BD6" w:rsidRDefault="00724BD6" w:rsidP="00724BD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Regulatorios:</w:t>
      </w:r>
      <w:r>
        <w:rPr>
          <w:rFonts w:ascii="Calibri" w:eastAsia="Times New Roman" w:hAnsi="Calibri" w:cs="Calibri"/>
        </w:rPr>
        <w:t xml:space="preserve"> El manejo de archivos temporales (</w:t>
      </w:r>
      <w:proofErr w:type="spellStart"/>
      <w:r>
        <w:rPr>
          <w:rFonts w:ascii="Calibri" w:eastAsia="Times New Roman" w:hAnsi="Calibri" w:cs="Calibri"/>
        </w:rPr>
        <w:t>layouts</w:t>
      </w:r>
      <w:proofErr w:type="spellEnd"/>
      <w:r>
        <w:rPr>
          <w:rFonts w:ascii="Calibri" w:eastAsia="Times New Roman" w:hAnsi="Calibri" w:cs="Calibri"/>
        </w:rPr>
        <w:t xml:space="preserve">) requiere políticas estrictas de borrado </w:t>
      </w:r>
      <w:proofErr w:type="spellStart"/>
      <w:r>
        <w:rPr>
          <w:rFonts w:ascii="Calibri" w:eastAsia="Times New Roman" w:hAnsi="Calibri" w:cs="Calibri"/>
        </w:rPr>
        <w:t>post-carga</w:t>
      </w:r>
      <w:proofErr w:type="spellEnd"/>
      <w:r>
        <w:rPr>
          <w:rFonts w:ascii="Calibri" w:eastAsia="Times New Roman" w:hAnsi="Calibri" w:cs="Calibri"/>
        </w:rPr>
        <w:t xml:space="preserve"> para evitar la permanencia de archivos CSV con datos personales en servidores de aplicación.</w:t>
      </w:r>
    </w:p>
    <w:p w14:paraId="7EF4C08F" w14:textId="77777777" w:rsidR="00724BD6" w:rsidRDefault="00724BD6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 Próximos Pasos (Rumbo a Junio 2026)</w:t>
      </w:r>
    </w:p>
    <w:p w14:paraId="0E8C2ADC" w14:textId="77777777" w:rsidR="00724BD6" w:rsidRDefault="00724BD6" w:rsidP="00724BD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Mitigación de Hallazgos:</w:t>
      </w:r>
      <w:r>
        <w:rPr>
          <w:rFonts w:ascii="Calibri" w:eastAsia="Times New Roman" w:hAnsi="Calibri" w:cs="Calibri"/>
        </w:rPr>
        <w:t xml:space="preserve"> Aplicar parches de enmascaramiento </w:t>
      </w:r>
      <w:proofErr w:type="spellStart"/>
      <w:r>
        <w:rPr>
          <w:rFonts w:ascii="Calibri" w:eastAsia="Times New Roman" w:hAnsi="Calibri" w:cs="Calibri"/>
        </w:rPr>
        <w:t>GraphQL</w:t>
      </w:r>
      <w:proofErr w:type="spellEnd"/>
      <w:r>
        <w:rPr>
          <w:rFonts w:ascii="Calibri" w:eastAsia="Times New Roman" w:hAnsi="Calibri" w:cs="Calibri"/>
        </w:rPr>
        <w:t xml:space="preserve"> y parametrización SQL.</w:t>
      </w:r>
    </w:p>
    <w:p w14:paraId="3254F3FE" w14:textId="77777777" w:rsidR="00724BD6" w:rsidRDefault="00724BD6" w:rsidP="00724BD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 xml:space="preserve">Desarrollo </w:t>
      </w:r>
      <w:proofErr w:type="spellStart"/>
      <w:r>
        <w:rPr>
          <w:rStyle w:val="Fuerte"/>
          <w:rFonts w:ascii="Calibri" w:eastAsia="Times New Roman" w:hAnsi="Calibri" w:cs="Calibri"/>
        </w:rPr>
        <w:t>Frontend</w:t>
      </w:r>
      <w:proofErr w:type="spellEnd"/>
      <w:r>
        <w:rPr>
          <w:rStyle w:val="Fuerte"/>
          <w:rFonts w:ascii="Calibri" w:eastAsia="Times New Roman" w:hAnsi="Calibri" w:cs="Calibri"/>
        </w:rPr>
        <w:t>:</w:t>
      </w:r>
      <w:r>
        <w:rPr>
          <w:rFonts w:ascii="Calibri" w:eastAsia="Times New Roman" w:hAnsi="Calibri" w:cs="Calibri"/>
        </w:rPr>
        <w:t xml:space="preserve"> Iniciar la implementación de los módulos funcionales en Angular 18 (</w:t>
      </w:r>
      <w:proofErr w:type="spellStart"/>
      <w:r>
        <w:rPr>
          <w:rFonts w:ascii="Calibri" w:eastAsia="Times New Roman" w:hAnsi="Calibri" w:cs="Calibri"/>
        </w:rPr>
        <w:t>Dashboard</w:t>
      </w:r>
      <w:proofErr w:type="spellEnd"/>
      <w:r>
        <w:rPr>
          <w:rFonts w:ascii="Calibri" w:eastAsia="Times New Roman" w:hAnsi="Calibri" w:cs="Calibri"/>
        </w:rPr>
        <w:t>, Lotes, Reportes).</w:t>
      </w:r>
    </w:p>
    <w:p w14:paraId="0021285A" w14:textId="77777777" w:rsidR="00724BD6" w:rsidRDefault="00724BD6" w:rsidP="00724BD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Pruebas de Carga (Performance):</w:t>
      </w:r>
      <w:r>
        <w:rPr>
          <w:rFonts w:ascii="Calibri" w:eastAsia="Times New Roman" w:hAnsi="Calibri" w:cs="Calibri"/>
        </w:rPr>
        <w:t xml:space="preserve"> Ejecutar pruebas controladas con volumen de 100K registros asegurando que no se disparen reglas de WAF en servicios externos.</w:t>
      </w:r>
    </w:p>
    <w:p w14:paraId="1315A657" w14:textId="77777777" w:rsidR="00724BD6" w:rsidRDefault="00724BD6" w:rsidP="00724BD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Generación de Cartas:</w:t>
      </w:r>
      <w:r>
        <w:rPr>
          <w:rFonts w:ascii="Calibri" w:eastAsia="Times New Roman" w:hAnsi="Calibri" w:cs="Calibri"/>
        </w:rPr>
        <w:t xml:space="preserve"> Completar el módulo de fusión de cartas PDF que tomará los documentos de la carpeta </w:t>
      </w:r>
      <w:r>
        <w:rPr>
          <w:rStyle w:val="CdigoHTML"/>
        </w:rPr>
        <w:t>sin-carta/</w:t>
      </w:r>
      <w:r>
        <w:rPr>
          <w:rFonts w:ascii="Calibri" w:eastAsia="Times New Roman" w:hAnsi="Calibri" w:cs="Calibri"/>
        </w:rPr>
        <w:t xml:space="preserve"> y los combinará con las plantillas de invitación oficiales de la SEP.</w:t>
      </w:r>
    </w:p>
    <w:p w14:paraId="409B2070" w14:textId="77777777" w:rsidR="00724BD6" w:rsidRDefault="00724BD6" w:rsidP="00724BD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Corte Trimestral:</w:t>
      </w:r>
      <w:r>
        <w:rPr>
          <w:rFonts w:ascii="Calibri" w:eastAsia="Times New Roman" w:hAnsi="Calibri" w:cs="Calibri"/>
        </w:rPr>
        <w:t xml:space="preserve"> Preparar la consolidación de bitácoras y la versión "</w:t>
      </w:r>
      <w:proofErr w:type="spellStart"/>
      <w:r>
        <w:rPr>
          <w:rFonts w:ascii="Calibri" w:eastAsia="Times New Roman" w:hAnsi="Calibri" w:cs="Calibri"/>
        </w:rPr>
        <w:t>Release</w:t>
      </w:r>
      <w:proofErr w:type="spellEnd"/>
      <w:r>
        <w:rPr>
          <w:rFonts w:ascii="Calibri" w:eastAsia="Times New Roman" w:hAnsi="Calibri" w:cs="Calibri"/>
        </w:rPr>
        <w:t xml:space="preserve"> Candidate" de la Fase 2 para el cierre de junio.</w:t>
      </w:r>
    </w:p>
    <w:p w14:paraId="1A383FD0" w14:textId="77777777" w:rsidR="00724BD6" w:rsidRDefault="00724BD6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180CCE4">
          <v:rect id="_x0000_i1026" style="width:0;height:1.5pt" o:hralign="center" o:hrstd="t" o:hr="t" fillcolor="#a0a0a0" stroked="f"/>
        </w:pict>
      </w:r>
    </w:p>
    <w:p w14:paraId="7AF4D36B" w14:textId="77777777" w:rsidR="00724BD6" w:rsidRDefault="00724BD6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Comentarios adicionales:</w:t>
      </w:r>
    </w:p>
    <w:p w14:paraId="1D5FAD4E" w14:textId="77777777" w:rsidR="00724BD6" w:rsidRDefault="00724BD6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Este entregable refleja el estado real y validado del proyecto Vida Saludable al cierre de mayo de 2026, documentando no solo la visión funcional, sino la materialización técnica en el </w:t>
      </w:r>
      <w:proofErr w:type="spellStart"/>
      <w:r>
        <w:rPr>
          <w:rFonts w:ascii="Calibri" w:hAnsi="Calibri" w:cs="Calibri"/>
          <w:sz w:val="22"/>
          <w:szCs w:val="22"/>
        </w:rPr>
        <w:t>stack</w:t>
      </w:r>
      <w:proofErr w:type="spellEnd"/>
      <w:r>
        <w:rPr>
          <w:rFonts w:ascii="Calibri" w:hAnsi="Calibri" w:cs="Calibri"/>
          <w:sz w:val="22"/>
          <w:szCs w:val="22"/>
        </w:rPr>
        <w:t xml:space="preserve"> de la Fase 2, sus vulnerabilidades descubiertas y las métricas tangibles de su procesamiento en desarrollo.</w:t>
      </w:r>
    </w:p>
    <w:p w14:paraId="356666F4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34886560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6FA5D955" w14:textId="77777777" w:rsidR="00762984" w:rsidRPr="00762984" w:rsidRDefault="00762984" w:rsidP="00762984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0" w:name="_Toc217296775"/>
      <w:bookmarkStart w:id="1" w:name="_Toc219739752"/>
      <w:r w:rsidRPr="00762984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8. Sección de firmas</w:t>
      </w:r>
      <w:bookmarkEnd w:id="0"/>
      <w:bookmarkEnd w:id="1"/>
    </w:p>
    <w:p w14:paraId="488F7A54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4354CA72" w14:textId="77777777" w:rsidR="00762984" w:rsidRPr="00762984" w:rsidRDefault="00762984" w:rsidP="00762984">
      <w:pPr>
        <w:rPr>
          <w:rFonts w:ascii="Arial" w:hAnsi="Arial" w:cs="Arial"/>
          <w:color w:val="auto"/>
        </w:rPr>
      </w:pPr>
      <w:r w:rsidRPr="00762984">
        <w:rPr>
          <w:rFonts w:ascii="Arial" w:hAnsi="Arial" w:cs="Arial"/>
          <w:color w:val="auto"/>
        </w:rPr>
        <w:t>Tras la revisión del documento,</w:t>
      </w:r>
      <w:r w:rsidRPr="00762984">
        <w:rPr>
          <w:rFonts w:asciiTheme="minorHAnsi" w:hAnsiTheme="minorHAnsi"/>
          <w:color w:val="auto"/>
        </w:rPr>
        <w:t xml:space="preserve"> s</w:t>
      </w:r>
      <w:r w:rsidRPr="00762984">
        <w:rPr>
          <w:rFonts w:ascii="Arial" w:hAnsi="Arial" w:cs="Arial"/>
          <w:color w:val="auto"/>
        </w:rPr>
        <w:t>e presentan las firmas de elaboración y aprobación:</w:t>
      </w:r>
    </w:p>
    <w:p w14:paraId="1BADAD35" w14:textId="77777777" w:rsidR="00B614EE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p w14:paraId="0A2D1410" w14:textId="77777777" w:rsidR="00B614EE" w:rsidRPr="003B7A12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19"/>
        <w:gridCol w:w="4631"/>
      </w:tblGrid>
      <w:tr w:rsidR="00C72784" w:rsidRPr="003B7A12" w14:paraId="1DCD0059" w14:textId="77777777" w:rsidTr="00E41D98">
        <w:trPr>
          <w:trHeight w:val="1410"/>
        </w:trPr>
        <w:tc>
          <w:tcPr>
            <w:tcW w:w="4675" w:type="dxa"/>
          </w:tcPr>
          <w:p w14:paraId="39E4F0BD" w14:textId="77777777" w:rsidR="00C72784" w:rsidRPr="003B7A12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1EF450D0" w14:textId="77777777" w:rsidR="00C72784" w:rsidRPr="003B7A12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</w:tr>
      <w:tr w:rsidR="00C72784" w:rsidRPr="003B7A12" w14:paraId="7D0815A2" w14:textId="77777777" w:rsidTr="00E41D98">
        <w:tc>
          <w:tcPr>
            <w:tcW w:w="4675" w:type="dxa"/>
          </w:tcPr>
          <w:p w14:paraId="5C93266E" w14:textId="38C4471D" w:rsidR="00C72784" w:rsidRPr="003B7A12" w:rsidRDefault="003A3A97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 xml:space="preserve">Victor </w:t>
            </w:r>
            <w:r w:rsidR="00055D65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>Lelo de Larrea Polanco</w:t>
            </w:r>
          </w:p>
        </w:tc>
        <w:tc>
          <w:tcPr>
            <w:tcW w:w="4675" w:type="dxa"/>
          </w:tcPr>
          <w:p w14:paraId="14362A79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David León Gómez</w:t>
            </w:r>
          </w:p>
        </w:tc>
      </w:tr>
      <w:tr w:rsidR="00C72784" w:rsidRPr="003B7A12" w14:paraId="4EFFA3A4" w14:textId="77777777" w:rsidTr="00E41D98">
        <w:tc>
          <w:tcPr>
            <w:tcW w:w="4675" w:type="dxa"/>
          </w:tcPr>
          <w:p w14:paraId="3A32D21A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Jefatura de departamento</w:t>
            </w:r>
          </w:p>
        </w:tc>
        <w:tc>
          <w:tcPr>
            <w:tcW w:w="4675" w:type="dxa"/>
          </w:tcPr>
          <w:p w14:paraId="4AB2F8CD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Subdirector de Área</w:t>
            </w:r>
          </w:p>
        </w:tc>
      </w:tr>
      <w:tr w:rsidR="00C72784" w:rsidRPr="003B7A12" w14:paraId="18A22D1F" w14:textId="77777777" w:rsidTr="00E41D98">
        <w:tc>
          <w:tcPr>
            <w:tcW w:w="4675" w:type="dxa"/>
          </w:tcPr>
          <w:p w14:paraId="4035BC3F" w14:textId="6EF73872" w:rsidR="00C72784" w:rsidRPr="003B7A12" w:rsidRDefault="000370F9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>
              <w:rPr>
                <w:rFonts w:ascii="Montserrat" w:hAnsi="Montserrat" w:cs="Noto Sans"/>
                <w:bCs/>
                <w:i/>
                <w:sz w:val="24"/>
                <w:szCs w:val="24"/>
              </w:rPr>
              <w:t>v</w:t>
            </w:r>
            <w:r w:rsidR="00055D65">
              <w:rPr>
                <w:rFonts w:ascii="Montserrat" w:hAnsi="Montserrat" w:cs="Noto Sans"/>
                <w:bCs/>
                <w:i/>
                <w:sz w:val="24"/>
                <w:szCs w:val="24"/>
              </w:rPr>
              <w:t>ictor.lelodelarrea</w:t>
            </w:r>
            <w:r w:rsidR="00C72784"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@nube.sep.gob.mx</w:t>
            </w:r>
          </w:p>
        </w:tc>
        <w:tc>
          <w:tcPr>
            <w:tcW w:w="4675" w:type="dxa"/>
          </w:tcPr>
          <w:p w14:paraId="6883856A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david.leon@nube.sep.gob.mx</w:t>
            </w:r>
          </w:p>
        </w:tc>
      </w:tr>
      <w:tr w:rsidR="00C72784" w:rsidRPr="003B7A12" w14:paraId="0E84DC51" w14:textId="77777777" w:rsidTr="00E41D98">
        <w:tc>
          <w:tcPr>
            <w:tcW w:w="4675" w:type="dxa"/>
          </w:tcPr>
          <w:p w14:paraId="20A9AA2C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27F21E65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55917</w:t>
            </w:r>
          </w:p>
        </w:tc>
      </w:tr>
      <w:tr w:rsidR="00C72784" w:rsidRPr="003B7A12" w14:paraId="7419E76D" w14:textId="77777777" w:rsidTr="00E41D98">
        <w:trPr>
          <w:trHeight w:val="382"/>
        </w:trPr>
        <w:tc>
          <w:tcPr>
            <w:tcW w:w="4675" w:type="dxa"/>
          </w:tcPr>
          <w:p w14:paraId="1A04B7D1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/>
                <w:sz w:val="24"/>
                <w:szCs w:val="24"/>
              </w:rPr>
              <w:t>ELABORÓ</w:t>
            </w:r>
          </w:p>
        </w:tc>
        <w:tc>
          <w:tcPr>
            <w:tcW w:w="4675" w:type="dxa"/>
          </w:tcPr>
          <w:p w14:paraId="420C7CBB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/>
                <w:sz w:val="24"/>
                <w:szCs w:val="24"/>
              </w:rPr>
              <w:t>REVISÓ</w:t>
            </w:r>
          </w:p>
        </w:tc>
      </w:tr>
    </w:tbl>
    <w:p w14:paraId="4D1E6F4D" w14:textId="77777777" w:rsidR="00281FCA" w:rsidRPr="003B7A12" w:rsidRDefault="00281FCA" w:rsidP="003B7A12">
      <w:pPr>
        <w:spacing w:line="360" w:lineRule="auto"/>
        <w:rPr>
          <w:rFonts w:ascii="Montserrat" w:hAnsi="Montserrat"/>
          <w:sz w:val="24"/>
          <w:szCs w:val="24"/>
        </w:rPr>
      </w:pPr>
    </w:p>
    <w:sectPr w:rsidR="00281FCA" w:rsidRPr="003B7A12" w:rsidSect="007F0EDD">
      <w:headerReference w:type="default" r:id="rId8"/>
      <w:footerReference w:type="default" r:id="rId9"/>
      <w:pgSz w:w="12240" w:h="15840"/>
      <w:pgMar w:top="2268" w:right="1440" w:bottom="2269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0EA802" w14:textId="77777777" w:rsidR="00896E44" w:rsidRPr="003A5DB2" w:rsidRDefault="00896E44" w:rsidP="00997E2E">
      <w:r w:rsidRPr="003A5DB2">
        <w:separator/>
      </w:r>
    </w:p>
  </w:endnote>
  <w:endnote w:type="continuationSeparator" w:id="0">
    <w:p w14:paraId="7BE86ADD" w14:textId="77777777" w:rsidR="00896E44" w:rsidRPr="003A5DB2" w:rsidRDefault="00896E44" w:rsidP="00997E2E">
      <w:r w:rsidRPr="003A5DB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Montserrat Black">
    <w:charset w:val="00"/>
    <w:family w:val="auto"/>
    <w:pitch w:val="variable"/>
    <w:sig w:usb0="2000020F" w:usb1="00000003" w:usb2="00000000" w:usb3="00000000" w:csb0="00000197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C323D" w14:textId="14FB6C4A" w:rsidR="00997E2E" w:rsidRPr="003A5DB2" w:rsidRDefault="007B7E00" w:rsidP="007F0EDD">
    <w:pPr>
      <w:pStyle w:val="Encabezado"/>
      <w:ind w:right="474"/>
      <w:rPr>
        <w:rFonts w:ascii="Noto Sans" w:hAnsi="Noto Sans" w:cs="Noto Sans"/>
        <w:sz w:val="18"/>
        <w:szCs w:val="18"/>
      </w:rPr>
    </w:pPr>
    <w:bookmarkStart w:id="2" w:name="_Hlk195261366"/>
    <w:bookmarkStart w:id="3" w:name="_Hlk195261367"/>
    <w:r w:rsidRPr="003A5DB2">
      <w:rPr>
        <w:rFonts w:ascii="Noto Sans" w:hAnsi="Noto Sans" w:cs="Noto Sans"/>
        <w:sz w:val="18"/>
        <w:szCs w:val="18"/>
      </w:rPr>
      <w:t xml:space="preserve">Página </w:t>
    </w:r>
    <w:r w:rsidRPr="003A5DB2">
      <w:rPr>
        <w:rFonts w:ascii="Noto Sans" w:hAnsi="Noto Sans" w:cs="Noto Sans"/>
        <w:b/>
        <w:bCs/>
        <w:sz w:val="18"/>
        <w:szCs w:val="18"/>
      </w:rPr>
      <w:fldChar w:fldCharType="begin"/>
    </w:r>
    <w:r w:rsidRPr="003A5DB2">
      <w:rPr>
        <w:rFonts w:ascii="Noto Sans" w:hAnsi="Noto Sans" w:cs="Noto Sans"/>
        <w:b/>
        <w:bCs/>
        <w:sz w:val="18"/>
        <w:szCs w:val="18"/>
      </w:rPr>
      <w:instrText>PAGE  \* Arabic  \* MERGEFORMAT</w:instrText>
    </w:r>
    <w:r w:rsidRPr="003A5DB2">
      <w:rPr>
        <w:rFonts w:ascii="Noto Sans" w:hAnsi="Noto Sans" w:cs="Noto Sans"/>
        <w:b/>
        <w:bCs/>
        <w:sz w:val="18"/>
        <w:szCs w:val="18"/>
      </w:rPr>
      <w:fldChar w:fldCharType="separate"/>
    </w:r>
    <w:r w:rsidRPr="003A5DB2">
      <w:rPr>
        <w:rFonts w:ascii="Noto Sans" w:hAnsi="Noto Sans" w:cs="Noto Sans"/>
        <w:b/>
        <w:bCs/>
        <w:sz w:val="18"/>
        <w:szCs w:val="18"/>
      </w:rPr>
      <w:t>1</w:t>
    </w:r>
    <w:r w:rsidRPr="003A5DB2">
      <w:rPr>
        <w:rFonts w:ascii="Noto Sans" w:hAnsi="Noto Sans" w:cs="Noto Sans"/>
        <w:b/>
        <w:bCs/>
        <w:sz w:val="18"/>
        <w:szCs w:val="18"/>
      </w:rPr>
      <w:fldChar w:fldCharType="end"/>
    </w:r>
    <w:r w:rsidRPr="003A5DB2">
      <w:rPr>
        <w:rFonts w:ascii="Noto Sans" w:hAnsi="Noto Sans" w:cs="Noto Sans"/>
        <w:sz w:val="18"/>
        <w:szCs w:val="18"/>
      </w:rPr>
      <w:t xml:space="preserve"> de </w:t>
    </w:r>
    <w:r w:rsidRPr="003A5DB2">
      <w:rPr>
        <w:rFonts w:ascii="Noto Sans" w:hAnsi="Noto Sans" w:cs="Noto Sans"/>
        <w:b/>
        <w:bCs/>
        <w:sz w:val="18"/>
        <w:szCs w:val="18"/>
      </w:rPr>
      <w:fldChar w:fldCharType="begin"/>
    </w:r>
    <w:r w:rsidRPr="003A5DB2">
      <w:rPr>
        <w:rFonts w:ascii="Noto Sans" w:hAnsi="Noto Sans" w:cs="Noto Sans"/>
        <w:b/>
        <w:bCs/>
        <w:sz w:val="18"/>
        <w:szCs w:val="18"/>
      </w:rPr>
      <w:instrText>NUMPAGES  \* Arabic  \* MERGEFORMAT</w:instrText>
    </w:r>
    <w:r w:rsidRPr="003A5DB2">
      <w:rPr>
        <w:rFonts w:ascii="Noto Sans" w:hAnsi="Noto Sans" w:cs="Noto Sans"/>
        <w:b/>
        <w:bCs/>
        <w:sz w:val="18"/>
        <w:szCs w:val="18"/>
      </w:rPr>
      <w:fldChar w:fldCharType="separate"/>
    </w:r>
    <w:r w:rsidRPr="003A5DB2">
      <w:rPr>
        <w:rFonts w:ascii="Noto Sans" w:hAnsi="Noto Sans" w:cs="Noto Sans"/>
        <w:b/>
        <w:bCs/>
        <w:sz w:val="18"/>
        <w:szCs w:val="18"/>
      </w:rPr>
      <w:t>2</w:t>
    </w:r>
    <w:r w:rsidRPr="003A5DB2">
      <w:rPr>
        <w:rFonts w:ascii="Noto Sans" w:hAnsi="Noto Sans" w:cs="Noto Sans"/>
        <w:b/>
        <w:bCs/>
        <w:sz w:val="18"/>
        <w:szCs w:val="18"/>
      </w:rPr>
      <w:fldChar w:fldCharType="end"/>
    </w:r>
    <w:r w:rsidR="00997E2E" w:rsidRPr="003A5DB2">
      <w:rPr>
        <w:rFonts w:ascii="Noto Sans" w:hAnsi="Noto Sans" w:cs="Noto Sans"/>
        <w:noProof/>
        <w:sz w:val="18"/>
        <w:szCs w:val="18"/>
      </w:rPr>
      <w:drawing>
        <wp:anchor distT="0" distB="0" distL="114300" distR="114300" simplePos="0" relativeHeight="251659776" behindDoc="1" locked="0" layoutInCell="1" allowOverlap="1" wp14:anchorId="7AF39D1A" wp14:editId="5FCF7196">
          <wp:simplePos x="0" y="0"/>
          <wp:positionH relativeFrom="column">
            <wp:posOffset>-948055</wp:posOffset>
          </wp:positionH>
          <wp:positionV relativeFrom="paragraph">
            <wp:posOffset>-254635</wp:posOffset>
          </wp:positionV>
          <wp:extent cx="7838208" cy="1421437"/>
          <wp:effectExtent l="0" t="0" r="0" b="7620"/>
          <wp:wrapNone/>
          <wp:docPr id="211865806" name="Imagen 2" descr="Patrón de fond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9478927" name="Imagen 2" descr="Patrón de fond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38208" cy="142143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E5FFF8C" w14:textId="77777777" w:rsidR="00997E2E" w:rsidRPr="003A5DB2" w:rsidRDefault="00997E2E" w:rsidP="00997E2E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</w:p>
  <w:p w14:paraId="3D3E01B5" w14:textId="06503723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Unidad de Administración y Finanzas</w:t>
    </w:r>
    <w:r w:rsidRPr="003A5DB2">
      <w:rPr>
        <w:rFonts w:ascii="Noto Sans" w:hAnsi="Noto Sans" w:cs="Noto Sans"/>
        <w:sz w:val="18"/>
        <w:szCs w:val="18"/>
      </w:rPr>
      <w:tab/>
    </w:r>
  </w:p>
  <w:p w14:paraId="0ED43F25" w14:textId="253CB4DD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Dirección General de Tecnologías de</w:t>
    </w:r>
    <w:r w:rsidRPr="003A5DB2">
      <w:rPr>
        <w:rFonts w:ascii="Noto Sans" w:hAnsi="Noto Sans" w:cs="Noto Sans"/>
        <w:sz w:val="18"/>
        <w:szCs w:val="18"/>
      </w:rPr>
      <w:tab/>
      <w:t xml:space="preserve"> </w:t>
    </w:r>
  </w:p>
  <w:p w14:paraId="7F871F5E" w14:textId="224A0ED0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la Información y Comunicaciones</w:t>
    </w:r>
    <w:r w:rsidRPr="003A5DB2">
      <w:rPr>
        <w:rFonts w:ascii="Noto Sans" w:hAnsi="Noto Sans" w:cs="Noto Sans"/>
        <w:sz w:val="18"/>
        <w:szCs w:val="18"/>
      </w:rPr>
      <w:tab/>
    </w:r>
  </w:p>
  <w:bookmarkEnd w:id="2"/>
  <w:bookmarkEnd w:id="3"/>
  <w:p w14:paraId="7DCB4A70" w14:textId="77777777" w:rsidR="00997E2E" w:rsidRPr="003A5DB2" w:rsidRDefault="00997E2E" w:rsidP="00997E2E">
    <w:pPr>
      <w:pStyle w:val="Encabezado"/>
      <w:ind w:right="474"/>
      <w:jc w:val="right"/>
    </w:pPr>
  </w:p>
  <w:p w14:paraId="370C7DA8" w14:textId="7BBD45B3" w:rsidR="00E42075" w:rsidRPr="003A5DB2" w:rsidRDefault="00E42075" w:rsidP="00997E2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E7208D" w14:textId="77777777" w:rsidR="00896E44" w:rsidRPr="003A5DB2" w:rsidRDefault="00896E44" w:rsidP="00997E2E">
      <w:r w:rsidRPr="003A5DB2">
        <w:separator/>
      </w:r>
    </w:p>
  </w:footnote>
  <w:footnote w:type="continuationSeparator" w:id="0">
    <w:p w14:paraId="0808E0CD" w14:textId="77777777" w:rsidR="00896E44" w:rsidRPr="003A5DB2" w:rsidRDefault="00896E44" w:rsidP="00997E2E">
      <w:r w:rsidRPr="003A5DB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EFA5C" w14:textId="77777777" w:rsidR="00997E2E" w:rsidRPr="003A5DB2" w:rsidRDefault="00997E2E" w:rsidP="00997E2E">
    <w:pPr>
      <w:pStyle w:val="Encabezado"/>
    </w:pPr>
    <w:r w:rsidRPr="003A5DB2">
      <w:rPr>
        <w:noProof/>
      </w:rPr>
      <w:drawing>
        <wp:anchor distT="0" distB="0" distL="114300" distR="114300" simplePos="0" relativeHeight="251657728" behindDoc="1" locked="0" layoutInCell="1" allowOverlap="1" wp14:anchorId="7FF4A81D" wp14:editId="7838572A">
          <wp:simplePos x="0" y="0"/>
          <wp:positionH relativeFrom="column">
            <wp:posOffset>-1200150</wp:posOffset>
          </wp:positionH>
          <wp:positionV relativeFrom="paragraph">
            <wp:posOffset>-457201</wp:posOffset>
          </wp:positionV>
          <wp:extent cx="8141154" cy="1476375"/>
          <wp:effectExtent l="0" t="0" r="0" b="0"/>
          <wp:wrapNone/>
          <wp:docPr id="541353134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66110" cy="1499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A7A3B8" w14:textId="751E94E5" w:rsidR="00997E2E" w:rsidRPr="003A5DB2" w:rsidRDefault="00997E2E" w:rsidP="00997E2E">
    <w:pPr>
      <w:pStyle w:val="Encabezado"/>
      <w:jc w:val="right"/>
    </w:pPr>
    <w:r w:rsidRPr="003A5DB2">
      <w:t>Unidad de Administración y Finanzas</w:t>
    </w:r>
    <w:r w:rsidRPr="003A5DB2">
      <w:tab/>
    </w:r>
  </w:p>
  <w:p w14:paraId="7E408CE7" w14:textId="31431E63" w:rsidR="00997E2E" w:rsidRPr="003A5DB2" w:rsidRDefault="00997E2E" w:rsidP="00997E2E">
    <w:pPr>
      <w:pStyle w:val="Encabezado"/>
      <w:jc w:val="right"/>
    </w:pPr>
    <w:r w:rsidRPr="003A5DB2">
      <w:t>Dirección General de Tecnologías de</w:t>
    </w:r>
    <w:r w:rsidRPr="003A5DB2">
      <w:tab/>
      <w:t xml:space="preserve"> </w:t>
    </w:r>
  </w:p>
  <w:p w14:paraId="0D6A6991" w14:textId="76F185EB" w:rsidR="00997E2E" w:rsidRPr="003A5DB2" w:rsidRDefault="00997E2E" w:rsidP="00997E2E">
    <w:pPr>
      <w:pStyle w:val="Encabezado"/>
      <w:jc w:val="right"/>
    </w:pPr>
    <w:r w:rsidRPr="003A5DB2">
      <w:t>la Información y Comunicaciones</w:t>
    </w:r>
    <w:r w:rsidRPr="003A5DB2">
      <w:tab/>
    </w:r>
  </w:p>
  <w:p w14:paraId="466085AA" w14:textId="77777777" w:rsidR="00997E2E" w:rsidRPr="003A5DB2" w:rsidRDefault="00997E2E" w:rsidP="00997E2E">
    <w:pPr>
      <w:pStyle w:val="Encabezado"/>
    </w:pPr>
  </w:p>
  <w:p w14:paraId="57844811" w14:textId="77777777" w:rsidR="00997E2E" w:rsidRPr="003A5DB2" w:rsidRDefault="00997E2E" w:rsidP="00997E2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3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4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02CA2BA5"/>
    <w:multiLevelType w:val="multilevel"/>
    <w:tmpl w:val="0DEC7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1255C4B"/>
    <w:multiLevelType w:val="multilevel"/>
    <w:tmpl w:val="6A8AC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A24D95"/>
    <w:multiLevelType w:val="hybridMultilevel"/>
    <w:tmpl w:val="0EDC77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862183"/>
    <w:multiLevelType w:val="multilevel"/>
    <w:tmpl w:val="D0BC7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566F04"/>
    <w:multiLevelType w:val="multilevel"/>
    <w:tmpl w:val="8168E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133CD8"/>
    <w:multiLevelType w:val="multilevel"/>
    <w:tmpl w:val="F3F24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D07A14"/>
    <w:multiLevelType w:val="multilevel"/>
    <w:tmpl w:val="2898B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FF771F"/>
    <w:multiLevelType w:val="hybridMultilevel"/>
    <w:tmpl w:val="660C78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D74056"/>
    <w:multiLevelType w:val="hybridMultilevel"/>
    <w:tmpl w:val="F8E884D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3C20551"/>
    <w:multiLevelType w:val="hybridMultilevel"/>
    <w:tmpl w:val="9EBC212E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B8F4E35"/>
    <w:multiLevelType w:val="multilevel"/>
    <w:tmpl w:val="F65A9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7E0999"/>
    <w:multiLevelType w:val="multilevel"/>
    <w:tmpl w:val="B5D07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C825D6"/>
    <w:multiLevelType w:val="multilevel"/>
    <w:tmpl w:val="5B4CF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BE473A"/>
    <w:multiLevelType w:val="multilevel"/>
    <w:tmpl w:val="61625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797777">
    <w:abstractNumId w:val="6"/>
  </w:num>
  <w:num w:numId="2" w16cid:durableId="2103646062">
    <w:abstractNumId w:val="4"/>
  </w:num>
  <w:num w:numId="3" w16cid:durableId="441605867">
    <w:abstractNumId w:val="3"/>
  </w:num>
  <w:num w:numId="4" w16cid:durableId="1048606953">
    <w:abstractNumId w:val="5"/>
  </w:num>
  <w:num w:numId="5" w16cid:durableId="658462606">
    <w:abstractNumId w:val="1"/>
  </w:num>
  <w:num w:numId="6" w16cid:durableId="1449011546">
    <w:abstractNumId w:val="0"/>
  </w:num>
  <w:num w:numId="7" w16cid:durableId="767509364">
    <w:abstractNumId w:val="15"/>
  </w:num>
  <w:num w:numId="8" w16cid:durableId="1187519976">
    <w:abstractNumId w:val="9"/>
  </w:num>
  <w:num w:numId="9" w16cid:durableId="774518276">
    <w:abstractNumId w:val="7"/>
  </w:num>
  <w:num w:numId="10" w16cid:durableId="2009867063">
    <w:abstractNumId w:val="14"/>
  </w:num>
  <w:num w:numId="11" w16cid:durableId="1924602666">
    <w:abstractNumId w:val="16"/>
  </w:num>
  <w:num w:numId="12" w16cid:durableId="2021344936">
    <w:abstractNumId w:val="2"/>
  </w:num>
  <w:num w:numId="13" w16cid:durableId="1506166256">
    <w:abstractNumId w:val="8"/>
  </w:num>
  <w:num w:numId="14" w16cid:durableId="967053918">
    <w:abstractNumId w:val="17"/>
  </w:num>
  <w:num w:numId="15" w16cid:durableId="418867669">
    <w:abstractNumId w:val="19"/>
  </w:num>
  <w:num w:numId="16" w16cid:durableId="752045577">
    <w:abstractNumId w:val="18"/>
  </w:num>
  <w:num w:numId="17" w16cid:durableId="2086950407">
    <w:abstractNumId w:val="20"/>
  </w:num>
  <w:num w:numId="18" w16cid:durableId="1001588732">
    <w:abstractNumId w:val="12"/>
  </w:num>
  <w:num w:numId="19" w16cid:durableId="148596673">
    <w:abstractNumId w:val="10"/>
  </w:num>
  <w:num w:numId="20" w16cid:durableId="1016661236">
    <w:abstractNumId w:val="11"/>
  </w:num>
  <w:num w:numId="21" w16cid:durableId="221984136">
    <w:abstractNumId w:val="13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62C"/>
    <w:rsid w:val="000110DF"/>
    <w:rsid w:val="000179EB"/>
    <w:rsid w:val="00034616"/>
    <w:rsid w:val="000370F9"/>
    <w:rsid w:val="00055D65"/>
    <w:rsid w:val="00057AD0"/>
    <w:rsid w:val="0006063C"/>
    <w:rsid w:val="00083F2C"/>
    <w:rsid w:val="00084C49"/>
    <w:rsid w:val="00090885"/>
    <w:rsid w:val="000C6807"/>
    <w:rsid w:val="000E2A85"/>
    <w:rsid w:val="00107DC0"/>
    <w:rsid w:val="0011731C"/>
    <w:rsid w:val="001427DC"/>
    <w:rsid w:val="0015074B"/>
    <w:rsid w:val="00157EAF"/>
    <w:rsid w:val="00176EC1"/>
    <w:rsid w:val="001A3E81"/>
    <w:rsid w:val="001C128F"/>
    <w:rsid w:val="001E4A8B"/>
    <w:rsid w:val="001F6D0E"/>
    <w:rsid w:val="00204D8B"/>
    <w:rsid w:val="0021558B"/>
    <w:rsid w:val="00217143"/>
    <w:rsid w:val="00281FC3"/>
    <w:rsid w:val="00281FCA"/>
    <w:rsid w:val="0029639D"/>
    <w:rsid w:val="002B281F"/>
    <w:rsid w:val="002C3587"/>
    <w:rsid w:val="002C5C4E"/>
    <w:rsid w:val="003067C9"/>
    <w:rsid w:val="00310D52"/>
    <w:rsid w:val="00322ECA"/>
    <w:rsid w:val="0032551C"/>
    <w:rsid w:val="00326D19"/>
    <w:rsid w:val="00326F90"/>
    <w:rsid w:val="00364FFA"/>
    <w:rsid w:val="003900CC"/>
    <w:rsid w:val="0039521E"/>
    <w:rsid w:val="003A3A97"/>
    <w:rsid w:val="003A5DB2"/>
    <w:rsid w:val="003B5DF2"/>
    <w:rsid w:val="003B7A12"/>
    <w:rsid w:val="003C7FA1"/>
    <w:rsid w:val="003F7817"/>
    <w:rsid w:val="00440931"/>
    <w:rsid w:val="0045232B"/>
    <w:rsid w:val="00460181"/>
    <w:rsid w:val="00477234"/>
    <w:rsid w:val="00490C87"/>
    <w:rsid w:val="0049360B"/>
    <w:rsid w:val="004A577B"/>
    <w:rsid w:val="004D2F30"/>
    <w:rsid w:val="004D6556"/>
    <w:rsid w:val="004F6419"/>
    <w:rsid w:val="005014CD"/>
    <w:rsid w:val="00517CFC"/>
    <w:rsid w:val="00547C5E"/>
    <w:rsid w:val="00555191"/>
    <w:rsid w:val="0057038B"/>
    <w:rsid w:val="005F77E9"/>
    <w:rsid w:val="00606958"/>
    <w:rsid w:val="00614DF1"/>
    <w:rsid w:val="00643CB0"/>
    <w:rsid w:val="0065130E"/>
    <w:rsid w:val="006608CE"/>
    <w:rsid w:val="006942DE"/>
    <w:rsid w:val="006B5472"/>
    <w:rsid w:val="007138C2"/>
    <w:rsid w:val="00714169"/>
    <w:rsid w:val="00724BD6"/>
    <w:rsid w:val="00762984"/>
    <w:rsid w:val="007B7E00"/>
    <w:rsid w:val="007C3C28"/>
    <w:rsid w:val="007C519E"/>
    <w:rsid w:val="007C6CE5"/>
    <w:rsid w:val="007D3EBE"/>
    <w:rsid w:val="007D76F8"/>
    <w:rsid w:val="007F0EDD"/>
    <w:rsid w:val="007F53AE"/>
    <w:rsid w:val="00802FD5"/>
    <w:rsid w:val="00815657"/>
    <w:rsid w:val="008170A1"/>
    <w:rsid w:val="0085498B"/>
    <w:rsid w:val="00863E93"/>
    <w:rsid w:val="008916FA"/>
    <w:rsid w:val="00896E44"/>
    <w:rsid w:val="0090295F"/>
    <w:rsid w:val="00907CAD"/>
    <w:rsid w:val="00941C93"/>
    <w:rsid w:val="00977E0D"/>
    <w:rsid w:val="0098514F"/>
    <w:rsid w:val="009915B2"/>
    <w:rsid w:val="00997E2E"/>
    <w:rsid w:val="009A0624"/>
    <w:rsid w:val="009B4888"/>
    <w:rsid w:val="00A149CB"/>
    <w:rsid w:val="00A276F6"/>
    <w:rsid w:val="00A96A40"/>
    <w:rsid w:val="00AA1D8D"/>
    <w:rsid w:val="00AC51FC"/>
    <w:rsid w:val="00AD19C4"/>
    <w:rsid w:val="00B22EB7"/>
    <w:rsid w:val="00B47730"/>
    <w:rsid w:val="00B54250"/>
    <w:rsid w:val="00B614EE"/>
    <w:rsid w:val="00B72F19"/>
    <w:rsid w:val="00B94D44"/>
    <w:rsid w:val="00BF1A0A"/>
    <w:rsid w:val="00C023B4"/>
    <w:rsid w:val="00C52C1F"/>
    <w:rsid w:val="00C5797C"/>
    <w:rsid w:val="00C663DF"/>
    <w:rsid w:val="00C72784"/>
    <w:rsid w:val="00CB0664"/>
    <w:rsid w:val="00CE3CE1"/>
    <w:rsid w:val="00CF5767"/>
    <w:rsid w:val="00D27B0B"/>
    <w:rsid w:val="00D3559E"/>
    <w:rsid w:val="00D94679"/>
    <w:rsid w:val="00DD799D"/>
    <w:rsid w:val="00E42075"/>
    <w:rsid w:val="00E60372"/>
    <w:rsid w:val="00E71416"/>
    <w:rsid w:val="00EA0966"/>
    <w:rsid w:val="00EC77A7"/>
    <w:rsid w:val="00EE6865"/>
    <w:rsid w:val="00EE6F82"/>
    <w:rsid w:val="00F51697"/>
    <w:rsid w:val="00F67D4A"/>
    <w:rsid w:val="00FC693F"/>
    <w:rsid w:val="00FD4911"/>
    <w:rsid w:val="00FE41BC"/>
    <w:rsid w:val="03B69A47"/>
    <w:rsid w:val="04C756C6"/>
    <w:rsid w:val="1121F291"/>
    <w:rsid w:val="26CC5551"/>
    <w:rsid w:val="42B14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9042969"/>
  <w14:defaultImageDpi w14:val="330"/>
  <w15:docId w15:val="{B4292754-20B5-42DC-B4AF-B7BC7ABB1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7E2E"/>
    <w:rPr>
      <w:rFonts w:ascii="Open Sans" w:hAnsi="Open Sans"/>
      <w:color w:val="545454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176EC1"/>
    <w:pPr>
      <w:outlineLvl w:val="0"/>
    </w:pPr>
    <w:rPr>
      <w:b/>
      <w:color w:val="9F2241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97E2E"/>
    <w:pPr>
      <w:outlineLvl w:val="1"/>
    </w:pPr>
    <w:rPr>
      <w:b/>
      <w:bCs/>
      <w:color w:val="9F2241"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0EDD"/>
    <w:pPr>
      <w:outlineLvl w:val="2"/>
    </w:pPr>
    <w:rPr>
      <w:b/>
      <w:bCs/>
      <w:color w:val="9F224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76EC1"/>
    <w:rPr>
      <w:rFonts w:ascii="Open Sans" w:hAnsi="Open Sans"/>
      <w:b/>
      <w:color w:val="9F2241"/>
    </w:rPr>
  </w:style>
  <w:style w:type="character" w:customStyle="1" w:styleId="Ttulo2Car">
    <w:name w:val="Título 2 Car"/>
    <w:basedOn w:val="Fuentedeprrafopredeter"/>
    <w:link w:val="Ttulo2"/>
    <w:uiPriority w:val="9"/>
    <w:rsid w:val="00997E2E"/>
    <w:rPr>
      <w:rFonts w:ascii="Open Sans" w:hAnsi="Open Sans"/>
      <w:b/>
      <w:bCs/>
      <w:color w:val="9F2241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rsid w:val="007F0EDD"/>
    <w:rPr>
      <w:rFonts w:ascii="Open Sans" w:hAnsi="Open Sans"/>
      <w:b/>
      <w:bCs/>
      <w:color w:val="9F2241"/>
    </w:rPr>
  </w:style>
  <w:style w:type="paragraph" w:styleId="Ttulo">
    <w:name w:val="Title"/>
    <w:basedOn w:val="Encabezado"/>
    <w:next w:val="Normal"/>
    <w:link w:val="TtuloCar"/>
    <w:uiPriority w:val="10"/>
    <w:qFormat/>
    <w:rsid w:val="00217143"/>
    <w:pPr>
      <w:spacing w:before="120" w:after="300"/>
      <w:jc w:val="center"/>
    </w:pPr>
    <w:rPr>
      <w:rFonts w:ascii="Montserrat" w:hAnsi="Montserrat"/>
      <w:b/>
      <w:color w:val="9F2241"/>
      <w:sz w:val="32"/>
      <w:szCs w:val="32"/>
    </w:rPr>
  </w:style>
  <w:style w:type="character" w:customStyle="1" w:styleId="TtuloCar">
    <w:name w:val="Título Car"/>
    <w:basedOn w:val="Fuentedeprrafopredeter"/>
    <w:link w:val="Ttulo"/>
    <w:uiPriority w:val="10"/>
    <w:rsid w:val="00217143"/>
    <w:rPr>
      <w:rFonts w:ascii="Montserrat" w:hAnsi="Montserrat"/>
      <w:b/>
      <w:color w:val="9F2241"/>
      <w:sz w:val="32"/>
      <w:szCs w:val="32"/>
    </w:rPr>
  </w:style>
  <w:style w:type="paragraph" w:styleId="Subttulo">
    <w:name w:val="Subtitle"/>
    <w:basedOn w:val="Normal"/>
    <w:next w:val="Normal"/>
    <w:link w:val="SubttuloCar"/>
    <w:uiPriority w:val="11"/>
    <w:qFormat/>
    <w:rsid w:val="00217143"/>
    <w:pPr>
      <w:spacing w:after="240"/>
    </w:pPr>
    <w:rPr>
      <w:rFonts w:ascii="Montserrat Black" w:hAnsi="Montserrat Black"/>
      <w:color w:val="235B4E"/>
      <w:kern w:val="28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17143"/>
    <w:rPr>
      <w:rFonts w:ascii="Montserrat Black" w:hAnsi="Montserrat Black"/>
      <w:color w:val="235B4E"/>
      <w:kern w:val="28"/>
      <w:sz w:val="28"/>
      <w:szCs w:val="28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aliases w:val="Tabla Microsoft Servicios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057AD0"/>
    <w:rPr>
      <w:color w:val="0000FF" w:themeColor="hyperlink"/>
      <w:u w:val="single"/>
    </w:rPr>
  </w:style>
  <w:style w:type="table" w:styleId="Tablaconcuadrcula1Claro-nfasis2">
    <w:name w:val="Grid Table 1 Light Accent 2"/>
    <w:basedOn w:val="Tablanormal"/>
    <w:uiPriority w:val="46"/>
    <w:rsid w:val="00057AD0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7B7E00"/>
    <w:rPr>
      <w:color w:val="605E5C"/>
      <w:shd w:val="clear" w:color="auto" w:fill="E1DFDD"/>
    </w:rPr>
  </w:style>
  <w:style w:type="table" w:styleId="Tablanormal1">
    <w:name w:val="Plain Table 1"/>
    <w:basedOn w:val="Tablanormal"/>
    <w:uiPriority w:val="41"/>
    <w:rsid w:val="00C72784"/>
    <w:pPr>
      <w:spacing w:after="0" w:line="240" w:lineRule="auto"/>
    </w:pPr>
    <w:rPr>
      <w:rFonts w:eastAsiaTheme="minorHAnsi"/>
      <w:kern w:val="2"/>
      <w:sz w:val="24"/>
      <w:szCs w:val="24"/>
      <w:lang w:val="es-MX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99"/>
    <w:rsid w:val="00EE686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99"/>
    <w:rsid w:val="00EE686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724BD6"/>
    <w:pPr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nsolas" w:hAnsi="Consolas" w:cs="Courier New"/>
      <w:color w:val="auto"/>
      <w:sz w:val="20"/>
      <w:szCs w:val="20"/>
      <w:lang w:eastAsia="es-MX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724BD6"/>
    <w:rPr>
      <w:rFonts w:ascii="Consolas" w:hAnsi="Consolas" w:cs="Courier New"/>
      <w:sz w:val="20"/>
      <w:szCs w:val="20"/>
      <w:shd w:val="clear" w:color="auto" w:fill="F4F4F4"/>
      <w:lang w:val="es-MX" w:eastAsia="es-MX"/>
    </w:rPr>
  </w:style>
  <w:style w:type="paragraph" w:styleId="NormalWeb">
    <w:name w:val="Normal (Web)"/>
    <w:basedOn w:val="Normal"/>
    <w:uiPriority w:val="99"/>
    <w:semiHidden/>
    <w:unhideWhenUsed/>
    <w:rsid w:val="00724BD6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eastAsia="es-MX"/>
    </w:rPr>
  </w:style>
  <w:style w:type="character" w:styleId="CdigoHTML">
    <w:name w:val="HTML Code"/>
    <w:basedOn w:val="Fuentedeprrafopredeter"/>
    <w:uiPriority w:val="99"/>
    <w:semiHidden/>
    <w:unhideWhenUsed/>
    <w:rsid w:val="00724BD6"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71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1988</Words>
  <Characters>10934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12897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Lelo de Larrea Polanco</cp:lastModifiedBy>
  <cp:revision>17</cp:revision>
  <cp:lastPrinted>2026-01-20T21:57:00Z</cp:lastPrinted>
  <dcterms:created xsi:type="dcterms:W3CDTF">2026-01-19T19:50:00Z</dcterms:created>
  <dcterms:modified xsi:type="dcterms:W3CDTF">2026-06-01T23:05:00Z</dcterms:modified>
  <cp:category/>
</cp:coreProperties>
</file>