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7. Reporte Técnico del Sistema Vida Saludable (Ciclo 2)</w:t>
      </w:r>
    </w:p>
    <w:p/>
    <w:p>
      <w:r>
        <w:t>Este reporte consolida la evidencia técnica disponible en el directorio **vida-saludable** para cerrar la entrega de diciembre de 2025. Se amplía la documentación con los insumos de [vida-saludable/docs](vida-saludable/docs), cubriendo visión de producto, arquitectura, casos de uso, modelos de datos, riesgos, métricas y backlog operativo.</w:t>
      </w:r>
    </w:p>
    <w:p/>
    <w:p>
      <w:pPr>
        <w:pStyle w:val="Heading2"/>
      </w:pPr>
      <w:r>
        <w:t>1. Propósito y Alcance</w:t>
      </w:r>
    </w:p>
    <w:p>
      <w:pPr>
        <w:pStyle w:val="ListBullet"/>
      </w:pPr>
      <w:r>
        <w:t>Documentar la solución de carga de tamizajes escolares ciclo 2 alineada al Plan Maestro RUP v1.1.</w:t>
      </w:r>
    </w:p>
    <w:p>
      <w:pPr>
        <w:pStyle w:val="ListBullet"/>
      </w:pPr>
      <w:r>
        <w:t>Describir la operación end-to-end (preparación de CSV, validación, inserción en PostgreSQL y verificación).</w:t>
      </w:r>
    </w:p>
    <w:p>
      <w:pPr>
        <w:pStyle w:val="ListBullet"/>
      </w:pPr>
      <w:r>
        <w:t>Inventariar scripts auxiliares, evidencias, configuraciones y documentación formal.</w:t>
      </w:r>
    </w:p>
    <w:p>
      <w:pPr>
        <w:pStyle w:val="ListBullet"/>
      </w:pPr>
      <w:r>
        <w:t>Integrar riesgos, métricas, KPIs y plan de trabajo inmediato.</w:t>
      </w:r>
    </w:p>
    <w:p/>
    <w:p>
      <w:pPr>
        <w:pStyle w:val="Heading2"/>
      </w:pPr>
      <w:r>
        <w:t>2. Inventario Detallado del Repositorio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Categoría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-----------</w:t>
            </w:r>
          </w:p>
        </w:tc>
        <w:tc>
          <w:tcPr>
            <w:tcW w:type="dxa" w:w="2880"/>
          </w:tcPr>
          <w:p>
            <w:r/>
            <w:r>
              <w:t>-----------</w:t>
            </w:r>
          </w:p>
        </w:tc>
        <w:tc>
          <w:tcPr>
            <w:tcW w:type="dxa" w:w="2880"/>
          </w:tcPr>
          <w:p>
            <w:r/>
            <w:r>
              <w:t>------------</w:t>
            </w:r>
          </w:p>
        </w:tc>
      </w:tr>
      <w:tr>
        <w:tc>
          <w:tcPr>
            <w:tcW w:type="dxa" w:w="2880"/>
          </w:tcPr>
          <w:p>
            <w:r/>
            <w:r>
              <w:t>Plan Maestro y anexos</w:t>
            </w:r>
          </w:p>
        </w:tc>
        <w:tc>
          <w:tcPr>
            <w:tcW w:type="dxa" w:w="2880"/>
          </w:tcPr>
          <w:p>
            <w:r/>
            <w:r>
              <w:t>Cronograma, métricas, herramientas y lineamientos RUP.</w:t>
            </w:r>
          </w:p>
        </w:tc>
        <w:tc>
          <w:tcPr>
            <w:tcW w:type="dxa" w:w="2880"/>
          </w:tcPr>
          <w:p>
            <w:r/>
            <w:r>
              <w:t>[vida-saludable/docs/00_PLAN_MAESTRO_RUP.md](vida-saludable/docs/00_PLAN_MAESTRO_RUP.md)</w:t>
            </w:r>
          </w:p>
        </w:tc>
      </w:tr>
      <w:tr>
        <w:tc>
          <w:tcPr>
            <w:tcW w:type="dxa" w:w="2880"/>
          </w:tcPr>
          <w:p>
            <w:r/>
            <w:r>
              <w:t>Visión y alcance</w:t>
            </w:r>
          </w:p>
        </w:tc>
        <w:tc>
          <w:tcPr>
            <w:tcW w:type="dxa" w:w="2880"/>
          </w:tcPr>
          <w:p>
            <w:r/>
            <w:r>
              <w:t>Objetivos, beneficios, criterios de éxito y límites.</w:t>
            </w:r>
          </w:p>
        </w:tc>
        <w:tc>
          <w:tcPr>
            <w:tcW w:type="dxa" w:w="2880"/>
          </w:tcPr>
          <w:p>
            <w:r/>
            <w:r>
              <w:t>[vida-saludable/docs/01_VISION.md](vida-saludable/docs/01_VISION.md)</w:t>
            </w:r>
          </w:p>
        </w:tc>
      </w:tr>
      <w:tr>
        <w:tc>
          <w:tcPr>
            <w:tcW w:type="dxa" w:w="2880"/>
          </w:tcPr>
          <w:p>
            <w:r/>
            <w:r>
              <w:t>Arquitectura y diagramas</w:t>
            </w:r>
          </w:p>
        </w:tc>
        <w:tc>
          <w:tcPr>
            <w:tcW w:type="dxa" w:w="2880"/>
          </w:tcPr>
          <w:p>
            <w:r/>
            <w:r>
              <w:t>Vistas lógicas, manejo de errores, despliegue y procesos.</w:t>
            </w:r>
          </w:p>
        </w:tc>
        <w:tc>
          <w:tcPr>
            <w:tcW w:type="dxa" w:w="2880"/>
          </w:tcPr>
          <w:p>
            <w:r/>
            <w:r>
              <w:t>[vida-saludable/docs/01_ARQUITECTURA_SOFTWARE.md](vida-saludable/docs/01_ARQUITECTURA_SOFTWARE.md)</w:t>
            </w:r>
          </w:p>
        </w:tc>
      </w:tr>
      <w:tr>
        <w:tc>
          <w:tcPr>
            <w:tcW w:type="dxa" w:w="2880"/>
          </w:tcPr>
          <w:p>
            <w:r/>
            <w:r>
              <w:t>Modelo de datos</w:t>
            </w:r>
          </w:p>
        </w:tc>
        <w:tc>
          <w:tcPr>
            <w:tcW w:type="dxa" w:w="2880"/>
          </w:tcPr>
          <w:p>
            <w:r/>
            <w:r>
              <w:t>ERD, DDL, diccionario y reglas de integridad.</w:t>
            </w:r>
          </w:p>
        </w:tc>
        <w:tc>
          <w:tcPr>
            <w:tcW w:type="dxa" w:w="2880"/>
          </w:tcPr>
          <w:p>
            <w:r/>
            <w:r>
              <w:t>[vida-saludable/docs/02_MODELO_DATOS.md](vida-saludable/docs/02_MODELO_DATOS.md)</w:t>
            </w:r>
          </w:p>
        </w:tc>
      </w:tr>
      <w:tr>
        <w:tc>
          <w:tcPr>
            <w:tcW w:type="dxa" w:w="2880"/>
          </w:tcPr>
          <w:p>
            <w:r/>
            <w:r>
              <w:t>Stakeholders</w:t>
            </w:r>
          </w:p>
        </w:tc>
        <w:tc>
          <w:tcPr>
            <w:tcW w:type="dxa" w:w="2880"/>
          </w:tcPr>
          <w:p>
            <w:r/>
            <w:r>
              <w:t>Roles, matriz RACI y responsables.</w:t>
            </w:r>
          </w:p>
        </w:tc>
        <w:tc>
          <w:tcPr>
            <w:tcW w:type="dxa" w:w="2880"/>
          </w:tcPr>
          <w:p>
            <w:r/>
            <w:r>
              <w:t>[vida-saludable/docs/02_STAKEHOLDERS.md](vida-saludable/docs/02_STAKEHOLDERS.md)</w:t>
            </w:r>
          </w:p>
        </w:tc>
      </w:tr>
      <w:tr>
        <w:tc>
          <w:tcPr>
            <w:tcW w:type="dxa" w:w="2880"/>
          </w:tcPr>
          <w:p>
            <w:r/>
            <w:r>
              <w:t>Casos de uso</w:t>
            </w:r>
          </w:p>
        </w:tc>
        <w:tc>
          <w:tcPr>
            <w:tcW w:type="dxa" w:w="2880"/>
          </w:tcPr>
          <w:p>
            <w:r/>
            <w:r>
              <w:t>UC detallados, escenarios de prueba y reglas.</w:t>
            </w:r>
          </w:p>
        </w:tc>
        <w:tc>
          <w:tcPr>
            <w:tcW w:type="dxa" w:w="2880"/>
          </w:tcPr>
          <w:p>
            <w:r/>
            <w:r>
              <w:t>[vida-saludable/docs/03_CASOS_USO.md](vida-saludable/docs/03_CASOS_USO.md)</w:t>
            </w:r>
          </w:p>
        </w:tc>
      </w:tr>
      <w:tr>
        <w:tc>
          <w:tcPr>
            <w:tcW w:type="dxa" w:w="2880"/>
          </w:tcPr>
          <w:p>
            <w:r/>
            <w:r>
              <w:t>Riesgos</w:t>
            </w:r>
          </w:p>
        </w:tc>
        <w:tc>
          <w:tcPr>
            <w:tcW w:type="dxa" w:w="2880"/>
          </w:tcPr>
          <w:p>
            <w:r/>
            <w:r>
              <w:t>Matriz extendida con mitigaciones y dueños.</w:t>
            </w:r>
          </w:p>
        </w:tc>
        <w:tc>
          <w:tcPr>
            <w:tcW w:type="dxa" w:w="2880"/>
          </w:tcPr>
          <w:p>
            <w:r/>
            <w:r>
              <w:t>[vida-saludable/docs/04_ANALISIS_RIESGOS.md](vida-saludable/docs/04_ANALISIS_RIESGOS.md)</w:t>
            </w:r>
          </w:p>
        </w:tc>
      </w:tr>
      <w:tr>
        <w:tc>
          <w:tcPr>
            <w:tcW w:type="dxa" w:w="2880"/>
          </w:tcPr>
          <w:p>
            <w:r/>
            <w:r>
              <w:t>Plan de tareas</w:t>
            </w:r>
          </w:p>
        </w:tc>
        <w:tc>
          <w:tcPr>
            <w:tcW w:type="dxa" w:w="2880"/>
          </w:tcPr>
          <w:p>
            <w:r/>
            <w:r>
              <w:t>Lista secuencial para agente IA/Dev.</w:t>
            </w:r>
          </w:p>
        </w:tc>
        <w:tc>
          <w:tcPr>
            <w:tcW w:type="dxa" w:w="2880"/>
          </w:tcPr>
          <w:p>
            <w:r/>
            <w:r>
              <w:t>[vida-saludable/docs/04_TAREAS_IMPLEMENTACION.md](vida-saludable/docs/04_TAREAS_IMPLEMENTACION.md)</w:t>
            </w:r>
          </w:p>
        </w:tc>
      </w:tr>
      <w:tr>
        <w:tc>
          <w:tcPr>
            <w:tcW w:type="dxa" w:w="2880"/>
          </w:tcPr>
          <w:p>
            <w:r/>
            <w:r>
              <w:t>Código operativo</w:t>
            </w:r>
          </w:p>
        </w:tc>
        <w:tc>
          <w:tcPr>
            <w:tcW w:type="dxa" w:w="2880"/>
          </w:tcPr>
          <w:p>
            <w:r/>
            <w:r>
              <w:t>Loader validado y scripts de soporte CLI.</w:t>
            </w:r>
          </w:p>
        </w:tc>
        <w:tc>
          <w:tcPr>
            <w:tcW w:type="dxa" w:w="2880"/>
          </w:tcPr>
          <w:p>
            <w:r/>
            <w:r>
              <w:t>[vida-saludable/load_tamizajes.py](vida-saludable/load_tamizajes.py), [vida-saludable/scripts](vida-saludable/scripts)</w:t>
            </w:r>
          </w:p>
        </w:tc>
      </w:tr>
      <w:tr>
        <w:tc>
          <w:tcPr>
            <w:tcW w:type="dxa" w:w="2880"/>
          </w:tcPr>
          <w:p>
            <w:r/>
            <w:r>
              <w:t>Datos, DDL y evidencias</w:t>
            </w:r>
          </w:p>
        </w:tc>
        <w:tc>
          <w:tcPr>
            <w:tcW w:type="dxa" w:w="2880"/>
          </w:tcPr>
          <w:p>
            <w:r/>
            <w:r>
              <w:t>CSV de ejemplo, salidas, logs y SQL.</w:t>
            </w:r>
          </w:p>
        </w:tc>
        <w:tc>
          <w:tcPr>
            <w:tcW w:type="dxa" w:w="2880"/>
          </w:tcPr>
          <w:p>
            <w:r/>
            <w:r>
              <w:t>[vida-saludable/data](vida-saludable/data), [vida-saludable/db](vida-saludable/db), [vida-saludable/logs](vida-saludable/logs)</w:t>
            </w:r>
          </w:p>
        </w:tc>
      </w:tr>
    </w:tbl>
    <w:p/>
    <w:p>
      <w:pPr>
        <w:pStyle w:val="Heading2"/>
      </w:pPr>
      <w:r>
        <w:t>3. Evidencias de Datos, Esquemas y Reportes</w:t>
      </w:r>
    </w:p>
    <w:p>
      <w:pPr>
        <w:pStyle w:val="ListBullet"/>
      </w:pPr>
      <w:r>
        <w:t>**Datasets sanitizados:** el directorio [vida-saludable/data](vida-saludable/data) conserva archivos curados por ciclo (`clean_CICLO_1.csv`, `clean_CICLO_2.csv`, `filtered_CICLO_1.csv`) más un `data.example.csv` con los encabezados oficiales `CVE_CURP`, `CVE_ESCUELA`, `ID_TURNO`, `REF_TELEFONO`, `REF_CORREO_RESPONSABLE`, `ID_CICLO_ESCOLAR`, `ESTATUS_REPORTE`. Ejemplos en [vida-saludable/data/data.example.csv](vida-saludable/data/data.example.csv) muestran registros sin datos sensibles y permiten validar la CLI en modo `dry-run` antes de apuntar a archivos masivos.</w:t>
      </w:r>
    </w:p>
    <w:p>
      <w:pPr>
        <w:pStyle w:val="ListBullet"/>
      </w:pPr>
      <w:r>
        <w:t>**Esquemas físicos:** además del DDL genérico `ddl_tamizados.sql`, el archivo [vida-saludable/db/ddl_menor_evaluado.sql](vida-saludable/db/ddl_menor_evaluado.sql) fija la PK compuesta `cve_curp + cve_escuela + id_ciclo_escolar` y exige `id_turno` y `id_ciclo_escolar` como NOT NULL; esto confirma que las migraciones recientes mantienen granularidad por ciclo aun cuando el loader tolere CSV mínimos.</w:t>
      </w:r>
    </w:p>
    <w:p>
      <w:pPr>
        <w:pStyle w:val="ListBullet"/>
      </w:pPr>
      <w:r>
        <w:t>**Reportes comparativos:** [vida-saludable/reportes/comparison_summary.md](vida-saludable/reportes/comparison_summary.md) documenta la reconciliación `tamizados_con_sin_reporte` vs `tamizados_con_sin_reporte_c2` con 3.90M vs 3.77M CURP, intersección de 3.76M (overlap 96.36% contra A y 99.76% contra B) y diferencias materializadas en `a_not_b_full.csv` / `b_not_a_full.csv`.</w:t>
      </w:r>
    </w:p>
    <w:p>
      <w:pPr>
        <w:pStyle w:val="ListBullet"/>
      </w:pPr>
      <w:r>
        <w:t>**Métricas y conteos tabulares:** [vida-saludable/reportes/totales.csv](vida-saludable/reportes/totales.csv) resume los registros por tabla (3,900,159 en `tamizados_con_sin_reporte`, 3,767,575 en `tamizados_con_sin_reporte_c2`), mientras [vida-saludable/reportes/comparison_metrics.csv](vida-saludable/reportes/comparison_metrics.csv) captura las cifras de intersección, diferencias y duplicados (0 en ambos casos), sirviendo como insumo directo para reconciliaciones automáticas.</w:t>
      </w:r>
    </w:p>
    <w:p/>
    <w:p>
      <w:r>
        <w:t xml:space="preserve">  **Resumen de totales (extracto del CSV):**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Total de registros</w:t>
            </w:r>
          </w:p>
        </w:tc>
      </w:tr>
      <w:tr>
        <w:tc>
          <w:tcPr>
            <w:tcW w:type="dxa" w:w="4320"/>
          </w:tcPr>
          <w:p>
            <w:r/>
            <w:r>
              <w:t>-------</w:t>
            </w:r>
          </w:p>
        </w:tc>
        <w:tc>
          <w:tcPr>
            <w:tcW w:type="dxa" w:w="4320"/>
          </w:tcPr>
          <w:p>
            <w:r/>
            <w:r>
              <w:t>--------------------</w:t>
            </w:r>
          </w:p>
        </w:tc>
      </w:tr>
      <w:tr>
        <w:tc>
          <w:tcPr>
            <w:tcW w:type="dxa" w:w="4320"/>
          </w:tcPr>
          <w:p>
            <w:r/>
            <w:r>
              <w:t>`tamizados_con_sin_reporte_c2`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`tamizados_con_sin_reporte`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</w:tbl>
    <w:p/>
    <w:p>
      <w:r>
        <w:t xml:space="preserve">  **Métricas de comparación (extracto del CSV):**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---------</w:t>
            </w:r>
          </w:p>
        </w:tc>
        <w:tc>
          <w:tcPr>
            <w:tcW w:type="dxa" w:w="4320"/>
          </w:tcPr>
          <w:p>
            <w:r/>
            <w:r>
              <w:t>-------</w:t>
            </w:r>
          </w:p>
        </w:tc>
      </w:tr>
      <w:tr>
        <w:tc>
          <w:tcPr>
            <w:tcW w:type="dxa" w:w="4320"/>
          </w:tcPr>
          <w:p>
            <w:r/>
            <w:r>
              <w:t>Total A (`tamizados_con_sin_reporte`)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  <w:tr>
        <w:tc>
          <w:tcPr>
            <w:tcW w:type="dxa" w:w="4320"/>
          </w:tcPr>
          <w:p>
            <w:r/>
            <w:r>
              <w:t>Total B (`tamizados_con_sin_reporte_c2`)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Distinct A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  <w:tr>
        <w:tc>
          <w:tcPr>
            <w:tcW w:type="dxa" w:w="4320"/>
          </w:tcPr>
          <w:p>
            <w:r/>
            <w:r>
              <w:t>Distinct B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Intersección</w:t>
            </w:r>
          </w:p>
        </w:tc>
        <w:tc>
          <w:tcPr>
            <w:tcW w:type="dxa" w:w="4320"/>
          </w:tcPr>
          <w:p>
            <w:r/>
            <w:r>
              <w:t>3,758,384</w:t>
            </w:r>
          </w:p>
        </w:tc>
      </w:tr>
      <w:tr>
        <w:tc>
          <w:tcPr>
            <w:tcW w:type="dxa" w:w="4320"/>
          </w:tcPr>
          <w:p>
            <w:r/>
            <w:r>
              <w:t>A \ B</w:t>
            </w:r>
          </w:p>
        </w:tc>
        <w:tc>
          <w:tcPr>
            <w:tcW w:type="dxa" w:w="4320"/>
          </w:tcPr>
          <w:p>
            <w:r/>
            <w:r>
              <w:t>141,775</w:t>
            </w:r>
          </w:p>
        </w:tc>
      </w:tr>
      <w:tr>
        <w:tc>
          <w:tcPr>
            <w:tcW w:type="dxa" w:w="4320"/>
          </w:tcPr>
          <w:p>
            <w:r/>
            <w:r>
              <w:t>B \ A</w:t>
            </w:r>
          </w:p>
        </w:tc>
        <w:tc>
          <w:tcPr>
            <w:tcW w:type="dxa" w:w="4320"/>
          </w:tcPr>
          <w:p>
            <w:r/>
            <w:r>
              <w:t>9,191</w:t>
            </w:r>
          </w:p>
        </w:tc>
      </w:tr>
      <w:tr>
        <w:tc>
          <w:tcPr>
            <w:tcW w:type="dxa" w:w="4320"/>
          </w:tcPr>
          <w:p>
            <w:r/>
            <w:r>
              <w:t>Duplicados en A</w:t>
            </w:r>
          </w:p>
        </w:tc>
        <w:tc>
          <w:tcPr>
            <w:tcW w:type="dxa" w:w="4320"/>
          </w:tcPr>
          <w:p>
            <w:r/>
            <w:r>
              <w:t>0</w:t>
            </w:r>
          </w:p>
        </w:tc>
      </w:tr>
      <w:tr>
        <w:tc>
          <w:tcPr>
            <w:tcW w:type="dxa" w:w="4320"/>
          </w:tcPr>
          <w:p>
            <w:r/>
            <w:r>
              <w:t>Duplicados en B</w:t>
            </w:r>
          </w:p>
        </w:tc>
        <w:tc>
          <w:tcPr>
            <w:tcW w:type="dxa" w:w="4320"/>
          </w:tcPr>
          <w:p>
            <w:r/>
            <w:r>
              <w:t>0</w:t>
            </w:r>
          </w:p>
        </w:tc>
      </w:tr>
    </w:tbl>
    <w:p>
      <w:pPr>
        <w:pStyle w:val="ListBullet"/>
      </w:pPr>
      <w:r>
        <w:t>**Estadísticas operativas:** los reportes `estadisticas_basicas.txt`, `estadisticas_utf8.txt` y `estados_por_ciclo.txt` en [vida-saludable/reportes](vida-saludable/reportes) se derivan de `scripts/stats_rapido.py` y cuantifican 6,295,949 registros totales (63% ciclo 1, 37% ciclo 2), distribución por turnos (84% matutino), estatus (73% con descarga), top escuelas y cobertura de datos de contacto (&gt;99.9%). El análisis por entidad destaca concentraciones en Estado de México, Veracruz, Chiapas y Puebla para ambos ciclos.</w:t>
      </w:r>
    </w:p>
    <w:p>
      <w:pPr>
        <w:pStyle w:val="ListBullet"/>
      </w:pPr>
      <w:r>
        <w:t>**Monitoreo puntual:** scripts como [vida-saludable/scripts/db_counts.py](vida-saludable/scripts/db_counts.py) y [vida-saludable/scripts/copy_csv_to_table.py](vida-saludable/scripts/copy_csv_to_table.py) facilitan validaciones rápidas (conteos, COPY controlado con delimitador configurable), mientras [vida-saludable/scripts/stats_rapido.py](vida-saludable/scripts/stats_rapido.py) genera versiones reproducibles de los reportes anteriores.</w:t>
      </w:r>
    </w:p>
    <w:p/>
    <w:p>
      <w:pPr>
        <w:pStyle w:val="Heading2"/>
      </w:pPr>
      <w:r>
        <w:t>4. Contexto del Plan Maestro</w:t>
      </w:r>
    </w:p>
    <w:p>
      <w:pPr>
        <w:pStyle w:val="ListBullet"/>
      </w:pPr>
      <w:r>
        <w:t>**Versión y fecha:** 1.1, 6 de noviembre de 2025, enfocada a un MVP de ejecución única. Se registran cambios respecto a la v1.0 para reconocer el script ya operativo y ajustar objetivos cortos.</w:t>
      </w:r>
    </w:p>
    <w:p>
      <w:pPr>
        <w:pStyle w:val="ListBullet"/>
      </w:pPr>
      <w:r>
        <w:t>**Estado:** “Planificación / MVP entregado”. El objetivo inmediato es formalizar documentación, asegurar operación trazable y dejar backlog claro para evoluciones futuras.</w:t>
      </w:r>
    </w:p>
    <w:p>
      <w:pPr>
        <w:pStyle w:val="ListBullet"/>
      </w:pPr>
      <w:r>
        <w:t>**Entregables vigentes:** `load_tamizajes.py`, documentación técnica (arquitectura, modelo, casos de uso, riesgos), `README.md`, `requirements.txt`, `db/ddl_tamizados.sql` y evidencias de ejecución.</w:t>
      </w:r>
    </w:p>
    <w:p>
      <w:pPr>
        <w:pStyle w:val="ListBullet"/>
      </w:pPr>
      <w:r>
        <w:t>**Criterios de aceptación iniciales:** corrida exitosa en entorno de pruebas, coincidencia de registros insertados vs válidos, ausencia de datos sensibles y reporte final archivado.</w:t>
      </w:r>
    </w:p>
    <w:p>
      <w:pPr>
        <w:pStyle w:val="ListBullet"/>
      </w:pPr>
      <w:r>
        <w:t>**Backlog estratégico:** modularizar el loader, habilitar flags no interactivos (`--dry-run`, `--yes`), logging estructurado, tabla de auditoría y pruebas unitarias/integración.</w:t>
      </w:r>
    </w:p>
    <w:p/>
    <w:p>
      <w:pPr>
        <w:pStyle w:val="Heading2"/>
      </w:pPr>
      <w:r>
        <w:t>5. Visión y Beneficios del Producto</w:t>
      </w:r>
    </w:p>
    <w:p>
      <w:pPr>
        <w:pStyle w:val="ListBullet"/>
      </w:pPr>
      <w:r>
        <w:t>**Propósito del sistema:** automatizar la ingestión de tamizajes mediante una CLI que reduce tiempos operativos, minimiza errores y garantiza trazabilidad, según [vida-saludable/docs/01_VISION.md](vida-saludable/docs/01_VISION.md).</w:t>
      </w:r>
    </w:p>
    <w:p>
      <w:pPr>
        <w:pStyle w:val="ListBullet"/>
      </w:pPr>
      <w:r>
        <w:t>**Alcance incluido:** lectura/validación de CSV, inserción transaccional en PostgreSQL 14, gestión de credenciales vía `.env`, logging y pruebas básicas.</w:t>
      </w:r>
    </w:p>
    <w:p>
      <w:pPr>
        <w:pStyle w:val="ListBullet"/>
      </w:pPr>
      <w:r>
        <w:t>**Fuera de alcance inicial:** GUI, API pública y reportes visuales avanzados (planeados para iteraciones posteriores).</w:t>
      </w:r>
    </w:p>
    <w:p>
      <w:pPr>
        <w:pStyle w:val="ListBullet"/>
      </w:pPr>
      <w:r>
        <w:t>**Beneficios clave:** reducción de esfuerzo manual, validación previa del 100% de registros, cumplimiento de políticas de seguridad y generación de evidencia de carga.</w:t>
      </w:r>
    </w:p>
    <w:p>
      <w:pPr>
        <w:pStyle w:val="ListBullet"/>
      </w:pPr>
      <w:r>
        <w:t>**Criterios de éxito:** soportar hasta 100k registros en &lt;5 minutos, cobertura de pruebas ≥ 80% para código crítico y cero datos sensibles en el repositorio.</w:t>
      </w:r>
    </w:p>
    <w:p/>
    <w:p>
      <w:pPr>
        <w:pStyle w:val="Heading2"/>
      </w:pPr>
      <w:r>
        <w:t>6. Flujo Operativo End-to-End</w:t>
      </w:r>
    </w:p>
    <w:p>
      <w:pPr>
        <w:pStyle w:val="ListNumber"/>
      </w:pPr>
      <w:r>
        <w:t>**Preparar entorno**: clonar repo, crear `venv`, instalar `requirements.txt`, copiar `.env.sample` a `.env` y llenar credenciales (ver instrucciones de README y tareas 1.1–1.4 del plan).</w:t>
      </w:r>
    </w:p>
    <w:p>
      <w:pPr>
        <w:pStyle w:val="ListNumber"/>
      </w:pPr>
      <w:r>
        <w:t>**Ejecución estándar**: `python load_tamizajes.py data/archivo.csv --delimiter '^' --target-table menor_evaluado`.</w:t>
      </w:r>
    </w:p>
    <w:p>
      <w:pPr>
        <w:pStyle w:val="ListNumber"/>
      </w:pPr>
      <w:r>
        <w:t>**Lectura y saneamiento**: detección automática de delimitador, estandarización de encabezados y relleno de columnas faltantes con `NULL` cuando se usa el modo mínimo.</w:t>
      </w:r>
    </w:p>
    <w:p>
      <w:pPr>
        <w:pStyle w:val="ListNumber"/>
      </w:pPr>
      <w:r>
        <w:t>**Validaciones**: estructura (columnas mínimas), CURP, correo, teléfono, turnos y estatus por fila. Se registra cada fallo con detalle.</w:t>
      </w:r>
    </w:p>
    <w:p>
      <w:pPr>
        <w:pStyle w:val="ListNumber"/>
      </w:pPr>
      <w:r>
        <w:t>**Inserción**: lotes configurables (BATCH_SIZE, default 1000) mediante `psycopg2.extras.execute_batch`, con transacciones y rollback en caso de error.</w:t>
      </w:r>
    </w:p>
    <w:p>
      <w:pPr>
        <w:pStyle w:val="ListNumber"/>
      </w:pPr>
      <w:r>
        <w:t>**Post-operación**: ejecución opcional de `scripts/post_load_check.py` para reconciliar CURPs, generación de estadísticas con `scripts/generate_statistics.py` y resguardo de `logs/` y `salida_*.txt`.</w:t>
      </w:r>
    </w:p>
    <w:p>
      <w:pPr>
        <w:pStyle w:val="ListNumber"/>
      </w:pPr>
      <w:r>
        <w:t>**Modo alterno**: `scripts/load_raw_no_validation.py` habilita COPY FROM STDIN para cargas DBA sin validaciones (requiere respaldo y documentación adicional).</w:t>
      </w:r>
    </w:p>
    <w:p/>
    <w:p>
      <w:pPr>
        <w:pStyle w:val="Heading2"/>
      </w:pPr>
      <w:r>
        <w:t>7. Arquitectura y Componentes</w:t>
      </w:r>
    </w:p>
    <w:p>
      <w:pPr>
        <w:pStyle w:val="ListBullet"/>
      </w:pPr>
      <w:r>
        <w:t>**CLI monolítica documentada**: [vida-saludable/docs/01_ARQUITECTURA_SOFTWARE.md](vida-saludable/docs/01_ARQUITECTURA_SOFTWARE.md) detalla vistas lógicas, diagramas de flujo y manejo de errores (incluye tablas ASCII para estrategias de retry y despliegue en entornos Python + PostgreSQL).</w:t>
      </w:r>
    </w:p>
    <w:p>
      <w:pPr>
        <w:pStyle w:val="ListBullet"/>
      </w:pPr>
      <w:r>
        <w:t>**Principios arquitectónicos**: simplicidad, seguridad (sin credenciales en código), confiabilidad (transacciones con rollback), rendimiento (batch insert/COPY) y observabilidad mínima (reportes en consola + logs).</w:t>
      </w:r>
    </w:p>
    <w:p>
      <w:pPr>
        <w:pStyle w:val="ListBullet"/>
      </w:pPr>
      <w:r>
        <w:t>**Despliegue**: CLI ejecutada en entorno Python 3.10+ con dependencias mínimas (`pandas`, `psycopg2-binary`, `python-dotenv`). DB objetivo: PostgreSQL 14, puerto 5432.</w:t>
      </w:r>
    </w:p>
    <w:p>
      <w:pPr>
        <w:pStyle w:val="ListBullet"/>
      </w:pPr>
      <w:r>
        <w:t>**Futuras separaciones**: plan para extraer `config.py`, `validators.py`, `db.py` y `cli.py` conforme crezca la complejidad.</w:t>
      </w:r>
    </w:p>
    <w:p/>
    <w:p>
      <w:pPr>
        <w:pStyle w:val="Heading2"/>
      </w:pPr>
      <w:r>
        <w:t>8. Configuración y Parámetros Operativos</w:t>
      </w:r>
    </w:p>
    <w:p>
      <w:pPr>
        <w:pStyle w:val="ListBullet"/>
      </w:pPr>
      <w:r>
        <w:t>**Variables de entorno** (plantilla en `.env.sample`): host, puerto, DB, usuario, contraseña, `BATCH_SIZE`, `DUPLICATE_MODE`, `MAX_INVALID_PERCENTAGE`, `DB_CONNECTION_TIMEOUT`.</w:t>
      </w:r>
    </w:p>
    <w:p>
      <w:pPr>
        <w:pStyle w:val="ListBullet"/>
      </w:pPr>
      <w:r>
        <w:t>**Flags CLI clave**: `--dry-run`, `--yes`, `--no-utf-icons`, `--delimiter`, `--target-table`, `--no-validate`.</w:t>
      </w:r>
    </w:p>
    <w:p>
      <w:pPr>
        <w:pStyle w:val="ListBullet"/>
      </w:pPr>
      <w:r>
        <w:t>**Delimitadores soportados**: autodetección entre `,`, `|`, `;`, `\t`, `^`; default caret.</w:t>
      </w:r>
    </w:p>
    <w:p>
      <w:pPr>
        <w:pStyle w:val="ListBullet"/>
      </w:pPr>
      <w:r>
        <w:t>**Modos de validación**: estándar (valida todo), `--no-validate` (solo normaliza), `--dry-run` (no escribe en BD), `DUPLICATE_MODE` (`skip` o `fail`).</w:t>
      </w:r>
    </w:p>
    <w:p>
      <w:pPr>
        <w:pStyle w:val="ListBullet"/>
      </w:pPr>
      <w:r>
        <w:t>**Estrategia de interacción**: confirmaciones interactivas cuando el error rate supera `MAX_INVALID_PERCENTAGE` (default 10%).</w:t>
      </w:r>
    </w:p>
    <w:p/>
    <w:p>
      <w:pPr>
        <w:pStyle w:val="Heading2"/>
      </w:pPr>
      <w:r>
        <w:t>9. Modelo de Datos y Esquemas</w:t>
      </w:r>
    </w:p>
    <w:p>
      <w:pPr>
        <w:pStyle w:val="ListBullet"/>
      </w:pPr>
      <w:r>
        <w:t>**Estructura física**: tablas `tamizados_con_sin_reporte_c2` (PK `cve_curp`, columnas opcionales) y `menor_evaluado` (PK compuesta `cve_curp + cve_escuela`, turno y ciclo obligatorios) descritas en [vida-saludable/docs/02_MODELO_DATOS.md](vida-saludable/docs/02_MODELO_DATOS.md).</w:t>
      </w:r>
    </w:p>
    <w:p>
      <w:pPr>
        <w:pStyle w:val="ListBullet"/>
      </w:pPr>
      <w:r>
        <w:t>**DDL**: [vida-saludable/db/ddl_tamizados.sql](vida-saludable/db/ddl_tamizados.sql) incluye constraints (regex de CURP, emails válidos, turnos `1-5`, estatus permitidos) e índices (`idx_tamizados_escuela`, `idx_tamizados_estatus`, índices compuestos por escuela/estatus).</w:t>
      </w:r>
    </w:p>
    <w:p>
      <w:pPr>
        <w:pStyle w:val="ListBullet"/>
      </w:pPr>
      <w:r>
        <w:t>**Diccionario de datos**: detalla tipo, longitud, obligatoriedad, ejemplos y reglas por columna (CURP en mayúsculas, normalización de correos, tolerancia para teléfonos con separadores, estatus `REPORTE DESCARGADO` / `SIN REPORTE`).</w:t>
      </w:r>
    </w:p>
    <w:p>
      <w:pPr>
        <w:pStyle w:val="ListBullet"/>
      </w:pPr>
      <w:r>
        <w:t>**Soporte a CSV mínimos**: loader acepta archivos con `CVE_CURP`, `REF_CORREO_RESPONSABLE`, `REF_TELEFONO` y completa el resto con `NULL`, gracias a que el modelo actual flexibiliza la PK.</w:t>
      </w:r>
    </w:p>
    <w:p/>
    <w:p>
      <w:pPr>
        <w:pStyle w:val="Heading2"/>
      </w:pPr>
      <w:r>
        <w:t>10. Stakeholders y Gobernanza</w:t>
      </w:r>
    </w:p>
    <w:p>
      <w:pPr>
        <w:pStyle w:val="ListBullet"/>
      </w:pPr>
      <w:r>
        <w:t>**Roles principales** (ver [vida-saludable/docs/02_STAKEHOLDERS.md](vida-saludable/docs/02_STAKEHOLDERS.md)):</w:t>
      </w:r>
    </w:p>
    <w:p>
      <w:pPr>
        <w:pStyle w:val="ListBullet"/>
      </w:pPr>
      <w:r>
        <w:t>Product Owner (prioriza y acepta). Implicación alta.</w:t>
      </w:r>
    </w:p>
    <w:p>
      <w:pPr>
        <w:pStyle w:val="ListBullet"/>
      </w:pPr>
      <w:r>
        <w:t>Equipo de Salud/Operadores (suministran CSV, validan resultados). Implicación media.</w:t>
      </w:r>
    </w:p>
    <w:p>
      <w:pPr>
        <w:pStyle w:val="ListBullet"/>
      </w:pPr>
      <w:r>
        <w:t>Arquitecto/Desarrollador Python (diseño y mantenimiento). Implicación alta.</w:t>
      </w:r>
    </w:p>
    <w:p>
      <w:pPr>
        <w:pStyle w:val="ListBullet"/>
      </w:pPr>
      <w:r>
        <w:t>DBA (ejecuta DDL, vigila integridad). Implicación media-alta.</w:t>
      </w:r>
    </w:p>
    <w:p>
      <w:pPr>
        <w:pStyle w:val="ListBullet"/>
      </w:pPr>
      <w:r>
        <w:t>QA/Testers (casos de prueba, defectos). Implicación alta en construcción.</w:t>
      </w:r>
    </w:p>
    <w:p>
      <w:pPr>
        <w:pStyle w:val="ListBullet"/>
      </w:pPr>
      <w:r>
        <w:t>DevOps (entornos, CI/CD). Implicación media.</w:t>
      </w:r>
    </w:p>
    <w:p>
      <w:pPr>
        <w:pStyle w:val="ListBullet"/>
      </w:pPr>
      <w:r>
        <w:t>Seguridad/Compliance (revisión de controles). Implicación media.</w:t>
      </w:r>
    </w:p>
    <w:p>
      <w:pPr>
        <w:pStyle w:val="ListBullet"/>
      </w:pPr>
      <w:r>
        <w:t>**Interesados secundarios**: administradores de sistemas y usuarios institucionales que recibirán reportes derivados.</w:t>
      </w:r>
    </w:p>
    <w:p>
      <w:pPr>
        <w:pStyle w:val="ListBullet"/>
      </w:pPr>
      <w:r>
        <w:t>**Matriz RACI**: PO y Desarrollador comparten responsabilidades (R/A); DBA, QA y Seguridad actúan como consultores; DevOps informado y de apoyo.</w:t>
      </w:r>
    </w:p>
    <w:p/>
    <w:p>
      <w:pPr>
        <w:pStyle w:val="Heading2"/>
      </w:pPr>
      <w:r>
        <w:t>11. Casos de Uso y Escenarios de Prueba</w:t>
      </w:r>
    </w:p>
    <w:p>
      <w:pPr>
        <w:pStyle w:val="ListBullet"/>
      </w:pPr>
      <w:r>
        <w:t>**Casos principales**: UC-01 carga CSV, UC-02 validación de estructura, UC-03 validación de registros, UC-04 inserción, UC-05 manejo de errores/rollback, UC-06 reporte de carga (ver [vida-saludable/docs/03_CASOS_USO.md](vida-saludable/docs/03_CASOS_USO.md)).</w:t>
      </w:r>
    </w:p>
    <w:p>
      <w:pPr>
        <w:pStyle w:val="ListBullet"/>
      </w:pPr>
      <w:r>
        <w:t>**Casos secundarios**: UC-07 configuración (.env), UC-08 consulta de logs.</w:t>
      </w:r>
    </w:p>
    <w:p>
      <w:pPr>
        <w:pStyle w:val="ListBullet"/>
      </w:pPr>
      <w:r>
        <w:t>**Flujos alternos relevantes**: errores por duplicado (`IntegrityError`), `CheckViolation`, reconexión ante `OperationalError`, timeouts y manejo de porcentajes de error.</w:t>
      </w:r>
    </w:p>
    <w:p>
      <w:pPr>
        <w:pStyle w:val="ListBullet"/>
      </w:pPr>
      <w:r>
        <w:t>**Escenarios de prueba recomendados**: carga exitosa, CSV sin columnas clave, registros parcialmente inválidos, duplicados, desconexión de BD durante carga (incluye criterios de aceptación y métricas esperadas en cada escenario).</w:t>
      </w:r>
    </w:p>
    <w:p>
      <w:pPr>
        <w:pStyle w:val="ListBullet"/>
      </w:pPr>
      <w:r>
        <w:t>**Trazabilidad**: matriz que vincula requisitos (REQ-001..008) con cada caso de uso.</w:t>
      </w:r>
    </w:p>
    <w:p/>
    <w:p>
      <w:pPr>
        <w:pStyle w:val="Heading2"/>
      </w:pPr>
      <w:r>
        <w:t>12. Scripts de Soporte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Función principal</w:t>
            </w:r>
          </w:p>
        </w:tc>
      </w:tr>
      <w:tr>
        <w:tc>
          <w:tcPr>
            <w:tcW w:type="dxa" w:w="4320"/>
          </w:tcPr>
          <w:p>
            <w:r/>
            <w:r>
              <w:t>--------</w:t>
            </w:r>
          </w:p>
        </w:tc>
        <w:tc>
          <w:tcPr>
            <w:tcW w:type="dxa" w:w="4320"/>
          </w:tcPr>
          <w:p>
            <w:r/>
            <w:r>
              <w:t>------------------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[vida-saludable/scripts/load_raw_no_validation.py](vida-saludable/scripts/load_raw_no_validation.py)</w:t>
            </w:r>
          </w:p>
        </w:tc>
        <w:tc>
          <w:tcPr>
            <w:tcW w:type="dxa" w:w="4320"/>
          </w:tcPr>
          <w:p>
            <w:r/>
            <w:r>
              <w:t>Inserción masiva con COPY FROM STDIN, detección automática de delimitadores y selección de tabla según encabezado.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[vida-saludable/scripts/post_load_check.py](vida-saludable/scripts/post_load_check.py)</w:t>
            </w:r>
          </w:p>
        </w:tc>
        <w:tc>
          <w:tcPr>
            <w:tcW w:type="dxa" w:w="4320"/>
          </w:tcPr>
          <w:p>
            <w:r/>
            <w:r>
              <w:t>Reconciliación post-carga: compara CURPs del CSV vs tabla y escribe evidencia en `logs/post_load_check.txt`.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[vida-saludable/scripts/generate_statistics.py](vida-saludable/scripts/generate_statistics.py)</w:t>
            </w:r>
          </w:p>
        </w:tc>
        <w:tc>
          <w:tcPr>
            <w:tcW w:type="dxa" w:w="4320"/>
          </w:tcPr>
          <w:p>
            <w:r/>
            <w:r>
              <w:t>Genera métricas (totales, distribución por ciclo/turno/estatus, top escuelas, duplicados, calidad de contacto, estados CURP).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[vida-saludable/scripts/check_table_pk.py](vida-saludable/scripts/check_table_pk.py) / [vida-saludable/scripts/modify_pk_menor_evaluado.py](vida-saludable/scripts/modify_pk_menor_evaluado.py)</w:t>
            </w:r>
          </w:p>
        </w:tc>
        <w:tc>
          <w:tcPr>
            <w:tcW w:type="dxa" w:w="4320"/>
          </w:tcPr>
          <w:p>
            <w:r/>
            <w:r>
              <w:t>Verifica y ajusta la PK de `menor_evaluado` durante migraciones.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[vida-saludable/scripts/filter_wellformed_csv.py](vida-saludable/scripts/filter_wellformed_csv.py) &amp; [vida-saludable/scripts/clean_csv_for_loader.py](vida-saludable/scripts/clean_csv_for_loader.py)</w:t>
            </w:r>
          </w:p>
        </w:tc>
        <w:tc>
          <w:tcPr>
            <w:tcW w:type="dxa" w:w="4320"/>
          </w:tcPr>
          <w:p>
            <w:r/>
            <w:r>
              <w:t>Limpian CSV antes de la carga (normalizan delimitadores, corrigen encabezados, filtran registros).</w:t>
            </w:r>
          </w:p>
        </w:tc>
      </w:tr>
      <w:tr>
        <w:tc>
          <w:tcPr>
            <w:tcW w:type="dxa" w:w="4320"/>
          </w:tcPr>
          <w:p>
            <w:r/>
            <w:r>
              <w:t>[vida-saludable/scripts/generate_full_comparison_reports.py](vida-saludable/scripts/generate_full_comparison_reports.py)</w:t>
            </w:r>
          </w:p>
        </w:tc>
        <w:tc>
          <w:tcPr>
            <w:tcW w:type="dxa" w:w="4320"/>
          </w:tcPr>
          <w:p>
            <w:r/>
            <w:r>
              <w:t>Compara padrones entre ciclos y genera reportes de diferencias en `reportes/`.</w:t>
            </w:r>
          </w:p>
        </w:tc>
      </w:tr>
    </w:tbl>
    <w:p/>
    <w:p>
      <w:pPr>
        <w:pStyle w:val="Heading2"/>
      </w:pPr>
      <w:r>
        <w:t>13. Calidad de Datos y Validaciones</w:t>
      </w:r>
    </w:p>
    <w:p>
      <w:pPr>
        <w:pStyle w:val="ListBullet"/>
      </w:pPr>
      <w:r>
        <w:t>**Validación de estructura**: se exige el trío mínimo (`CVE_CURP`, `REF_CORREO_RESPONSABLE`, `REF_TELEFONO`). Para `menor_evaluado` se requieren además `CVE_ESCUELA`, `ID_TURNO`, `ID_CICLO_ESCOLAR`.</w:t>
      </w:r>
    </w:p>
    <w:p>
      <w:pPr>
        <w:pStyle w:val="ListBullet"/>
      </w:pPr>
      <w:r>
        <w:t>**Validación por fila**: `validar_fila()` devuelve mensajes detallados; los registros inválidos se agregan a un listado que alimenta reportes.</w:t>
      </w:r>
    </w:p>
    <w:p>
      <w:pPr>
        <w:pStyle w:val="ListBullet"/>
      </w:pPr>
      <w:r>
        <w:t>**Tolerancia configurable**: `MAX_INVALID_PERCENTAGE` controla si el sistema continúa con registros válidos o solicita confirmación.</w:t>
      </w:r>
    </w:p>
    <w:p>
      <w:pPr>
        <w:pStyle w:val="ListBullet"/>
      </w:pPr>
      <w:r>
        <w:t>**Modo dry-run**: cuantifica calidad y desempeño sin afectar la BD.</w:t>
      </w:r>
    </w:p>
    <w:p>
      <w:pPr>
        <w:pStyle w:val="ListBullet"/>
      </w:pPr>
      <w:r>
        <w:t>**Checks en BD**: constraints de formato (CURP, email, turno, estatus) garantizan integridad aun si se omiten validaciones en la CLI.</w:t>
      </w:r>
    </w:p>
    <w:p/>
    <w:p>
      <w:pPr>
        <w:pStyle w:val="Heading2"/>
      </w:pPr>
      <w:r>
        <w:t>14. Operación por Escenarios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Escenario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Recomendación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</w:t>
            </w:r>
          </w:p>
        </w:tc>
      </w:tr>
      <w:tr>
        <w:tc>
          <w:tcPr>
            <w:tcW w:type="dxa" w:w="4320"/>
          </w:tcPr>
          <w:p>
            <w:r/>
            <w:r>
              <w:t>**Carga confiable**</w:t>
            </w:r>
          </w:p>
        </w:tc>
        <w:tc>
          <w:tcPr>
            <w:tcW w:type="dxa" w:w="4320"/>
          </w:tcPr>
          <w:p>
            <w:r/>
            <w:r>
              <w:t>Ejecutar `load_tamizajes.py` con validaciones activas hacia `menor_evaluado`; conservar salida y logs.</w:t>
            </w:r>
          </w:p>
        </w:tc>
      </w:tr>
      <w:tr>
        <w:tc>
          <w:tcPr>
            <w:tcW w:type="dxa" w:w="4320"/>
          </w:tcPr>
          <w:p>
            <w:r/>
            <w:r>
              <w:t>**Validación previa**</w:t>
            </w:r>
          </w:p>
        </w:tc>
        <w:tc>
          <w:tcPr>
            <w:tcW w:type="dxa" w:w="4320"/>
          </w:tcPr>
          <w:p>
            <w:r/>
            <w:r>
              <w:t>`--dry-run` + delimitador explícito para verificar columnas, tamaños y tiempos antes de producción.</w:t>
            </w:r>
          </w:p>
        </w:tc>
      </w:tr>
      <w:tr>
        <w:tc>
          <w:tcPr>
            <w:tcW w:type="dxa" w:w="4320"/>
          </w:tcPr>
          <w:p>
            <w:r/>
            <w:r>
              <w:t>**Migración masiva (DBA)**</w:t>
            </w:r>
          </w:p>
        </w:tc>
        <w:tc>
          <w:tcPr>
            <w:tcW w:type="dxa" w:w="4320"/>
          </w:tcPr>
          <w:p>
            <w:r/>
            <w:r>
              <w:t>`load_raw_no_validation.py` + respaldo previo + conteos antes/después documentados.</w:t>
            </w:r>
          </w:p>
        </w:tc>
      </w:tr>
      <w:tr>
        <w:tc>
          <w:tcPr>
            <w:tcW w:type="dxa" w:w="4320"/>
          </w:tcPr>
          <w:p>
            <w:r/>
            <w:r>
              <w:t>**Reprocesos / limpieza**</w:t>
            </w:r>
          </w:p>
        </w:tc>
        <w:tc>
          <w:tcPr>
            <w:tcW w:type="dxa" w:w="4320"/>
          </w:tcPr>
          <w:p>
            <w:r/>
            <w:r>
              <w:t>Scripts `truncate_menor.py`, `modify_pk_menor_evaluado.py` bajo supervisión DBA y bitácora formal.</w:t>
            </w:r>
          </w:p>
        </w:tc>
      </w:tr>
      <w:tr>
        <w:tc>
          <w:tcPr>
            <w:tcW w:type="dxa" w:w="4320"/>
          </w:tcPr>
          <w:p>
            <w:r/>
            <w:r>
              <w:t>**Monitoreo post-carga**</w:t>
            </w:r>
          </w:p>
        </w:tc>
        <w:tc>
          <w:tcPr>
            <w:tcW w:type="dxa" w:w="4320"/>
          </w:tcPr>
          <w:p>
            <w:r/>
            <w:r>
              <w:t>`post_load_check.py`, reportes en `reportes/` y métricas de `generate_statistics.py` para actas de cierre.</w:t>
            </w:r>
          </w:p>
        </w:tc>
      </w:tr>
    </w:tbl>
    <w:p/>
    <w:p>
      <w:pPr>
        <w:pStyle w:val="Heading2"/>
      </w:pPr>
      <w:r>
        <w:t>15. Análisis y Reportes</w:t>
      </w:r>
    </w:p>
    <w:p>
      <w:pPr>
        <w:pStyle w:val="ListBullet"/>
      </w:pPr>
      <w:r>
        <w:t>`generate_statistics.py` se complementa con `db_counts.py`, `analisis_estados_por_ciclo.py`, `analisis_avanzado.py` para evaluar distribución geográfica, duplicados y calidad de contacto.</w:t>
      </w:r>
    </w:p>
    <w:p>
      <w:pPr>
        <w:pStyle w:val="ListBullet"/>
      </w:pPr>
      <w:r>
        <w:t>`generate_comparison_reports.py` / `generate_full_comparison_reports.py` proveen diferenciales entre ciclos, útiles para auditorías y conciliación.</w:t>
      </w:r>
    </w:p>
    <w:p>
      <w:pPr>
        <w:pStyle w:val="ListBullet"/>
      </w:pPr>
      <w:r>
        <w:t>Evidencias de ejecución (`salida_carga_ciclo2.txt`, archivos en `logs/` y `reportes/`) deben acompañar cada acta de carga.</w:t>
      </w:r>
    </w:p>
    <w:p/>
    <w:p>
      <w:pPr>
        <w:pStyle w:val="Heading2"/>
      </w:pPr>
      <w:r>
        <w:t>16. Riesgos y Controles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Probabilidad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Control actual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Mejora sugerida</w:t>
            </w:r>
          </w:p>
        </w:tc>
      </w:tr>
      <w:tr>
        <w:tc>
          <w:tcPr>
            <w:tcW w:type="dxa" w:w="1440"/>
          </w:tcPr>
          <w:p>
            <w:r/>
            <w:r>
              <w:t>----</w:t>
            </w:r>
          </w:p>
        </w:tc>
        <w:tc>
          <w:tcPr>
            <w:tcW w:type="dxa" w:w="1440"/>
          </w:tcPr>
          <w:p>
            <w:r/>
            <w:r>
              <w:t>--------</w:t>
            </w:r>
          </w:p>
        </w:tc>
        <w:tc>
          <w:tcPr>
            <w:tcW w:type="dxa" w:w="1440"/>
          </w:tcPr>
          <w:p>
            <w:r/>
            <w:r>
              <w:t>--------------</w:t>
            </w:r>
          </w:p>
        </w:tc>
        <w:tc>
          <w:tcPr>
            <w:tcW w:type="dxa" w:w="1440"/>
          </w:tcPr>
          <w:p>
            <w:r/>
            <w:r>
              <w:t>---------</w:t>
            </w:r>
          </w:p>
        </w:tc>
        <w:tc>
          <w:tcPr>
            <w:tcW w:type="dxa" w:w="1440"/>
          </w:tcPr>
          <w:p>
            <w:r/>
            <w:r>
              <w:t>----------------</w:t>
            </w:r>
          </w:p>
        </w:tc>
        <w:tc>
          <w:tcPr>
            <w:tcW w:type="dxa" w:w="1440"/>
          </w:tcPr>
          <w:p>
            <w:r/>
            <w:r>
              <w:t>-----------------</w:t>
            </w:r>
          </w:p>
        </w:tc>
      </w:tr>
      <w:tr>
        <w:tc>
          <w:tcPr>
            <w:tcW w:type="dxa" w:w="1440"/>
          </w:tcPr>
          <w:p>
            <w:r/>
            <w:r>
              <w:t>R01</w:t>
            </w:r>
          </w:p>
        </w:tc>
        <w:tc>
          <w:tcPr>
            <w:tcW w:type="dxa" w:w="1440"/>
          </w:tcPr>
          <w:p>
            <w:r/>
            <w:r>
              <w:t>Exposición de datos sensibles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Crítico</w:t>
            </w:r>
          </w:p>
        </w:tc>
        <w:tc>
          <w:tcPr>
            <w:tcW w:type="dxa" w:w="1440"/>
          </w:tcPr>
          <w:p>
            <w:r/>
            <w:r>
              <w:t>`.gitignore`, `.env.sample`, lineamientos en README.</w:t>
            </w:r>
          </w:p>
        </w:tc>
        <w:tc>
          <w:tcPr>
            <w:tcW w:type="dxa" w:w="1440"/>
          </w:tcPr>
          <w:p>
            <w:r/>
            <w:r>
              <w:t>Secret scanning automático en CI y revisión previa a merge.</w:t>
            </w:r>
          </w:p>
        </w:tc>
      </w:tr>
      <w:tr>
        <w:tc>
          <w:tcPr>
            <w:tcW w:type="dxa" w:w="1440"/>
          </w:tcPr>
          <w:p>
            <w:r/>
            <w:r>
              <w:t>R02</w:t>
            </w:r>
          </w:p>
        </w:tc>
        <w:tc>
          <w:tcPr>
            <w:tcW w:type="dxa" w:w="1440"/>
          </w:tcPr>
          <w:p>
            <w:r/>
            <w:r>
              <w:t>Credenciales hardcodeadas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Uso de `python-dotenv`, revisión de PR.</w:t>
            </w:r>
          </w:p>
        </w:tc>
        <w:tc>
          <w:tcPr>
            <w:tcW w:type="dxa" w:w="1440"/>
          </w:tcPr>
          <w:p>
            <w:r/>
            <w:r>
              <w:t>Gestionar secretos en Vault/CI y rotar credenciales tras cada intervención.</w:t>
            </w:r>
          </w:p>
        </w:tc>
      </w:tr>
      <w:tr>
        <w:tc>
          <w:tcPr>
            <w:tcW w:type="dxa" w:w="1440"/>
          </w:tcPr>
          <w:p>
            <w:r/>
            <w:r>
              <w:t>R03</w:t>
            </w:r>
          </w:p>
        </w:tc>
        <w:tc>
          <w:tcPr>
            <w:tcW w:type="dxa" w:w="1440"/>
          </w:tcPr>
          <w:p>
            <w:r/>
            <w:r>
              <w:t>CSV mal formado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Validadores robustos, modo `dry-run`, plantillas.</w:t>
            </w:r>
          </w:p>
        </w:tc>
        <w:tc>
          <w:tcPr>
            <w:tcW w:type="dxa" w:w="1440"/>
          </w:tcPr>
          <w:p>
            <w:r/>
            <w:r>
              <w:t>Checklist operativo y plantillas firmadas por operadores.</w:t>
            </w:r>
          </w:p>
        </w:tc>
      </w:tr>
      <w:tr>
        <w:tc>
          <w:tcPr>
            <w:tcW w:type="dxa" w:w="1440"/>
          </w:tcPr>
          <w:p>
            <w:r/>
            <w:r>
              <w:t>R04</w:t>
            </w:r>
          </w:p>
        </w:tc>
        <w:tc>
          <w:tcPr>
            <w:tcW w:type="dxa" w:w="1440"/>
          </w:tcPr>
          <w:p>
            <w:r/>
            <w:r>
              <w:t>Caída de conexión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Transacciones, rollback y reintentos manuales.</w:t>
            </w:r>
          </w:p>
        </w:tc>
        <w:tc>
          <w:tcPr>
            <w:tcW w:type="dxa" w:w="1440"/>
          </w:tcPr>
          <w:p>
            <w:r/>
            <w:r>
              <w:t>Reintentos automáticos por lote y checkpoints.</w:t>
            </w:r>
          </w:p>
        </w:tc>
      </w:tr>
      <w:tr>
        <w:tc>
          <w:tcPr>
            <w:tcW w:type="dxa" w:w="1440"/>
          </w:tcPr>
          <w:p>
            <w:r/>
            <w:r>
              <w:t>R05</w:t>
            </w:r>
          </w:p>
        </w:tc>
        <w:tc>
          <w:tcPr>
            <w:tcW w:type="dxa" w:w="1440"/>
          </w:tcPr>
          <w:p>
            <w:r/>
            <w:r>
              <w:t>Rendimiento insuficiente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Batch configurable y scripts COPY.</w:t>
            </w:r>
          </w:p>
        </w:tc>
        <w:tc>
          <w:tcPr>
            <w:tcW w:type="dxa" w:w="1440"/>
          </w:tcPr>
          <w:p>
            <w:r/>
            <w:r>
              <w:t>Benchmarks &gt;100k registros y ajuste dinámico de `BATCH_SIZE`.</w:t>
            </w:r>
          </w:p>
        </w:tc>
      </w:tr>
      <w:tr>
        <w:tc>
          <w:tcPr>
            <w:tcW w:type="dxa" w:w="1440"/>
          </w:tcPr>
          <w:p>
            <w:r/>
            <w:r>
              <w:t>R06</w:t>
            </w:r>
          </w:p>
        </w:tc>
        <w:tc>
          <w:tcPr>
            <w:tcW w:type="dxa" w:w="1440"/>
          </w:tcPr>
          <w:p>
            <w:r/>
            <w:r>
              <w:t>Duplicados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PK, validaciones de CURP, scripts de comparación.</w:t>
            </w:r>
          </w:p>
        </w:tc>
        <w:tc>
          <w:tcPr>
            <w:tcW w:type="dxa" w:w="1440"/>
          </w:tcPr>
          <w:p>
            <w:r/>
            <w:r>
              <w:t>Tabla de auditoría y alertas automáticas de duplicados recientes.</w:t>
            </w:r>
          </w:p>
        </w:tc>
      </w:tr>
      <w:tr>
        <w:tc>
          <w:tcPr>
            <w:tcW w:type="dxa" w:w="1440"/>
          </w:tcPr>
          <w:p>
            <w:r/>
            <w:r>
              <w:t>R07</w:t>
            </w:r>
          </w:p>
        </w:tc>
        <w:tc>
          <w:tcPr>
            <w:tcW w:type="dxa" w:w="1440"/>
          </w:tcPr>
          <w:p>
            <w:r/>
            <w:r>
              <w:t>Pérdida de datos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Crítico</w:t>
            </w:r>
          </w:p>
        </w:tc>
        <w:tc>
          <w:tcPr>
            <w:tcW w:type="dxa" w:w="1440"/>
          </w:tcPr>
          <w:p>
            <w:r/>
            <w:r>
              <w:t>Respaldos previos y verificaciones post-carga.</w:t>
            </w:r>
          </w:p>
        </w:tc>
        <w:tc>
          <w:tcPr>
            <w:tcW w:type="dxa" w:w="1440"/>
          </w:tcPr>
          <w:p>
            <w:r/>
            <w:r>
              <w:t>Procedimientos documentados de restauración y pruebas rutinarias.</w:t>
            </w:r>
          </w:p>
        </w:tc>
      </w:tr>
      <w:tr>
        <w:tc>
          <w:tcPr>
            <w:tcW w:type="dxa" w:w="1440"/>
          </w:tcPr>
          <w:p>
            <w:r/>
            <w:r>
              <w:t>R09</w:t>
            </w:r>
          </w:p>
        </w:tc>
        <w:tc>
          <w:tcPr>
            <w:tcW w:type="dxa" w:w="1440"/>
          </w:tcPr>
          <w:p>
            <w:r/>
            <w:r>
              <w:t>Vulnerabilidades en dependencias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`requirements.txt` versionado, recomendación de `pip-audit`.</w:t>
            </w:r>
          </w:p>
        </w:tc>
        <w:tc>
          <w:tcPr>
            <w:tcW w:type="dxa" w:w="1440"/>
          </w:tcPr>
          <w:p>
            <w:r/>
            <w:r>
              <w:t>Escaneo semanal en CI y alertas al PO.</w:t>
            </w:r>
          </w:p>
        </w:tc>
      </w:tr>
    </w:tbl>
    <w:p/>
    <w:p>
      <w:pPr>
        <w:pStyle w:val="Heading2"/>
      </w:pPr>
      <w:r>
        <w:t>17. Backlog Inmediato (Plan de Tareas)</w:t>
      </w:r>
    </w:p>
    <w:p>
      <w:r>
        <w:t>Referenciado en [vida-saludable/docs/04_TAREAS_IMPLEMENTACION.md](vida-saludable/docs/04_TAREAS_IMPLEMENTACION.md):</w:t>
      </w:r>
    </w:p>
    <w:p>
      <w:pPr>
        <w:pStyle w:val="ListNumber"/>
      </w:pPr>
      <w:r>
        <w:t>**Configurar estructura y gobernanza**: carpetas mínimas (`db/`, `data/`, `tests/`, `docs/`), `.gitignore`, `.env.sample`, `requirements.txt`, README con guía paso a paso.</w:t>
      </w:r>
    </w:p>
    <w:p>
      <w:pPr>
        <w:pStyle w:val="ListNumber"/>
      </w:pPr>
      <w:r>
        <w:t>**Modularización**: creación de `config.py`, `db.py`, `validators.py`, `cli.py` siguiendo los objetivos de la fase 2.</w:t>
      </w:r>
    </w:p>
    <w:p>
      <w:pPr>
        <w:pStyle w:val="ListNumber"/>
      </w:pPr>
      <w:r>
        <w:t>**Validaciones y pruebas**: suites `pytest`, cobertura ≥ 80%, fixtures e integración con PostgreSQL (Docker opcional).</w:t>
      </w:r>
    </w:p>
    <w:p>
      <w:pPr>
        <w:pStyle w:val="ListNumber"/>
      </w:pPr>
      <w:r>
        <w:t>**Calidad y CI**: agregar `black`, `flake8`, `pylint`, pipeline GitHub Actions que ejecute lint + pruebas.</w:t>
      </w:r>
    </w:p>
    <w:p>
      <w:pPr>
        <w:pStyle w:val="ListNumber"/>
      </w:pPr>
      <w:r>
        <w:t>**Logging y auditoría**: logging estructurado (JSON) y tabla `operaciones_carga` con hash de archivo y timestamps.</w:t>
      </w:r>
    </w:p>
    <w:p/>
    <w:p>
      <w:pPr>
        <w:pStyle w:val="Heading2"/>
      </w:pPr>
      <w:r>
        <w:t>18. Métricas, KPIs y Herramientas</w:t>
      </w:r>
    </w:p>
    <w:p>
      <w:pPr>
        <w:pStyle w:val="ListBullet"/>
      </w:pPr>
      <w:r>
        <w:t>**Calidad de código**: cobertura ≥ 80%, complejidad ≤ 10 por función, cumplimiento PEP8, cero vulnerabilidades.</w:t>
      </w:r>
    </w:p>
    <w:p>
      <w:pPr>
        <w:pStyle w:val="ListBullet"/>
      </w:pPr>
      <w:r>
        <w:t>**Rendimiento**: tiempo &lt; 30 s por cada 10k registros, memoria &lt; 500 MB para archivos de 100k, tasa de éxito ≥ 99%.</w:t>
      </w:r>
    </w:p>
    <w:p>
      <w:pPr>
        <w:pStyle w:val="ListBullet"/>
      </w:pPr>
      <w:r>
        <w:t>**Proceso**: velocidad por iteración, defectos encontrados/resueltos, tiempo de resolución y adherencia al cronograma.</w:t>
      </w:r>
    </w:p>
    <w:p>
      <w:pPr>
        <w:pStyle w:val="ListBullet"/>
      </w:pPr>
      <w:r>
        <w:t>**Herramientas clave**: Python 3.10+, VS Code, `pandas`, `psycopg2-binary`, `python-dotenv`, `pytest`, `black`, GitHub Actions, Docker (PostgreSQL local), PlantUML. Documentadas en la sección 7 del Plan Maestro.</w:t>
      </w:r>
    </w:p>
    <w:p/>
    <w:p>
      <w:pPr>
        <w:pStyle w:val="Heading2"/>
      </w:pPr>
      <w:r>
        <w:t>19. Recomendaciones Operativas</w:t>
      </w:r>
    </w:p>
    <w:p>
      <w:pPr>
        <w:pStyle w:val="ListNumber"/>
      </w:pPr>
      <w:r>
        <w:t>Validar siempre con `data/data.example.csv` antes de usar datos reales; preservar `salida*.txt` y `logs/post_load_check.txt` como evidencia.</w:t>
      </w:r>
    </w:p>
    <w:p>
      <w:pPr>
        <w:pStyle w:val="ListNumber"/>
      </w:pPr>
      <w:r>
        <w:t>Registrar en `reportes/` los conteos antes/después cuando se use COPY o scripts de truncado; adjuntar estos archivos a los cierres mensuales.</w:t>
      </w:r>
    </w:p>
    <w:p>
      <w:pPr>
        <w:pStyle w:val="ListNumber"/>
      </w:pPr>
      <w:r>
        <w:t>Proteger `.env` con permisos mínimos y gestionar credenciales definitivas en un vault institucional.</w:t>
      </w:r>
    </w:p>
    <w:p>
      <w:pPr>
        <w:pStyle w:val="ListNumber"/>
      </w:pPr>
      <w:r>
        <w:t>Ejecutar revisiones quincenales del backlog para priorizar mejoras de seguridad y automatización.</w:t>
      </w:r>
    </w:p>
    <w:p>
      <w:pPr>
        <w:pStyle w:val="ListNumber"/>
      </w:pPr>
      <w:r>
        <w:t>Activar escaneo de dependencias (`pip-audit`, `safety`) y secret scanning en CI para anticipar riesgos.</w:t>
      </w:r>
    </w:p>
    <w:p/>
    <w:p>
      <w:r>
        <w:t>---</w:t>
      </w:r>
    </w:p>
    <w:p>
      <w:r>
        <w:t>**Conclusión.** El subproyecto **vida-saludable** dispone de artefactos completos para operar, auditar y evolucionar la carga de tamizajes ciclo 2. La combinación de documentación RUP, scripts de ingesta/validación, reportes estadísticos, métricas y controles de riesgo garantiza trazabilidad y habilita el siguiente ciclo de mejoras sin dependencias externas.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