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разметки Markdown и оформить отчет по лабораторной работе №2 в ней.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Сформировать отчет по лабораторной работе №2 с помощью Markdown.</w:t>
      </w:r>
    </w:p>
    <w:bookmarkEnd w:id="21"/>
    <w:bookmarkStart w:id="52" w:name="выполнение-лабораторной-работы-3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№3</w:t>
      </w:r>
    </w:p>
    <w:p>
      <w:pPr>
        <w:pStyle w:val="FirstParagraph"/>
      </w:pPr>
      <w:r>
        <w:t xml:space="preserve">Переходим в каталог, который привязан к репозиторию Git на сайте Github. (рис. fig. 1).</w:t>
      </w:r>
    </w:p>
    <w:p>
      <w:pPr>
        <w:pStyle w:val="CaptionedFigure"/>
      </w:pPr>
      <w:r>
        <w:drawing>
          <wp:inline>
            <wp:extent cx="3733800" cy="232616"/>
            <wp:effectExtent b="0" l="0" r="0" t="0"/>
            <wp:docPr descr="Переходим в нуж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нужный каталог</w:t>
      </w:r>
    </w:p>
    <w:p>
      <w:pPr>
        <w:pStyle w:val="BodyText"/>
      </w:pPr>
      <w:r>
        <w:t xml:space="preserve">С помощью команды git pull обновляем локальный репозиторий,скачивая изменения. (рис. fig. 2).</w:t>
      </w:r>
    </w:p>
    <w:p>
      <w:pPr>
        <w:pStyle w:val="CaptionedFigure"/>
      </w:pPr>
      <w:r>
        <w:drawing>
          <wp:inline>
            <wp:extent cx="3733800" cy="970200"/>
            <wp:effectExtent b="0" l="0" r="0" t="0"/>
            <wp:docPr descr="Используем команду git pul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Используем команду git pull</w:t>
      </w:r>
    </w:p>
    <w:p>
      <w:pPr>
        <w:pStyle w:val="BodyText"/>
      </w:pPr>
      <w:r>
        <w:t xml:space="preserve">Переходим в каталог report 3 лабораторной работы. (рис. fig. 3).</w:t>
      </w:r>
    </w:p>
    <w:p>
      <w:pPr>
        <w:pStyle w:val="CaptionedFigure"/>
      </w:pPr>
      <w:r>
        <w:drawing>
          <wp:inline>
            <wp:extent cx="3733800" cy="402550"/>
            <wp:effectExtent b="0" l="0" r="0" t="0"/>
            <wp:docPr descr="Переходим в следующий каталог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Переходим в следующий каталог</w:t>
      </w:r>
    </w:p>
    <w:p>
      <w:pPr>
        <w:pStyle w:val="BodyText"/>
      </w:pPr>
      <w:r>
        <w:t xml:space="preserve">Используем команду make для создания файлов report.pdf и report.docx (рис. fig. 4).</w:t>
      </w:r>
    </w:p>
    <w:p>
      <w:pPr>
        <w:pStyle w:val="CaptionedFigure"/>
      </w:pPr>
      <w:r>
        <w:drawing>
          <wp:inline>
            <wp:extent cx="3733800" cy="635786"/>
            <wp:effectExtent b="0" l="0" r="0" t="0"/>
            <wp:docPr descr="Используем команду make" title="" id="32" name="Picture"/>
            <a:graphic>
              <a:graphicData uri="http://schemas.openxmlformats.org/drawingml/2006/picture">
                <pic:pic>
                  <pic:nvPicPr>
                    <pic:cNvPr descr="image/2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make</w:t>
      </w:r>
    </w:p>
    <w:p>
      <w:pPr>
        <w:pStyle w:val="BodyText"/>
      </w:pPr>
      <w:r>
        <w:t xml:space="preserve">Проверяем, как сработала команда make (рис. fig. 5).</w:t>
      </w:r>
    </w:p>
    <w:p>
      <w:pPr>
        <w:pStyle w:val="CaptionedFigure"/>
      </w:pPr>
      <w:r>
        <w:drawing>
          <wp:inline>
            <wp:extent cx="3733800" cy="1662494"/>
            <wp:effectExtent b="0" l="0" r="0" t="0"/>
            <wp:docPr descr="Открывем файлы и проверяем создание документ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Открывем файлы и проверяем создание документов</w:t>
      </w:r>
    </w:p>
    <w:p>
      <w:pPr>
        <w:pStyle w:val="BodyText"/>
      </w:pPr>
      <w:r>
        <w:t xml:space="preserve">Используем команду make clean, которая удаляет недавно созданные документы(рис. fig. 6).</w:t>
      </w:r>
    </w:p>
    <w:p>
      <w:pPr>
        <w:pStyle w:val="CaptionedFigure"/>
      </w:pPr>
      <w:r>
        <w:drawing>
          <wp:inline>
            <wp:extent cx="3733800" cy="710924"/>
            <wp:effectExtent b="0" l="0" r="0" t="0"/>
            <wp:docPr descr="Используем команду make clean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make clean</w:t>
      </w:r>
    </w:p>
    <w:p>
      <w:pPr>
        <w:pStyle w:val="BodyText"/>
      </w:pPr>
      <w:r>
        <w:t xml:space="preserve">Открываем файлы и смотрим, сработала ли команда make clean(рис. fig. 7).</w:t>
      </w:r>
    </w:p>
    <w:p>
      <w:pPr>
        <w:pStyle w:val="CaptionedFigure"/>
      </w:pPr>
      <w:r>
        <w:drawing>
          <wp:inline>
            <wp:extent cx="3733800" cy="1560550"/>
            <wp:effectExtent b="0" l="0" r="0" t="0"/>
            <wp:docPr descr="Проверяем,как сработала команда make clean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Проверяем,как сработала команда make clean</w:t>
      </w:r>
    </w:p>
    <w:p>
      <w:pPr>
        <w:pStyle w:val="BodyText"/>
      </w:pPr>
      <w:r>
        <w:t xml:space="preserve">Используем команду gedit report.md, которая открывает редактор данного документа (рис. fig. 8).</w:t>
      </w:r>
    </w:p>
    <w:p>
      <w:pPr>
        <w:pStyle w:val="CaptionedFigure"/>
      </w:pPr>
      <w:r>
        <w:drawing>
          <wp:inline>
            <wp:extent cx="3733800" cy="297073"/>
            <wp:effectExtent b="0" l="0" r="0" t="0"/>
            <wp:docPr descr="Используем команду gedit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Используем команду gedit</w:t>
      </w:r>
    </w:p>
    <w:p>
      <w:pPr>
        <w:pStyle w:val="BodyText"/>
      </w:pPr>
      <w:r>
        <w:t xml:space="preserve">Изучаем открывшийся файл(рис. fig. 9).</w:t>
      </w:r>
    </w:p>
    <w:p>
      <w:pPr>
        <w:pStyle w:val="CaptionedFigure"/>
      </w:pPr>
      <w:r>
        <w:drawing>
          <wp:inline>
            <wp:extent cx="3733800" cy="5361769"/>
            <wp:effectExtent b="0" l="0" r="0" t="0"/>
            <wp:docPr descr="Изучаем документ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Изучаем документ</w:t>
      </w:r>
    </w:p>
    <w:p>
      <w:pPr>
        <w:pStyle w:val="BodyText"/>
      </w:pPr>
      <w:r>
        <w:t xml:space="preserve">Изучив структуру файла, начинаем его изменять(рис. fig. 10).</w:t>
      </w:r>
    </w:p>
    <w:p>
      <w:pPr>
        <w:pStyle w:val="CaptionedFigure"/>
      </w:pPr>
      <w:r>
        <w:drawing>
          <wp:inline>
            <wp:extent cx="3733800" cy="3188684"/>
            <wp:effectExtent b="0" l="0" r="0" t="0"/>
            <wp:docPr descr="Изменяем документ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Изменяем документ</w:t>
      </w:r>
    </w:p>
    <w:bookmarkEnd w:id="52"/>
    <w:bookmarkStart w:id="107" w:name="делаем-отчет-лабораторной-работы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Делаем отчет лабораторной работы №2</w:t>
      </w:r>
    </w:p>
    <w:p>
      <w:pPr>
        <w:pStyle w:val="FirstParagraph"/>
      </w:pPr>
      <w:r>
        <w:t xml:space="preserve">Делаем предварительную конфигурацию git. (рис. fig. 11).</w:t>
      </w:r>
    </w:p>
    <w:p>
      <w:pPr>
        <w:pStyle w:val="CaptionedFigure"/>
      </w:pPr>
      <w:r>
        <w:drawing>
          <wp:inline>
            <wp:extent cx="3733800" cy="228018"/>
            <wp:effectExtent b="0" l="0" r="0" t="0"/>
            <wp:docPr descr="Задаем имя и email репозитория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Задаем имя и email репозитория</w:t>
      </w:r>
    </w:p>
    <w:p>
      <w:pPr>
        <w:pStyle w:val="BodyText"/>
      </w:pPr>
      <w:r>
        <w:t xml:space="preserve">Настраиваем utf-8 в выводе сообщения git. (рис. fig. 12).</w:t>
      </w:r>
    </w:p>
    <w:p>
      <w:pPr>
        <w:pStyle w:val="CaptionedFigure"/>
      </w:pPr>
      <w:r>
        <w:drawing>
          <wp:inline>
            <wp:extent cx="3733800" cy="118759"/>
            <wp:effectExtent b="0" l="0" r="0" t="0"/>
            <wp:docPr descr="Настраиваем utf-8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Настраиваем utf-8</w:t>
      </w:r>
    </w:p>
    <w:p>
      <w:pPr>
        <w:pStyle w:val="BodyText"/>
      </w:pPr>
      <w:r>
        <w:t xml:space="preserve">Задаем имя начальной ветки. (рис. fig. 13).</w:t>
      </w:r>
    </w:p>
    <w:p>
      <w:pPr>
        <w:pStyle w:val="CaptionedFigure"/>
      </w:pPr>
      <w:r>
        <w:drawing>
          <wp:inline>
            <wp:extent cx="3733800" cy="100140"/>
            <wp:effectExtent b="0" l="0" r="0" t="0"/>
            <wp:docPr descr="Задаем имя начальной ветки, как master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Задаем имя начальной ветки, как master</w:t>
      </w:r>
    </w:p>
    <w:p>
      <w:pPr>
        <w:pStyle w:val="CaptionedFigure"/>
      </w:pPr>
      <w:r>
        <w:drawing>
          <wp:inline>
            <wp:extent cx="3733800" cy="99631"/>
            <wp:effectExtent b="0" l="0" r="0" t="0"/>
            <wp:docPr descr="Устанавливаем настройку autocrlf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Устанавливаем настройку autocrlf</w:t>
      </w:r>
    </w:p>
    <w:p>
      <w:pPr>
        <w:pStyle w:val="CaptionedFigure"/>
      </w:pPr>
      <w:r>
        <w:drawing>
          <wp:inline>
            <wp:extent cx="3733800" cy="100268"/>
            <wp:effectExtent b="0" l="0" r="0" t="0"/>
            <wp:docPr descr="Устанавливаем параметр safecrlf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Устанавливаем параметр safecrlf</w:t>
      </w:r>
    </w:p>
    <w:p>
      <w:pPr>
        <w:pStyle w:val="BodyText"/>
      </w:pPr>
      <w:r>
        <w:t xml:space="preserve">Создаем SSH ключ(рис. fig. 16).</w:t>
      </w:r>
    </w:p>
    <w:p>
      <w:pPr>
        <w:pStyle w:val="CaptionedFigure"/>
      </w:pPr>
      <w:r>
        <w:drawing>
          <wp:inline>
            <wp:extent cx="3733800" cy="2738751"/>
            <wp:effectExtent b="0" l="0" r="0" t="0"/>
            <wp:docPr descr="Генерируем пару ключей командой keygen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Генерируем пару ключей командой keygen</w:t>
      </w:r>
    </w:p>
    <w:p>
      <w:pPr>
        <w:pStyle w:val="CaptionedFigure"/>
      </w:pPr>
      <w:r>
        <w:drawing>
          <wp:inline>
            <wp:extent cx="3733800" cy="481567"/>
            <wp:effectExtent b="0" l="0" r="0" t="0"/>
            <wp:docPr descr="Копируем ключ из локальной консоли в буфер обмена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Копируем ключ из локальной консоли в буфер обмена</w:t>
      </w:r>
    </w:p>
    <w:p>
      <w:pPr>
        <w:pStyle w:val="BodyText"/>
      </w:pPr>
      <w:r>
        <w:t xml:space="preserve">Заходим в свой аккаунт на сайте github. Переходим в настройки, SSH ключи. (рис. fig. 18).</w:t>
      </w:r>
    </w:p>
    <w:p>
      <w:pPr>
        <w:pStyle w:val="CaptionedFigure"/>
      </w:pPr>
      <w:r>
        <w:drawing>
          <wp:inline>
            <wp:extent cx="3733800" cy="2962689"/>
            <wp:effectExtent b="0" l="0" r="0" t="0"/>
            <wp:docPr descr="вставляем ключ и сохраняем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вставляем ключ и сохраняем</w:t>
      </w:r>
    </w:p>
    <w:p>
      <w:pPr>
        <w:pStyle w:val="CaptionedFigure"/>
      </w:pPr>
      <w:r>
        <w:drawing>
          <wp:inline>
            <wp:extent cx="3733800" cy="1925648"/>
            <wp:effectExtent b="0" l="0" r="0" t="0"/>
            <wp:docPr descr="Проверяем добавление ключа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Проверяем добавление ключа</w:t>
      </w:r>
    </w:p>
    <w:p>
      <w:pPr>
        <w:pStyle w:val="BodyText"/>
      </w:pPr>
      <w:r>
        <w:t xml:space="preserve">Открываем терминал и создаем каталоги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(рис. fig. 20).</w:t>
      </w:r>
    </w:p>
    <w:p>
      <w:pPr>
        <w:pStyle w:val="CaptionedFigure"/>
      </w:pPr>
      <w:r>
        <w:drawing>
          <wp:inline>
            <wp:extent cx="3733800" cy="124460"/>
            <wp:effectExtent b="0" l="0" r="0" t="0"/>
            <wp:docPr descr="Создаем каталоги последовательно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Создаем каталоги последовательно</w:t>
      </w:r>
    </w:p>
    <w:p>
      <w:pPr>
        <w:pStyle w:val="BodyText"/>
      </w:pPr>
      <w:r>
        <w:t xml:space="preserve">Переходим на страницу репозитория с шаблоном(рис. fig. 21).</w:t>
      </w:r>
    </w:p>
    <w:p>
      <w:pPr>
        <w:pStyle w:val="CaptionedFigure"/>
      </w:pPr>
      <w:r>
        <w:drawing>
          <wp:inline>
            <wp:extent cx="3733800" cy="3905620"/>
            <wp:effectExtent b="0" l="0" r="0" t="0"/>
            <wp:docPr descr="Создаем репозиторий по шаблону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репозиторий по шаблону</w:t>
      </w:r>
    </w:p>
    <w:p>
      <w:pPr>
        <w:pStyle w:val="BodyText"/>
      </w:pPr>
      <w:r>
        <w:t xml:space="preserve">Переходим в папку с предметом(рис. fig. 22).</w:t>
      </w:r>
    </w:p>
    <w:p>
      <w:pPr>
        <w:pStyle w:val="CaptionedFigure"/>
      </w:pPr>
      <w:r>
        <w:drawing>
          <wp:inline>
            <wp:extent cx="3733800" cy="173665"/>
            <wp:effectExtent b="0" l="0" r="0" t="0"/>
            <wp:docPr descr="Переходим в каталог курса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Переходим в каталог курса</w:t>
      </w:r>
    </w:p>
    <w:p>
      <w:pPr>
        <w:pStyle w:val="CaptionedFigure"/>
      </w:pPr>
      <w:r>
        <w:drawing>
          <wp:inline>
            <wp:extent cx="3733800" cy="289748"/>
            <wp:effectExtent b="0" l="0" r="0" t="0"/>
            <wp:docPr descr="Клонируем созданный репозиторий" title="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Клонируем созданный репозиторий</w:t>
      </w:r>
    </w:p>
    <w:p>
      <w:pPr>
        <w:pStyle w:val="BodyText"/>
      </w:pPr>
      <w:r>
        <w:t xml:space="preserve">Переходим в каталог arch-pc(рис. fig. 24).</w:t>
      </w:r>
    </w:p>
    <w:p>
      <w:pPr>
        <w:pStyle w:val="CaptionedFigure"/>
      </w:pPr>
      <w:r>
        <w:drawing>
          <wp:inline>
            <wp:extent cx="3733800" cy="310050"/>
            <wp:effectExtent b="0" l="0" r="0" t="0"/>
            <wp:docPr descr="Переходим в нужный каталог" title="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Переходим в нужный каталог</w:t>
      </w:r>
    </w:p>
    <w:p>
      <w:pPr>
        <w:pStyle w:val="CaptionedFigure"/>
      </w:pPr>
      <w:r>
        <w:drawing>
          <wp:inline>
            <wp:extent cx="3733800" cy="151726"/>
            <wp:effectExtent b="0" l="0" r="0" t="0"/>
            <wp:docPr descr="Удаляем лишние файлы" title="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Удаляем лишние файлы</w:t>
      </w:r>
    </w:p>
    <w:p>
      <w:pPr>
        <w:pStyle w:val="BodyText"/>
      </w:pPr>
      <w:r>
        <w:t xml:space="preserve">Создаем папки по образцу(рис. fig. 26).</w:t>
      </w:r>
    </w:p>
    <w:p>
      <w:pPr>
        <w:pStyle w:val="CaptionedFigure"/>
      </w:pPr>
      <w:r>
        <w:drawing>
          <wp:inline>
            <wp:extent cx="3733800" cy="144111"/>
            <wp:effectExtent b="0" l="0" r="0" t="0"/>
            <wp:docPr descr="Создаем необходимые каталоги" title="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Создаем необходимые каталоги</w:t>
      </w:r>
    </w:p>
    <w:p>
      <w:pPr>
        <w:pStyle w:val="BodyText"/>
      </w:pPr>
      <w:r>
        <w:t xml:space="preserve">Отправляем файлы на сервер(рис. fig. 27).</w:t>
      </w:r>
    </w:p>
    <w:p>
      <w:pPr>
        <w:pStyle w:val="CaptionedFigure"/>
      </w:pPr>
      <w:r>
        <w:drawing>
          <wp:inline>
            <wp:extent cx="3733800" cy="395809"/>
            <wp:effectExtent b="0" l="0" r="0" t="0"/>
            <wp:docPr descr="Отправляем фалы на git" title="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Отправляем фалы на git</w:t>
      </w:r>
    </w:p>
    <w:p>
      <w:pPr>
        <w:pStyle w:val="BodyText"/>
      </w:pPr>
      <w:r>
        <w:t xml:space="preserve">Отправляем прошлую лабораторную работу(рис. fig. 28).</w:t>
      </w:r>
    </w:p>
    <w:p>
      <w:pPr>
        <w:pStyle w:val="CaptionedFigure"/>
      </w:pPr>
      <w:r>
        <w:drawing>
          <wp:inline>
            <wp:extent cx="3733800" cy="1850840"/>
            <wp:effectExtent b="0" l="0" r="0" t="0"/>
            <wp:docPr descr="Проверяем отправку ЛБ1" title="" id="105" name="Picture"/>
            <a:graphic>
              <a:graphicData uri="http://schemas.openxmlformats.org/drawingml/2006/picture">
                <pic:pic>
                  <pic:nvPicPr>
                    <pic:cNvPr descr="image/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Проверяем отправку ЛБ1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разметки Markdown и оформили отчет в ней и загрузили на Github.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Власов Артем Сергеевич</dc:creator>
  <dc:language>ru-RU</dc:language>
  <cp:keywords/>
  <dcterms:created xsi:type="dcterms:W3CDTF">2024-12-18T17:35:24Z</dcterms:created>
  <dcterms:modified xsi:type="dcterms:W3CDTF">2024-12-18T17:35:24Z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Язык разметки 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