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79" w:name="выполнение-лабораторной-работы-2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2.</w:t>
      </w:r>
    </w:p>
    <w:p>
      <w:pPr>
        <w:pStyle w:val="FirstParagraph"/>
      </w:pPr>
      <w:r>
        <w:t xml:space="preserve">Сформируем отчет лабораторной работы номер 2.</w:t>
      </w:r>
    </w:p>
    <w:p>
      <w:pPr>
        <w:pStyle w:val="BodyText"/>
      </w:pPr>
      <w:r>
        <w:t xml:space="preserve">Делаем предварительную конфигурацию git. (рис. fig. 1).</w:t>
      </w:r>
    </w:p>
    <w:p>
      <w:pPr>
        <w:pStyle w:val="CaptionedFigure"/>
      </w:pPr>
      <w:r>
        <w:drawing>
          <wp:inline>
            <wp:extent cx="3733800" cy="228176"/>
            <wp:effectExtent b="0" l="0" r="0" t="0"/>
            <wp:docPr descr="Задаем имя и email репозитор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Задаем имя и email репозитория</w:t>
      </w:r>
    </w:p>
    <w:p>
      <w:pPr>
        <w:pStyle w:val="BodyText"/>
      </w:pPr>
      <w:r>
        <w:t xml:space="preserve">Настраиваем utf-8 в выводе сообщения git. (рис. fig. 2).</w:t>
      </w:r>
    </w:p>
    <w:p>
      <w:pPr>
        <w:pStyle w:val="CaptionedFigure"/>
      </w:pPr>
      <w:r>
        <w:drawing>
          <wp:inline>
            <wp:extent cx="3733800" cy="103143"/>
            <wp:effectExtent b="0" l="0" r="0" t="0"/>
            <wp:docPr descr="Настраиваем utf-8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Настраиваем utf-8</w:t>
      </w:r>
    </w:p>
    <w:p>
      <w:pPr>
        <w:pStyle w:val="BodyText"/>
      </w:pPr>
      <w:r>
        <w:t xml:space="preserve">Задаем имя начальной ветки. (рис. fig. 3).</w:t>
      </w:r>
    </w:p>
    <w:p>
      <w:pPr>
        <w:pStyle w:val="CaptionedFigure"/>
      </w:pPr>
      <w:r>
        <w:drawing>
          <wp:inline>
            <wp:extent cx="3733800" cy="108450"/>
            <wp:effectExtent b="0" l="0" r="0" t="0"/>
            <wp:docPr descr="Задаем имя начальной ветки, как master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Задаем имя начальной ветки, как master</w:t>
      </w:r>
    </w:p>
    <w:p>
      <w:pPr>
        <w:pStyle w:val="CaptionedFigure"/>
      </w:pPr>
      <w:r>
        <w:drawing>
          <wp:inline>
            <wp:extent cx="3733800" cy="108450"/>
            <wp:effectExtent b="0" l="0" r="0" t="0"/>
            <wp:docPr descr="Устанавливаем настройку autocrl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Устанавливаем настройку autocrlf</w:t>
      </w:r>
    </w:p>
    <w:p>
      <w:pPr>
        <w:pStyle w:val="CaptionedFigure"/>
      </w:pPr>
      <w:r>
        <w:drawing>
          <wp:inline>
            <wp:extent cx="3733800" cy="108300"/>
            <wp:effectExtent b="0" l="0" r="0" t="0"/>
            <wp:docPr descr="Устанавливаем параметр safecrlf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Устанавливаем параметр safecrlf</w:t>
      </w:r>
    </w:p>
    <w:p>
      <w:pPr>
        <w:pStyle w:val="BodyText"/>
      </w:pPr>
      <w:r>
        <w:t xml:space="preserve">Создаем SSH ключ (рис. fig. 6).</w:t>
      </w:r>
    </w:p>
    <w:p>
      <w:pPr>
        <w:pStyle w:val="CaptionedFigure"/>
      </w:pPr>
      <w:r>
        <w:drawing>
          <wp:inline>
            <wp:extent cx="3733800" cy="123601"/>
            <wp:effectExtent b="0" l="0" r="0" t="0"/>
            <wp:docPr descr="Генерируем пару ключей командой keygen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Генерируем пару ключей командой keygen</w:t>
      </w:r>
    </w:p>
    <w:p>
      <w:pPr>
        <w:pStyle w:val="CaptionedFigure"/>
      </w:pPr>
      <w:r>
        <w:drawing>
          <wp:inline>
            <wp:extent cx="3733800" cy="170913"/>
            <wp:effectExtent b="0" l="0" r="0" t="0"/>
            <wp:docPr descr="Копируем ключ из локальной консоли в буфер обмен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Копируем ключ из локальной консоли в буфер обмена</w:t>
      </w:r>
    </w:p>
    <w:p>
      <w:pPr>
        <w:pStyle w:val="BodyText"/>
      </w:pPr>
      <w:r>
        <w:t xml:space="preserve">Заходим в свой аккаунт на сайте github. Переходим в настройки, SSH ключи. (рис. fig. 8).</w:t>
      </w:r>
    </w:p>
    <w:p>
      <w:pPr>
        <w:pStyle w:val="CaptionedFigure"/>
      </w:pPr>
      <w:r>
        <w:drawing>
          <wp:inline>
            <wp:extent cx="3733800" cy="2271647"/>
            <wp:effectExtent b="0" l="0" r="0" t="0"/>
            <wp:docPr descr="Вставляем ключ и сохраняем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Вставляем ключ и сохраняем</w:t>
      </w:r>
    </w:p>
    <w:p>
      <w:pPr>
        <w:pStyle w:val="CaptionedFigure"/>
      </w:pPr>
      <w:r>
        <w:drawing>
          <wp:inline>
            <wp:extent cx="3733800" cy="701436"/>
            <wp:effectExtent b="0" l="0" r="0" t="0"/>
            <wp:docPr descr="Проверяем добавление ключ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добавление ключа</w:t>
      </w:r>
    </w:p>
    <w:p>
      <w:pPr>
        <w:pStyle w:val="BodyText"/>
      </w:pPr>
      <w:r>
        <w:t xml:space="preserve">Открываем терминал и создаем каталоги для предмета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(рис. fig. 10).</w:t>
      </w:r>
    </w:p>
    <w:p>
      <w:pPr>
        <w:pStyle w:val="CaptionedFigure"/>
      </w:pPr>
      <w:r>
        <w:drawing>
          <wp:inline>
            <wp:extent cx="3733800" cy="312257"/>
            <wp:effectExtent b="0" l="0" r="0" t="0"/>
            <wp:docPr descr="Создаем каталоги последовательно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каталоги последовательно</w:t>
      </w:r>
    </w:p>
    <w:p>
      <w:pPr>
        <w:pStyle w:val="BodyText"/>
      </w:pPr>
      <w:r>
        <w:t xml:space="preserve">Переходим на страницу репозитория с шаблоном (рис. fig. 11).</w:t>
      </w:r>
    </w:p>
    <w:p>
      <w:pPr>
        <w:pStyle w:val="CaptionedFigure"/>
      </w:pPr>
      <w:r>
        <w:drawing>
          <wp:inline>
            <wp:extent cx="3733800" cy="2925505"/>
            <wp:effectExtent b="0" l="0" r="0" t="0"/>
            <wp:docPr descr="Создаем репозиторий по шаблону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репозиторий по шаблону</w:t>
      </w:r>
    </w:p>
    <w:p>
      <w:pPr>
        <w:pStyle w:val="BodyText"/>
      </w:pPr>
      <w:r>
        <w:t xml:space="preserve">Переходим в папку с предметом (рис. fig. 12).</w:t>
      </w:r>
    </w:p>
    <w:p>
      <w:pPr>
        <w:pStyle w:val="CaptionedFigure"/>
      </w:pPr>
      <w:r>
        <w:drawing>
          <wp:inline>
            <wp:extent cx="3733800" cy="132216"/>
            <wp:effectExtent b="0" l="0" r="0" t="0"/>
            <wp:docPr descr="Переходим в каталог курса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Переходим в каталог курса</w:t>
      </w:r>
    </w:p>
    <w:p>
      <w:pPr>
        <w:pStyle w:val="CaptionedFigure"/>
      </w:pPr>
      <w:r>
        <w:drawing>
          <wp:inline>
            <wp:extent cx="3733800" cy="196966"/>
            <wp:effectExtent b="0" l="0" r="0" t="0"/>
            <wp:docPr descr="Клонируем созданный репозиторий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Клонируем созданный репозиторий</w:t>
      </w:r>
    </w:p>
    <w:p>
      <w:pPr>
        <w:pStyle w:val="BodyText"/>
      </w:pPr>
      <w:r>
        <w:t xml:space="preserve">Переходим в каталог arch-pc (рис. fig. 14).</w:t>
      </w:r>
    </w:p>
    <w:p>
      <w:pPr>
        <w:pStyle w:val="CaptionedFigure"/>
      </w:pPr>
      <w:r>
        <w:drawing>
          <wp:inline>
            <wp:extent cx="3733800" cy="203397"/>
            <wp:effectExtent b="0" l="0" r="0" t="0"/>
            <wp:docPr descr="Переходим в нужный каталог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Переходим в нужный каталог</w:t>
      </w:r>
    </w:p>
    <w:p>
      <w:pPr>
        <w:pStyle w:val="CaptionedFigure"/>
      </w:pPr>
      <w:r>
        <w:drawing>
          <wp:inline>
            <wp:extent cx="3733800" cy="204688"/>
            <wp:effectExtent b="0" l="0" r="0" t="0"/>
            <wp:docPr descr="Удаляем лишние файлы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Удаляем лишние файлы</w:t>
      </w:r>
    </w:p>
    <w:p>
      <w:pPr>
        <w:pStyle w:val="BodyText"/>
      </w:pPr>
      <w:r>
        <w:t xml:space="preserve">Создаем папки по образцу (рис. fig. 16).</w:t>
      </w:r>
    </w:p>
    <w:p>
      <w:pPr>
        <w:pStyle w:val="CaptionedFigure"/>
      </w:pPr>
      <w:r>
        <w:drawing>
          <wp:inline>
            <wp:extent cx="3733800" cy="290693"/>
            <wp:effectExtent b="0" l="0" r="0" t="0"/>
            <wp:docPr descr="Создаем необходимые каталоги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необходимые каталоги</w:t>
      </w:r>
    </w:p>
    <w:p>
      <w:pPr>
        <w:pStyle w:val="BodyText"/>
      </w:pPr>
      <w:r>
        <w:t xml:space="preserve">Отправляем файлы на сервер (рис. fig. 17).</w:t>
      </w:r>
    </w:p>
    <w:p>
      <w:pPr>
        <w:pStyle w:val="CaptionedFigure"/>
      </w:pPr>
      <w:r>
        <w:drawing>
          <wp:inline>
            <wp:extent cx="3733800" cy="165029"/>
            <wp:effectExtent b="0" l="0" r="0" t="0"/>
            <wp:docPr descr="Отправляем файлы на git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Отправляем файлы на git</w:t>
      </w:r>
    </w:p>
    <w:p>
      <w:pPr>
        <w:pStyle w:val="CaptionedFigure"/>
      </w:pPr>
      <w:r>
        <w:drawing>
          <wp:inline>
            <wp:extent cx="3733800" cy="234695"/>
            <wp:effectExtent b="0" l="0" r="0" t="0"/>
            <wp:docPr descr="Отправляем файлы на git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Отправляем файлы на git</w:t>
      </w:r>
    </w:p>
    <w:p>
      <w:pPr>
        <w:pStyle w:val="CaptionedFigure"/>
      </w:pPr>
      <w:r>
        <w:drawing>
          <wp:inline>
            <wp:extent cx="3733800" cy="217980"/>
            <wp:effectExtent b="0" l="0" r="0" t="0"/>
            <wp:docPr descr="Отправляем файлы на git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Отправляем файлы на git</w:t>
      </w:r>
    </w:p>
    <w:bookmarkEnd w:id="79"/>
    <w:bookmarkStart w:id="8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0"/>
        </w:numPr>
      </w:pPr>
      <w:r>
        <w:t xml:space="preserve">Системы контроля версий (VCS) — это инструменты для управления изменениями в файлах. Они решают задачи:</w:t>
      </w:r>
    </w:p>
    <w:p>
      <w:pPr>
        <w:pStyle w:val="Compact"/>
        <w:numPr>
          <w:ilvl w:val="1"/>
          <w:numId w:val="1002"/>
        </w:numPr>
      </w:pPr>
      <w:r>
        <w:t xml:space="preserve">Хранения истории изменений.</w:t>
      </w:r>
    </w:p>
    <w:p>
      <w:pPr>
        <w:pStyle w:val="Compact"/>
        <w:numPr>
          <w:ilvl w:val="1"/>
          <w:numId w:val="1002"/>
        </w:numPr>
      </w:pPr>
      <w:r>
        <w:t xml:space="preserve">Совместной работы над проектами.</w:t>
      </w:r>
    </w:p>
    <w:p>
      <w:pPr>
        <w:pStyle w:val="Compact"/>
        <w:numPr>
          <w:ilvl w:val="1"/>
          <w:numId w:val="1002"/>
        </w:numPr>
      </w:pPr>
      <w:r>
        <w:t xml:space="preserve">Ветвления и слияния кода.</w:t>
      </w:r>
    </w:p>
    <w:p>
      <w:pPr>
        <w:pStyle w:val="Compact"/>
        <w:numPr>
          <w:ilvl w:val="1"/>
          <w:numId w:val="1002"/>
        </w:numPr>
      </w:pPr>
      <w:r>
        <w:t xml:space="preserve">Отслеживания изменений и их авторов.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Хранилище (репозиторий)</w:t>
      </w:r>
      <w:r>
        <w:t xml:space="preserve">: База данных, где хранятся все версии файлов и их история.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Commit</w:t>
      </w:r>
      <w:r>
        <w:t xml:space="preserve">: Фиксация изменений в репозитории. Каждый коммит сохраняет изменения и имеет уникальный идентификатор.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История</w:t>
      </w:r>
      <w:r>
        <w:t xml:space="preserve">: Последовательность коммитов, показывающая, как изменялись файлы.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Рабочая копия</w:t>
      </w:r>
      <w:r>
        <w:t xml:space="preserve">: Текущие файлы, с которыми работает разработчик, извлечённые из репозитория.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Централизованные VCS</w:t>
      </w:r>
      <w:r>
        <w:t xml:space="preserve">: Один сервер хранит всю историю. Разработчики работают с локальными копиями, но для фиксации изменений требуется подключение к серверу. Пример:</w:t>
      </w:r>
      <w:r>
        <w:t xml:space="preserve"> </w:t>
      </w:r>
      <w:r>
        <w:rPr>
          <w:b/>
          <w:bCs/>
        </w:rPr>
        <w:t xml:space="preserve">SVN (Subversion)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Децентрализованные VCS</w:t>
      </w:r>
      <w:r>
        <w:t xml:space="preserve">: Каждый разработчик имеет полную копию репозитория, включая всю историю. Примеры:</w:t>
      </w:r>
      <w:r>
        <w:t xml:space="preserve"> </w:t>
      </w:r>
      <w:r>
        <w:rPr>
          <w:b/>
          <w:bCs/>
        </w:rPr>
        <w:t xml:space="preserve">Git</w:t>
      </w:r>
      <w:r>
        <w:t xml:space="preserve">,</w:t>
      </w:r>
      <w:r>
        <w:t xml:space="preserve"> </w:t>
      </w:r>
      <w:r>
        <w:rPr>
          <w:b/>
          <w:bCs/>
        </w:rPr>
        <w:t xml:space="preserve">Mercurial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Опишите действия с VCS при единоличной работе с хранилищем.</w:t>
      </w:r>
    </w:p>
    <w:p>
      <w:pPr>
        <w:pStyle w:val="Compact"/>
        <w:numPr>
          <w:ilvl w:val="1"/>
          <w:numId w:val="1005"/>
        </w:numPr>
      </w:pPr>
      <w:r>
        <w:t xml:space="preserve">Создать репозиторий:</w:t>
      </w:r>
      <w:r>
        <w:t xml:space="preserve"> </w:t>
      </w:r>
      <w:r>
        <w:rPr>
          <w:rStyle w:val="VerbatimChar"/>
        </w:rPr>
        <w:t xml:space="preserve">git init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Добавить файлы в индекс:</w:t>
      </w:r>
      <w:r>
        <w:t xml:space="preserve"> </w:t>
      </w:r>
      <w:r>
        <w:rPr>
          <w:rStyle w:val="VerbatimChar"/>
        </w:rPr>
        <w:t xml:space="preserve">git add &lt;файл&gt;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Зафиксировать изменения:</w:t>
      </w:r>
      <w:r>
        <w:t xml:space="preserve"> </w:t>
      </w:r>
      <w:r>
        <w:rPr>
          <w:rStyle w:val="VerbatimChar"/>
        </w:rPr>
        <w:t xml:space="preserve">git commit -m "Сообщение"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Просматривать историю:</w:t>
      </w:r>
      <w:r>
        <w:t xml:space="preserve"> </w:t>
      </w:r>
      <w:r>
        <w:rPr>
          <w:rStyle w:val="VerbatimChar"/>
        </w:rPr>
        <w:t xml:space="preserve">git log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Опишите порядок работы с общим хранилищем VCS.</w:t>
      </w:r>
    </w:p>
    <w:p>
      <w:pPr>
        <w:pStyle w:val="Compact"/>
        <w:numPr>
          <w:ilvl w:val="1"/>
          <w:numId w:val="1006"/>
        </w:numPr>
      </w:pPr>
      <w:r>
        <w:t xml:space="preserve">Клонировать репозиторий:</w:t>
      </w:r>
      <w:r>
        <w:t xml:space="preserve"> </w:t>
      </w:r>
      <w:r>
        <w:rPr>
          <w:rStyle w:val="VerbatimChar"/>
        </w:rPr>
        <w:t xml:space="preserve">git clone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Создать ветку для работы:</w:t>
      </w:r>
      <w:r>
        <w:t xml:space="preserve"> </w:t>
      </w:r>
      <w:r>
        <w:rPr>
          <w:rStyle w:val="VerbatimChar"/>
        </w:rPr>
        <w:t xml:space="preserve">git branch &lt;имя_ветки&gt;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Переключиться на ветку:</w:t>
      </w:r>
      <w:r>
        <w:t xml:space="preserve"> </w:t>
      </w:r>
      <w:r>
        <w:rPr>
          <w:rStyle w:val="VerbatimChar"/>
        </w:rPr>
        <w:t xml:space="preserve">git checkout &lt;имя_ветки&gt;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Зафиксировать изменения:</w:t>
      </w:r>
      <w:r>
        <w:t xml:space="preserve"> </w:t>
      </w:r>
      <w:r>
        <w:rPr>
          <w:rStyle w:val="VerbatimChar"/>
        </w:rPr>
        <w:t xml:space="preserve">git commit -m "Сообщение"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Отправить изменения на сервер: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Получить изменения с сервера: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1"/>
          <w:numId w:val="1007"/>
        </w:numPr>
      </w:pPr>
      <w:r>
        <w:t xml:space="preserve">Управление версиями файлов.</w:t>
      </w:r>
    </w:p>
    <w:p>
      <w:pPr>
        <w:pStyle w:val="Compact"/>
        <w:numPr>
          <w:ilvl w:val="1"/>
          <w:numId w:val="1007"/>
        </w:numPr>
      </w:pPr>
      <w:r>
        <w:t xml:space="preserve">Ветвление и слияние кода.</w:t>
      </w:r>
    </w:p>
    <w:p>
      <w:pPr>
        <w:pStyle w:val="Compact"/>
        <w:numPr>
          <w:ilvl w:val="1"/>
          <w:numId w:val="1007"/>
        </w:numPr>
      </w:pPr>
      <w:r>
        <w:t xml:space="preserve">Совместная работа над проектами.</w:t>
      </w:r>
    </w:p>
    <w:p>
      <w:pPr>
        <w:pStyle w:val="Compact"/>
        <w:numPr>
          <w:ilvl w:val="1"/>
          <w:numId w:val="1007"/>
        </w:numPr>
      </w:pPr>
      <w:r>
        <w:t xml:space="preserve">Отслеживание изменений и их авторов.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Назовите и дайте краткую характеристику командам Git.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init</w:t>
      </w:r>
      <w:r>
        <w:t xml:space="preserve">: Создать новый репозиторий.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add</w:t>
      </w:r>
      <w:r>
        <w:t xml:space="preserve">: Добавить файлы в индекс для последующего коммита.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commit</w:t>
      </w:r>
      <w:r>
        <w:t xml:space="preserve">: Зафиксировать изменения в репозитории.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push</w:t>
      </w:r>
      <w:r>
        <w:t xml:space="preserve">: Отправить изменения в удалённый репозиторий.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pull</w:t>
      </w:r>
      <w:r>
        <w:t xml:space="preserve">: Получить изменения из удалённого репозитория.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branch</w:t>
      </w:r>
      <w:r>
        <w:t xml:space="preserve">: Управление ветками (создание, удаление, просмотр).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checkout</w:t>
      </w:r>
      <w:r>
        <w:t xml:space="preserve">: Переключение между ветками или коммитами.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merge</w:t>
      </w:r>
      <w:r>
        <w:t xml:space="preserve">: Слияние веток.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git log</w:t>
      </w:r>
      <w:r>
        <w:t xml:space="preserve">: Просмотр истории коммитов.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1"/>
          <w:numId w:val="1009"/>
        </w:numPr>
      </w:pPr>
      <w:r>
        <w:t xml:space="preserve">Локальный репозиторий: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</w:p>
    <w:p>
      <w:pPr>
        <w:numPr>
          <w:ilvl w:val="1"/>
          <w:numId w:val="1009"/>
        </w:numPr>
      </w:pPr>
      <w:r>
        <w:t xml:space="preserve">Удалённый репозиторий:</w:t>
      </w:r>
    </w:p>
    <w:p>
      <w:pPr>
        <w:pStyle w:val="SourceCode"/>
        <w:numPr>
          <w:ilvl w:val="1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pull origin main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и зачем могут быть нужны ветви (branches)?</w:t>
      </w:r>
    </w:p>
    <w:p>
      <w:pPr>
        <w:numPr>
          <w:ilvl w:val="0"/>
          <w:numId w:val="1000"/>
        </w:numPr>
      </w:pPr>
      <w:r>
        <w:t xml:space="preserve">Ветви (branches) — это отдельные линии разработки в репозитории. Они нужны для:</w:t>
      </w:r>
    </w:p>
    <w:p>
      <w:pPr>
        <w:pStyle w:val="Compact"/>
        <w:numPr>
          <w:ilvl w:val="1"/>
          <w:numId w:val="1010"/>
        </w:numPr>
      </w:pPr>
      <w:r>
        <w:t xml:space="preserve">Параллельной работы над разными задачами.</w:t>
      </w:r>
    </w:p>
    <w:p>
      <w:pPr>
        <w:pStyle w:val="Compact"/>
        <w:numPr>
          <w:ilvl w:val="1"/>
          <w:numId w:val="1010"/>
        </w:numPr>
      </w:pPr>
      <w:r>
        <w:t xml:space="preserve">Изоляции экспериментальных изменений.</w:t>
      </w:r>
    </w:p>
    <w:p>
      <w:pPr>
        <w:pStyle w:val="Compact"/>
        <w:numPr>
          <w:ilvl w:val="1"/>
          <w:numId w:val="1010"/>
        </w:numPr>
      </w:pPr>
      <w:r>
        <w:t xml:space="preserve">Упрощения слияния изменений после завершения работы.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Как и зачем можно игнорировать некоторые файлы при commit?</w:t>
      </w:r>
    </w:p>
    <w:p>
      <w:pPr>
        <w:numPr>
          <w:ilvl w:val="0"/>
          <w:numId w:val="1000"/>
        </w:numPr>
      </w:pPr>
      <w:r>
        <w:t xml:space="preserve">Для игнорирования файлов используется файл</w:t>
      </w:r>
      <w:r>
        <w:t xml:space="preserve"> </w:t>
      </w:r>
      <w:r>
        <w:rPr>
          <w:rStyle w:val="VerbatimChar"/>
        </w:rPr>
        <w:t xml:space="preserve">.gitignore</w:t>
      </w:r>
      <w:r>
        <w:t xml:space="preserve">. В него добавляются шаблоны файлов или папок, которые не должны отслеживаться Git. Это полезно для исключения временных файлов, бинарных данных или конфиденциальной информации.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Что такое и зачем могут быть нужны ветви (branches)?</w:t>
      </w:r>
    </w:p>
    <w:p>
      <w:pPr>
        <w:numPr>
          <w:ilvl w:val="0"/>
          <w:numId w:val="1000"/>
        </w:numPr>
      </w:pPr>
      <w:r>
        <w:t xml:space="preserve">(Повтор вопроса 9 для полноты.)</w:t>
      </w:r>
      <w:r>
        <w:t xml:space="preserve"> </w:t>
      </w:r>
      <w:r>
        <w:t xml:space="preserve">Ветви (branches) — это отдельные линии разработки в репозитории. Они нужны для:</w:t>
      </w:r>
    </w:p>
    <w:p>
      <w:pPr>
        <w:pStyle w:val="Compact"/>
        <w:numPr>
          <w:ilvl w:val="1"/>
          <w:numId w:val="1011"/>
        </w:numPr>
      </w:pPr>
      <w:r>
        <w:t xml:space="preserve">Параллельной работы над разными задачами.</w:t>
      </w:r>
    </w:p>
    <w:p>
      <w:pPr>
        <w:pStyle w:val="Compact"/>
        <w:numPr>
          <w:ilvl w:val="1"/>
          <w:numId w:val="1011"/>
        </w:numPr>
      </w:pPr>
      <w:r>
        <w:t xml:space="preserve">Изоляции экспериментальных изменений.</w:t>
      </w:r>
    </w:p>
    <w:p>
      <w:pPr>
        <w:pStyle w:val="Compact"/>
        <w:numPr>
          <w:ilvl w:val="1"/>
          <w:numId w:val="1011"/>
        </w:numPr>
      </w:pPr>
      <w:r>
        <w:t xml:space="preserve">Упрощения слияния изменений после завершения работы.</w:t>
      </w:r>
    </w:p>
    <w:bookmarkEnd w:id="80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каталог, который привязан к репозиторию Git на сайте Github. (рис. fig. 20).</w:t>
      </w:r>
    </w:p>
    <w:p>
      <w:pPr>
        <w:pStyle w:val="CaptionedFigure"/>
      </w:pPr>
      <w:r>
        <w:drawing>
          <wp:inline>
            <wp:extent cx="3733800" cy="207188"/>
            <wp:effectExtent b="0" l="0" r="0" t="0"/>
            <wp:docPr descr="Переходим в нужный каталог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Переходим в нужный каталог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 </w:t>
      </w:r>
      <w:r>
        <w:t xml:space="preserve">обновляем локальный репозиторий, скачивая изменения. (рис. fig. 21).</w:t>
      </w:r>
    </w:p>
    <w:p>
      <w:pPr>
        <w:pStyle w:val="CaptionedFigure"/>
      </w:pPr>
      <w:r>
        <w:drawing>
          <wp:inline>
            <wp:extent cx="3733800" cy="237436"/>
            <wp:effectExtent b="0" l="0" r="0" t="0"/>
            <wp:docPr descr="Используем команду git pull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Используем команду git pull</w:t>
      </w:r>
    </w:p>
    <w:p>
      <w:pPr>
        <w:pStyle w:val="BodyText"/>
      </w:pPr>
      <w:r>
        <w:t xml:space="preserve">Переходим в каталог report 3 лабораторной работы. (рис. fig. 22).</w:t>
      </w:r>
    </w:p>
    <w:p>
      <w:pPr>
        <w:pStyle w:val="CaptionedFigure"/>
      </w:pPr>
      <w:r>
        <w:drawing>
          <wp:inline>
            <wp:extent cx="3733800" cy="243028"/>
            <wp:effectExtent b="0" l="0" r="0" t="0"/>
            <wp:docPr descr="Переходим в следующий каталог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Переходим в следующий каталог</w:t>
      </w:r>
    </w:p>
    <w:p>
      <w:pPr>
        <w:pStyle w:val="BodyText"/>
      </w:pPr>
      <w:r>
        <w:t xml:space="preserve">Используем команду</w:t>
      </w:r>
      <w:r>
        <w:t xml:space="preserve"> </w:t>
      </w:r>
      <w:r>
        <w:rPr>
          <w:rStyle w:val="VerbatimChar"/>
        </w:rPr>
        <w:t xml:space="preserve">gedit report.md</w:t>
      </w:r>
      <w:r>
        <w:t xml:space="preserve">, которая открывает редактор данного документа (рис. fig. 23).</w:t>
      </w:r>
    </w:p>
    <w:p>
      <w:pPr>
        <w:pStyle w:val="CaptionedFigure"/>
      </w:pPr>
      <w:r>
        <w:drawing>
          <wp:inline>
            <wp:extent cx="3733800" cy="133668"/>
            <wp:effectExtent b="0" l="0" r="0" t="0"/>
            <wp:docPr descr="Используем команду gedit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Используем команду gedit</w:t>
      </w:r>
    </w:p>
    <w:p>
      <w:pPr>
        <w:pStyle w:val="BodyText"/>
      </w:pPr>
      <w:r>
        <w:t xml:space="preserve">Изучаем открывшийся файл (рис. fig. 24).</w:t>
      </w:r>
    </w:p>
    <w:p>
      <w:pPr>
        <w:pStyle w:val="CaptionedFigure"/>
      </w:pPr>
      <w:r>
        <w:drawing>
          <wp:inline>
            <wp:extent cx="3733800" cy="3696274"/>
            <wp:effectExtent b="0" l="0" r="0" t="0"/>
            <wp:docPr descr="Изучаем документ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Изучаем документ</w:t>
      </w:r>
    </w:p>
    <w:p>
      <w:pPr>
        <w:pStyle w:val="BodyText"/>
      </w:pPr>
      <w:r>
        <w:t xml:space="preserve">Изучив структуру файла, изменяем его (рис. fig. 25).</w:t>
      </w:r>
    </w:p>
    <w:p>
      <w:pPr>
        <w:pStyle w:val="CaptionedFigure"/>
      </w:pPr>
      <w:r>
        <w:drawing>
          <wp:inline>
            <wp:extent cx="3733800" cy="2901362"/>
            <wp:effectExtent b="0" l="0" r="0" t="0"/>
            <wp:docPr descr="Изменяем документ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Изменяем документ</w:t>
      </w:r>
    </w:p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 и оформили отчет в ней и загрузили на Github.</w:t>
      </w:r>
    </w:p>
    <w:bookmarkEnd w:id="100"/>
    <w:bookmarkStart w:id="102" w:name="список-литературы"/>
    <w:p>
      <w:pPr>
        <w:pStyle w:val="Heading1"/>
      </w:pPr>
      <w:r>
        <w:t xml:space="preserve">Список литературы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Власов Артем Сергеевич</dc:creator>
  <dc:language>ru-RU</dc:language>
  <cp:keywords/>
  <dcterms:created xsi:type="dcterms:W3CDTF">2025-03-08T01:10:17Z</dcterms:created>
  <dcterms:modified xsi:type="dcterms:W3CDTF">2025-03-08T01:10:17Z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