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СОГЛАШЕНИЕ О НЕРАЗГЛАШЕНИИ </w:t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КОНФИДЕНЦИАЛЬНОЙ ИНФОРМАЦИИ</w:t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</w:p>
    <w:tbl>
      <w:tblPr>
        <w:tblW w:w="9921" w:type="dxa"/>
        <w:tblInd w:w="-567" w:type="dxa"/>
        <w:tblBorders/>
        <w:tblLayout w:type="fixed"/>
        <w:tblLook w:val="0400" w:firstRow="0" w:lastRow="0" w:firstColumn="0" w:lastColumn="0" w:noHBand="0" w:noVBand="1"/>
      </w:tblPr>
      <w:tblGrid>
        <w:gridCol w:w="5317"/>
        <w:gridCol w:w="4604"/>
      </w:tblGrid>
      <w:tr>
        <w:trPr/>
        <w:tc>
          <w:tcPr>
            <w:tcBorders/>
            <w:tcW w:w="5317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г. Москва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</w:p>
        </w:tc>
        <w:tc>
          <w:tcPr>
            <w:tcBorders/>
            <w:tcW w:w="4604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right"/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«17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 xml:space="preserve"> декабря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202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u w:val="none"/>
              </w:rPr>
              <w:t xml:space="preserve">г.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</w:p>
        </w:tc>
      </w:tr>
    </w:tbl>
    <w:p>
      <w:pPr>
        <w:pBdr/>
        <w:spacing w:after="0" w:line="240" w:lineRule="auto"/>
        <w:ind w:firstLine="567" w:left="-567"/>
        <w:jc w:val="both"/>
        <w:rPr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Общество с ограниченной ответственностью «УАЙКЛАЕНТС»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, в лице Генерального директора Спиридонова Николая Владимировича, действующего на основании Устава, в дальнейшем именуемое «Сторона 1», с одной стороны, </w:t>
      </w:r>
      <w:r/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и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Акционерное Общество «ВИНВИНЛЭНД»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, в лице Генерального директора Авштолиса Владимира Игоревича, действующего на основании Устава, в дальнейшем именуемое «Сторона 2», с другой стороны, совместно именуемые «Стороны»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, заключили настоящее соглашение о нижеследующем: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Предмет Соглашения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720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 1.1.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Настоящее Соглашение регулирует отношения Сторон, связанные с установлением, изменением и прекращением порядка и способов сохранности Конфиденциальной информации в отношении любой информации, которая была передана Передающей Стороной Принимающей Стороне.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Каждая из Сторон в рамках настоящего Соглашения может быть как Передающей Стороной, так и Принимающей Стороной.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В соответствии с услов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иями настоящего Соглашения Стороны принимают на себя обязательства по обеспечению сохранности Конфиденциальной информации, полученной в период действия настоящего Соглашения. Для целей настоящего Соглашения указанные ниже термины имеют следующее значение: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1.2. Конфиденциальная информация – любая информация (сведения), в том числе, но не ограничиваясь: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1) сведения об условиях и обстоятельствах заключения настоящего Соглашения;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2) любая информация (сведения) о Стороне, документы, относящиеся к Стороне, к которой(-ым) у третьих лиц нет свободного доступа на законном основании;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3) сведения о способах осуществления профессиональной деятельности Стороной, которые имеют действительную или потенциальную коммерческую ценность в силу их неизвестности иным лицам, к которым (сведениям) нет свободного доступа на законном основании;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4) сведения любого характера (производственные, технические, экономические, организационные и другие), в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том числе о результатах интеллектуальной деятельности, а также любые сведения,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5) информация о намерениях и бизнес-проектах Стороны, в том числе об условиях (включая коммерческие) сделок, совершенных Стороной (в том числе договоров, заключенных с другой Стороной);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 6) сведения о финансовых, правовых, организационных и других взаимоотношениях между Стороной и ее аффилированными лицами или контрагентами;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7) сведения о находящихся на регистрации товарных знаках Стороны, а также об объектах интеллектуальной собственности Стороны, сведения о которых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не являются опубликованными, а также иная информация о способах, методах, принципах работы, методология (ее часть), описания, в том числе результатов интеллектуальной деятельности в научно-технической сфере и способов осуществления деятельности (ноу-хау);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8) сведения о поставщиках, а также сведения о покупателях продукции (работ/услуг) Стороны и их аффилированных лицах;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9) сведения об объемах производства и реализации продукции (работ/услуг) Стороны и ее аффилированных лиц;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10) результаты анализа и оценки (отчеты), подготовленные Стороной согласно договорам и соглашениям, заключенным со Стороной, а также наличие таких договоров (соглашений) и их условия;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11) сведения о разрабатываемом программном обеспечении, включая алгоритмы и методики, а также непосредственно исходные коды;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12) персональные данные (анкетные, паспортные и иные данные) о пользователях, клиентах информационных систем Стороны, её контрагентах и их аффилированных лицах;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13) технические спецификации, чертежи, схемы, планы, алгоритмы, программное обеспечение, исходный код, базы данных, документация и другие материалы, связанные с разработкой продукта Стороной;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14) финансовые данные, включая информацию о доходах, расходах, прибыли, бюджетах и другие финансовые показатели (бюджет проекта, стоимость разработки, условия оплаты и др.);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15) информация о сотрудниках Стороны и сотрудниках клиентов Стороны, включая имена, контактные данные, должности, зарплаты и другую информацию, которая может быть использована для идентификации сотрудников;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16) информация о стратегии бизнеса, включая планы развития, маркетинговые стратегии, планы продаж и другую информацию, которая может быть использована для идентификации бизнес-стратегии;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17) информация о разработчиках продукта Стороны: имена, контактные данные, роли и обязанности в проекте;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18) информация, содержащая анализ рынка, сравнение с другими приложениями, стратегии конкурентной борьбы;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19) технические детали продукта Стороны: архитектура сервиса, алгоритмы обработки данных, используемые технологии и программные компоненты;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20) технический функционал программного продукта Стороны;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21) концепция продукта Стороны: описание основных принципов и подходов, лежащих в основе работы сервиса, его целей и задач;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22) особенности продукта Стороны: уникальные особенности и преимущества сервиса, которые отличают его от других подобных продуктов на рынке;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 23) преимущества продукта Стороны: описание преимуществ, которые сервис может предоставить пользователям, включая удобство использования, эффективность, безопасность и другие факторы.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1.3. Принимающая Сторона - Сторона Соглашения, которая принимает Конфиденциальную информацию или доступ к ней от Передающей Стороны.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1.4. Передающая Сторона - Сторона Соглашения, которая передает Конфиденциальную информацию или доступ к ней Получающей Стороне.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1.5. Разглашение Конфиденциальной информации - любое действие или бездействие Принимающей Стороны, в результате которого Конфиденциальная информация становится известной третьим лицам, без согласия Передающей Стороны.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1.6.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Продукт Стороны 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–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рограмма для ЭВМ «Система YCLIENTS» как в целом, так и ее компоненты,  являющаяся представленной в объективной форме совокупностью данных и команд,  в том числе  исходного текста, базы данных, аудиовизуальных произведений, включенных Правообладателем (Лице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нзиаром) в состав Программы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white"/>
        </w:rPr>
        <w:t xml:space="preserve">1.7.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white"/>
        </w:rPr>
        <w:t xml:space="preserve">Продукт Стороны 2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  <w:t xml:space="preserve"> – 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  <w:t xml:space="preserve">«Winwinland» - платформа для создания и автоматизации партнерских программ/программ лояльности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Передача Конфиденциальной информации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720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 2.1. Передача Конфиденциальной информации путем передачи Конфиденциальной информации на бумажном либо электронном носителе, а также любым ин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ым, согласованным Сторонами способом передачи информации, позволяющим с достоверностью определить, что информация поступила от Передающей Стороны настоящего Соглашения и позволяющим обеспечить защиту от разглашения передаваемой Конфиденциальной информации.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Обязанности Принимающей Стороны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720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3.1. Принимающая Сторона обязана (с учетом изложенно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го в пункте 3.7. Соглашения) сохранять конфиденциальность в отношении любой полученной Конфиденциальной информации и не раскрывать ее третьим лицам, без письменного согласия Передающей Стороны, подписанного уполномоченным представителем Передающей Стороны.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 3.2. Принимающая Сторона обязуется принимать меры предосторожности и приемлемые средства защиты Конфиденциальной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информации по крайней мере не ниже мер предосторожности и средств защиты, принимаемых для защиты собственной информации, и по крайней мере не ниже мер и средств защиты, которые должны разумно приниматься лицом для защиты своей конфиденциальной информации.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3.3. Предоставление Конфиденциальной информации Принимающей Стороной своим работникам возможно тол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ько в случаях, когда раскрытие Конфиденциальной информации связано с осуществлением работниками Принимающей Стороны своих должностных обязанностей. Работники Принимающей Стороны, владеющие Конфиденциальной информацией и использующие Конфиденциальную информ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ацию для выполнения своих обязанностей, должны быть ознакомлены с мерами и способами сохранения конфиденциальности в отношении Конфиденциальной информации и действовать в соответствии с положениями настоящего Соглашения. Принимающая Сторона обязуется обесп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ечить соблюдение своими работниками конфиденциальности Конфиденциальной информации и ее неразглашение. В случае разглашения работниками Принимающей Стороны Конфиденциальной информации третьим лицам, ответственность за их действия несет Принимающая Сторона.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3.4. Принимающая Сторона соглашается, что любая Конфиденциальная информация продолжает принадлежать Передающей Стороне и подлежит в любой момент по требованию Передающей Стороны возврату Передающей Стороне либо уничтожению (удалению без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возможности восстановления всей Конфиденциальной информации со всех компьютеров, текстовых процессоров или иных аналогичных устройств Принимающей Стороны, в которые она была введена, а также со всех магнитных и иных носителей), что должно быть подтверждено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в письменном виде за подписью уполномоченного представителя Принимающей Стороны, не позднее 5 (пяти) рабочих дней с момента получения соответствующего требования Передающей Стороны. Настоящим Принимающая Сторона подтверждает, что возврат последней таких с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ведений в соответствии с требования настоящего пункта не освобождает Принимающую Сторону от исполнения своих обязательств по соблюдению конфиденциальности в отношении полученной Конфиденциальной информации в соответствии с условиями настоящего Соглашения.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3.5. Принимающая Сторона не вправе копировать, воспроизводить, а также распространя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ть Конфиденциальную информацию каким бы то ни было способом без предварительного письменного разрешения Передающей Стороны. Принимающая Сторона не вправе осуществлять любое документирование информации, а также создание любых информационных ресурсов иначе,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чем в связи с взаимодействием Сторон по подготовке совместных проектов, реализацией таких проектов и/или заключенных между Сторонами договоров.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3.6. Принимающая Сторона не вправе использовать полученную от Передающей Стороны Конфиденц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иальную информацию в собственных интересах иначе, чем в связи с взаимодействием Сторон по подготовке совместных проектов, реализацией таких проектов и/или заключенных между Сторонами договоров, без предварительного письменного согласия Передающей Стороны.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3.7. Принимающая Сторона, от которой требуется раскрытие Конфиденциальной информации, обязана незамедлительно поставить в известность Перед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ающую Сторону: 1) о полученных запросах со стороны судебных/государственных органов, влекущих за собой необходимость для Принимающей Стороны раскрыть Конфиденциальную информацию; 2) о раскрытии Конфиденциальной информации судебным/государственным органам.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3.8. Принимающая Сторона обязуется в письменном виде предост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авлять Передающей Стороне по ее письменному запросу информацию о принимаемых мерах предосторожности и средствах защиты Конфиденциальной информации, в срок не позднее 3 (трех) рабочих дней с момента получения соответствующего требования Передающей Стороны.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3.9. Принимающая Сторона обязует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ся незамедлительно сообщить Передающей Стороне о допущенном Принимающей Стороной и/или ее работниками либо ставшем известным последним факте разглашения или угрозы разглашения, незаконном получении или незаконном использовании Конфиденциальной информации.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3.10. Принимающая Сторона обязуется не исполь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зовать Конфиденциальную информацию, полученную от Передающей Стороны, для разработки, производства или продажи продуктов или услуг, которые могут быть использованы конкурентами или иметь сходные функции с теми, которые предоставляются Передающей Стороной.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3.11. В случае нарушения Принимающей Стороной условий настоящего Соглашения, Передающая Сторона имеет право требовать возмещения убытков, причиненных таким нарушением, включая упущенную выгоду.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3.12. Упущенная выгода определяется как потенциальный дох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од, который Передающая Сторона могла бы получить, если бы не было нарушения обязательств. Размер упущенной выгоды определяется на основании рыночных условий, конкуренции, спроса на товары или услуги и других факторов, которые могут быть учтены при оценке.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3.13. Принимающая Сторона вправе без получения предварительного письменного согласия Передающей Стороны раскрывать Конфиденциальную информацию следующим лицам: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-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профессиональным консультантам любой Стороны - на условиях конфиденциальности, аналогичным условиям настоящего Соглашения, в целях получения такой Стороной необходимых финансовых, юридически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х консультаций, консультаций для целей проведения настроек программного обеспечения, проведения тестирований возможностей программного обеспечения и проведения переговоров и подготовки документов в целях заключения Сторонами договора(ов) на оказание услуг;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-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аффилированным лицам, а также лицам, относящимся к одной и той же группе лиц любой Стороны - на условиях конфиденциальности, аналогичным условиям настоящего Соглашения;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-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третьим лицам, предоставляющим Стороне услуги в области информационных технологий («IT») и иные услуги, необходимые для оказания услуг, при условии, ч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то такие третьи лица приняли на себя обязательство не разглашать Конфиденциальную информацию и каждый их сотрудник, который может иметь доступ к Конфиденциальной информации, подписал отдельное письмо-обязательство не разглашать Конфиденциальную информацию.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Ответственность Сторон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720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4.1. В случае неисполнения и/или ненадлежащего исполнения Принимающей Стороной условий Соглашения, Принимающая Сторона обязуется по письменному требованию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выплатить другой Стороне штраф в р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азмере 2 000 000 (два миллиона рублей) рублей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  <w:t xml:space="preserve">, а также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  <w:t xml:space="preserve"> возместить 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  <w:t xml:space="preserve">Передающей Стороне все понесенные документально подтвержденные убытки, возникшие в связи с Разглашением Конфиденциальной информации)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4.3. Если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любое из условий настоящего Соглашения будет признано судом или любым другим компетентным органом недействительным, незаконным или не имеющим силу, то это никаким образом не повлияет на действительность, законность и действие остальных условий Соглашения.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4.4. Принимающая Сторона в полном объеме несёт ответственность за действия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(бездействие) лиц, являющихся или являвшихся её работниками, а также лиц, привлеченных Принимающей Стороной в целях исполнения обязательств перед Передающей Стороной, и получивших в порядке, установленном Соглашением, доступ к Конфиденциальной информации.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Прочие условия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 w:left="720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5.1. Настоящее Соглашение вступает в силу и подлежит исполнению Сторонами с момента его подписания Сторонами и действует в течение 5 (пяти) лет.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5.2. Соглашение может быть изменено по соглашению Сторон путём подписания Сторонами соответствующего дополнительного соглашения.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5.3. Соглашение может быть расторгнуто по соглашению Сторон, оформленному письменно и подписанному Сторонами.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5.4. В случае расторжения Соглашения по соглашению Сторон, обязательства Сторон по сохранению Конфиденциальной информации и обеспечению ее конфиденциальности, а также обязательства по возмещению у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бытков в соответствии с разделом 4 настоящего Соглашения в случае нарушения Сторонами обязательства по сохранению Конфиденциальной информации и обеспечению ее конфиденциальности сохраняют свое действие в течение 5 (пяти) лет с даты расторжения Соглашения.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5.5. Настоящ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ее Соглашение регулируется и толкуется в соответствии с законодательством Российской Федерации. В случае возникновения между Сторонами спора, вытекающего из настоящего Соглашения, указанный спор передается на рассмотрение в Арбитражный суд города Москвы. 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5.6. Ни одна из Сторон не вправе уступать свои права и обязанности по настоящему Соглашению третьим лицам без письменного согласия на то другой Стороны.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 w:firstLine="567" w:left="-567"/>
        <w:jc w:val="both"/>
        <w:rPr>
          <w:rFonts w:ascii="Times New Roman" w:hAnsi="Times New Roman" w:eastAsia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5.7. Настоящее Соглашение представляет собой полное соглашени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е, заключённое между Сторонами в отношении передачи Конфиденциальной информации и защиты Конфиденциальной информации. Настоящее Соглашение отменяет все ранее заключенные письменные соглашения и устные договоренности, касающиеся предмета данного Соглашения.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>
      <w:pPr>
        <w:pBdr/>
        <w:spacing w:after="0" w:line="240" w:lineRule="auto"/>
        <w:ind w:firstLine="0" w:left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6. Адреса и реквизиты Сторон: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eastAsia="Times New Roman" w:cs="Times New Roman"/>
          <w:b/>
          <w:sz w:val="22"/>
          <w:szCs w:val="22"/>
        </w:rPr>
      </w:r>
    </w:p>
    <w:tbl>
      <w:tblPr>
        <w:tblW w:w="9918" w:type="dxa"/>
        <w:jc w:val="center"/>
        <w:tblBorders/>
        <w:tblLayout w:type="fixed"/>
        <w:tblLook w:val="0600" w:firstRow="0" w:lastRow="0" w:firstColumn="0" w:lastColumn="0" w:noHBand="1" w:noVBand="1"/>
      </w:tblPr>
      <w:tblGrid>
        <w:gridCol w:w="4817"/>
        <w:gridCol w:w="5101"/>
      </w:tblGrid>
      <w:tr>
        <w:trPr>
          <w:jc w:val="center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7" w:type="dxa"/>
            <w:textDirection w:val="lrTb"/>
            <w:noWrap w:val="false"/>
          </w:tcPr>
          <w:p>
            <w:pPr>
              <w:keepLines w:val="true"/>
              <w:widowControl w:val="false"/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Сторона 1 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1" w:type="dxa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Сторона 2  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7" w:type="dxa"/>
            <w:textDirection w:val="lrTb"/>
            <w:noWrap w:val="false"/>
          </w:tcPr>
          <w:p>
            <w:pPr>
              <w:keepLines w:val="true"/>
              <w:widowControl w:val="false"/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  <w:t xml:space="preserve">ООО «УАЙКЛАЕНТС»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r>
          </w:p>
          <w:p>
            <w:pPr>
              <w:keepLines w:val="true"/>
              <w:widowControl w:val="false"/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Юридический адрес: 127055, г. Москва, ул. Образцова, д. 4, стр. 1, эт. 1-5, пом. 1-5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  <w:p>
            <w:pPr>
              <w:keepLines w:val="true"/>
              <w:widowControl w:val="false"/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ОГРН 5157746100716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/>
              <w:t xml:space="preserve">ИНН 7708274185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/>
              <w:t xml:space="preserve">КПП 771501001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1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331"/>
              <w:jc w:val="left"/>
              <w:rPr>
                <w:rFonts w:ascii="Times New Roman" w:hAnsi="Times New Roman" w:eastAsia="Times New Roman" w:cs="Times New Roman"/>
                <w:b/>
                <w:bCs/>
                <w:color w:val="auto"/>
                <w:spacing w:val="0"/>
                <w:position w:val="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ООО «ВИНВИНЛЭНД» </w:t>
            </w: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pacing w:val="0"/>
                <w:position w:val="0"/>
                <w:sz w:val="22"/>
                <w:szCs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pacing w:val="0"/>
                <w:position w:val="0"/>
                <w:sz w:val="22"/>
                <w:szCs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pacing w:val="0"/>
                <w:position w:val="0"/>
                <w:sz w:val="22"/>
                <w:szCs w:val="22"/>
                <w:u w:val="none"/>
              </w:rPr>
            </w:r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Юр. адрес: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196143, г. Санкт - Петербург, улица Ленсовета, д. 34, к. 3 литера А,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помещ. 23-н, офис 71 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
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</w:r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highlight w:val="none"/>
                <w:u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ИНН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7810961157</w:t>
            </w:r>
            <w:r/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КПП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781001001</w:t>
            </w:r>
            <w:r/>
            <w:r/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ОГРН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1247800054050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 </w:t>
            </w:r>
            <w:r/>
            <w:r/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</w:r>
            <w:r/>
          </w:p>
        </w:tc>
      </w:tr>
      <w:tr>
        <w:trPr>
          <w:jc w:val="center"/>
          <w:trHeight w:val="1024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7" w:type="dxa"/>
            <w:textDirection w:val="lrTb"/>
            <w:noWrap w:val="false"/>
          </w:tcPr>
          <w:p>
            <w:pPr>
              <w:keepLines w:val="true"/>
              <w:widowControl w:val="false"/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Генеральный директор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keepLines w:val="true"/>
              <w:widowControl w:val="false"/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>
            <w:pPr>
              <w:keepLines w:val="true"/>
              <w:widowControl w:val="false"/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___________________/Спиридонов Н.В./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1" w:type="dxa"/>
            <w:textDirection w:val="lrTb"/>
            <w:noWrap w:val="false"/>
          </w:tcPr>
          <w:p>
            <w:pPr>
              <w:keepLines w:val="true"/>
              <w:widowControl w:val="false"/>
              <w:pBdr/>
              <w:spacing w:after="0" w:line="240" w:lineRule="auto"/>
              <w:ind w:left="72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Генеральный директор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  <w:p>
            <w:pPr>
              <w:keepLines w:val="true"/>
              <w:widowControl w:val="false"/>
              <w:pBdr/>
              <w:spacing w:after="0" w:line="240" w:lineRule="auto"/>
              <w:ind w:left="72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  <w:p>
            <w:pPr>
              <w:keepLines w:val="true"/>
              <w:widowControl w:val="false"/>
              <w:pBdr/>
              <w:spacing w:after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_______________/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Автошлис В.И.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9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700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701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702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703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704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705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706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707">
    <w:name w:val="toc 9"/>
    <w:basedOn w:val="883"/>
    <w:next w:val="883"/>
    <w:uiPriority w:val="39"/>
    <w:unhideWhenUsed/>
    <w:pPr>
      <w:pBdr/>
      <w:spacing w:after="100"/>
      <w:ind w:left="1760"/>
    </w:pPr>
  </w:style>
  <w:style w:type="table" w:styleId="708">
    <w:name w:val="Table Grid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1"/>
    <w:basedOn w:val="883"/>
    <w:next w:val="883"/>
    <w:link w:val="84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5">
    <w:name w:val="Heading 2"/>
    <w:basedOn w:val="883"/>
    <w:next w:val="883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83"/>
    <w:next w:val="88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83"/>
    <w:next w:val="883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83"/>
    <w:next w:val="88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83"/>
    <w:next w:val="88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83"/>
    <w:next w:val="88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83"/>
    <w:next w:val="883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83"/>
    <w:next w:val="883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character" w:styleId="844">
    <w:name w:val="Heading 1 Char"/>
    <w:basedOn w:val="84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43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43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4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43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43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4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4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83"/>
    <w:next w:val="883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43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83"/>
    <w:next w:val="883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43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83"/>
    <w:next w:val="883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43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83"/>
    <w:next w:val="883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43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3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865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866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7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8">
    <w:name w:val="Header"/>
    <w:basedOn w:val="883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Header Char"/>
    <w:basedOn w:val="843"/>
    <w:link w:val="868"/>
    <w:uiPriority w:val="99"/>
    <w:pPr>
      <w:pBdr/>
      <w:spacing/>
      <w:ind/>
    </w:pPr>
  </w:style>
  <w:style w:type="paragraph" w:styleId="870">
    <w:name w:val="Footer"/>
    <w:basedOn w:val="883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Footer Char"/>
    <w:basedOn w:val="843"/>
    <w:link w:val="870"/>
    <w:uiPriority w:val="99"/>
    <w:pPr>
      <w:pBdr/>
      <w:spacing/>
      <w:ind/>
    </w:pPr>
  </w:style>
  <w:style w:type="paragraph" w:styleId="872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3">
    <w:name w:val="footnote text"/>
    <w:basedOn w:val="883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84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83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843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basedOn w:val="883"/>
    <w:uiPriority w:val="1"/>
    <w:qFormat/>
    <w:pPr>
      <w:pBdr/>
      <w:spacing w:after="0" w:line="240" w:lineRule="auto"/>
      <w:ind/>
    </w:pPr>
  </w:style>
  <w:style w:type="paragraph" w:styleId="887">
    <w:name w:val="List Paragraph"/>
    <w:basedOn w:val="88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17</cp:revision>
  <dcterms:modified xsi:type="dcterms:W3CDTF">2025-12-17T10:40:49Z</dcterms:modified>
</cp:coreProperties>
</file>