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DC16B3" w:rsidR="0055546E" w:rsidRDefault="00A37089" w14:paraId="399C8D60" w14:textId="77777777">
      <w:r w:rsidRPr="00DC16B3">
        <w:rPr>
          <w:noProof/>
        </w:rPr>
        <w:drawing>
          <wp:anchor distT="0" distB="0" distL="114300" distR="114300" simplePos="0" relativeHeight="251658240" behindDoc="0" locked="0" layoutInCell="1" allowOverlap="1" wp14:anchorId="5DEAC306" wp14:editId="12489AC5">
            <wp:simplePos x="0" y="0"/>
            <wp:positionH relativeFrom="column">
              <wp:posOffset>3929377</wp:posOffset>
            </wp:positionH>
            <wp:positionV relativeFrom="paragraph">
              <wp:posOffset>-471172</wp:posOffset>
            </wp:positionV>
            <wp:extent cx="2073603" cy="1573197"/>
            <wp:effectExtent l="0" t="0" r="0" b="1603"/>
            <wp:wrapNone/>
            <wp:docPr id="1840540199"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073603" cy="1573197"/>
                    </a:xfrm>
                    <a:prstGeom prst="rect">
                      <a:avLst/>
                    </a:prstGeom>
                    <a:noFill/>
                    <a:ln>
                      <a:noFill/>
                      <a:prstDash/>
                    </a:ln>
                  </pic:spPr>
                </pic:pic>
              </a:graphicData>
            </a:graphic>
          </wp:anchor>
        </w:drawing>
      </w:r>
    </w:p>
    <w:p w:rsidRPr="00DC16B3" w:rsidR="0055546E" w:rsidRDefault="0055546E" w14:paraId="45E868FA" w14:textId="77777777"/>
    <w:p w:rsidRPr="00DC16B3" w:rsidR="0055546E" w:rsidRDefault="0055546E" w14:paraId="00101524" w14:textId="77777777"/>
    <w:p w:rsidRPr="00DC16B3" w:rsidR="0055546E" w:rsidRDefault="0055546E" w14:paraId="0407C326" w14:textId="77777777"/>
    <w:p w:rsidRPr="00DC16B3" w:rsidR="0055546E" w:rsidRDefault="0055546E" w14:paraId="38D63DB5" w14:textId="77777777"/>
    <w:p w:rsidRPr="00DC16B3" w:rsidR="0055546E" w:rsidRDefault="0055546E" w14:paraId="0E0A1308" w14:textId="77777777"/>
    <w:p w:rsidRPr="00DC16B3" w:rsidR="00E07B05" w:rsidP="00E07B05" w:rsidRDefault="00E07B05" w14:paraId="60F3222D" w14:textId="64E1019B">
      <w:pPr>
        <w:rPr>
          <w:b/>
          <w:bCs/>
          <w:sz w:val="48"/>
          <w:szCs w:val="48"/>
        </w:rPr>
      </w:pPr>
      <w:r w:rsidRPr="00DC16B3">
        <w:rPr>
          <w:b/>
          <w:bCs/>
          <w:sz w:val="48"/>
          <w:szCs w:val="48"/>
        </w:rPr>
        <w:t xml:space="preserve">Governance and Maintenance of </w:t>
      </w:r>
      <w:proofErr w:type="spellStart"/>
      <w:r w:rsidRPr="00DC16B3" w:rsidR="002D6913">
        <w:rPr>
          <w:b/>
          <w:bCs/>
          <w:sz w:val="48"/>
          <w:szCs w:val="48"/>
        </w:rPr>
        <w:t>mobilityDCAT</w:t>
      </w:r>
      <w:proofErr w:type="spellEnd"/>
      <w:r w:rsidRPr="00DC16B3" w:rsidR="002D6913">
        <w:rPr>
          <w:b/>
          <w:bCs/>
          <w:sz w:val="48"/>
          <w:szCs w:val="48"/>
        </w:rPr>
        <w:t>-AP</w:t>
      </w:r>
    </w:p>
    <w:p w:rsidRPr="00DC16B3" w:rsidR="0055546E" w:rsidRDefault="0055546E" w14:paraId="01EEF7FA" w14:textId="77777777"/>
    <w:p w:rsidRPr="00DC16B3" w:rsidR="0055546E" w:rsidRDefault="0055546E" w14:paraId="47ABD9D5" w14:textId="77777777"/>
    <w:p w:rsidRPr="00DC16B3" w:rsidR="0055546E" w:rsidRDefault="0055546E" w14:paraId="26D09A13" w14:textId="77777777"/>
    <w:p w:rsidRPr="00DC16B3" w:rsidR="0055546E" w:rsidRDefault="00A37089" w14:paraId="2BB37F47" w14:textId="1B516491">
      <w:r w:rsidRPr="00DC16B3">
        <w:t>Status:</w:t>
      </w:r>
      <w:r w:rsidRPr="00DC16B3">
        <w:tab/>
      </w:r>
      <w:r w:rsidRPr="00DC16B3">
        <w:tab/>
      </w:r>
      <w:r w:rsidR="00AA2526">
        <w:t xml:space="preserve">Final </w:t>
      </w:r>
    </w:p>
    <w:p w:rsidRPr="00DC16B3" w:rsidR="0055546E" w:rsidRDefault="00A37089" w14:paraId="20269F5C" w14:textId="329F0D9C">
      <w:r w:rsidRPr="00DC16B3">
        <w:t>Version:</w:t>
      </w:r>
      <w:r w:rsidRPr="00DC16B3">
        <w:tab/>
      </w:r>
      <w:r w:rsidR="00B641AF">
        <w:t>1.0</w:t>
      </w:r>
    </w:p>
    <w:p w:rsidRPr="00DC16B3" w:rsidR="0055546E" w:rsidRDefault="00A37089" w14:paraId="04BC5ABA" w14:textId="5C421446">
      <w:r w:rsidRPr="00DC16B3">
        <w:t>Date:</w:t>
      </w:r>
      <w:r w:rsidRPr="00DC16B3">
        <w:tab/>
      </w:r>
      <w:r w:rsidRPr="00DC16B3">
        <w:tab/>
      </w:r>
      <w:r w:rsidR="00B641AF">
        <w:t>12</w:t>
      </w:r>
      <w:r w:rsidRPr="00DC16B3" w:rsidR="00E07B05">
        <w:t xml:space="preserve"> </w:t>
      </w:r>
      <w:r w:rsidRPr="00DC16B3" w:rsidR="00B11402">
        <w:t xml:space="preserve">April </w:t>
      </w:r>
      <w:r w:rsidRPr="00DC16B3" w:rsidR="00E07B05">
        <w:t>2024</w:t>
      </w:r>
    </w:p>
    <w:p w:rsidRPr="00DC16B3" w:rsidR="0055546E" w:rsidRDefault="0055546E" w14:paraId="48F13DED" w14:textId="77777777"/>
    <w:p w:rsidRPr="00DC16B3" w:rsidR="0055546E" w:rsidRDefault="0055546E" w14:paraId="69E19B51" w14:textId="77777777"/>
    <w:p w:rsidRPr="00DC16B3" w:rsidR="0055546E" w:rsidRDefault="0055546E" w14:paraId="0F1053B0" w14:textId="77777777"/>
    <w:p w:rsidRPr="00DC16B3" w:rsidR="0055546E" w:rsidRDefault="0055546E" w14:paraId="00673193" w14:textId="77777777"/>
    <w:p w:rsidRPr="00DC16B3" w:rsidR="0055546E" w:rsidRDefault="0055546E" w14:paraId="11E59571" w14:textId="77777777"/>
    <w:p w:rsidRPr="00DC16B3" w:rsidR="0055546E" w:rsidRDefault="0055546E" w14:paraId="2FA2DD01" w14:textId="77777777"/>
    <w:p w:rsidRPr="00DC16B3" w:rsidR="0055546E" w:rsidRDefault="0055546E" w14:paraId="1605461D" w14:textId="77777777"/>
    <w:p w:rsidRPr="00DC16B3" w:rsidR="0055546E" w:rsidRDefault="0055546E" w14:paraId="635F8EEA" w14:textId="77777777"/>
    <w:p w:rsidRPr="00DC16B3" w:rsidR="0055546E" w:rsidRDefault="0055546E" w14:paraId="63FA92AE" w14:textId="77777777"/>
    <w:p w:rsidRPr="00DC16B3" w:rsidR="0055546E" w:rsidRDefault="0055546E" w14:paraId="1ED9F7BA" w14:textId="77777777"/>
    <w:p w:rsidRPr="00DC16B3" w:rsidR="0055546E" w:rsidRDefault="0055546E" w14:paraId="2B015E3B" w14:textId="77777777"/>
    <w:p w:rsidRPr="00DC16B3" w:rsidR="0055546E" w:rsidRDefault="0055546E" w14:paraId="6E88D818" w14:textId="77777777"/>
    <w:p w:rsidRPr="00DC16B3" w:rsidR="0055546E" w:rsidRDefault="00A37089" w14:paraId="12D708AF" w14:textId="77777777">
      <w:pPr>
        <w:jc w:val="both"/>
        <w:rPr>
          <w:b/>
          <w:bCs/>
        </w:rPr>
      </w:pPr>
      <w:r w:rsidRPr="00DC16B3">
        <w:rPr>
          <w:b/>
          <w:bCs/>
        </w:rPr>
        <w:t>Legal disclaimer</w:t>
      </w:r>
    </w:p>
    <w:p w:rsidRPr="00DC16B3" w:rsidR="0055546E" w:rsidRDefault="00A37089" w14:paraId="5E74CDB5" w14:textId="77777777">
      <w:pPr>
        <w:jc w:val="both"/>
      </w:pPr>
      <w:r w:rsidRPr="00DC16B3">
        <w:t>The sole responsibility for the content of this document lies with the authors. It does not necessarily reflect the opinion of the European Union. The European Commission is not responsible for any use that may be made of the information contained therein. All images are provided by the respective partners (unless otherwise noted) and are approved for reproduction in this publication.</w:t>
      </w:r>
    </w:p>
    <w:p w:rsidRPr="00DC16B3" w:rsidR="0055546E" w:rsidRDefault="00A37089" w14:paraId="42047212" w14:textId="77777777">
      <w:pPr>
        <w:pageBreakBefore/>
        <w:rPr>
          <w:b/>
          <w:bCs/>
        </w:rPr>
      </w:pPr>
      <w:r w:rsidRPr="00DC16B3">
        <w:rPr>
          <w:b/>
          <w:bCs/>
        </w:rPr>
        <w:t>Document information</w:t>
      </w:r>
    </w:p>
    <w:tbl>
      <w:tblPr>
        <w:tblW w:w="9062" w:type="dxa"/>
        <w:tblCellMar>
          <w:left w:w="10" w:type="dxa"/>
          <w:right w:w="10" w:type="dxa"/>
        </w:tblCellMar>
        <w:tblLook w:val="0000" w:firstRow="0" w:lastRow="0" w:firstColumn="0" w:lastColumn="0" w:noHBand="0" w:noVBand="0"/>
      </w:tblPr>
      <w:tblGrid>
        <w:gridCol w:w="2547"/>
        <w:gridCol w:w="6515"/>
      </w:tblGrid>
      <w:tr w:rsidRPr="00DC16B3" w:rsidR="0055546E" w14:paraId="15FC0727" w14:textId="77777777">
        <w:tc>
          <w:tcPr>
            <w:tcW w:w="254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3F98E3CC" w14:textId="77777777">
            <w:pPr>
              <w:spacing w:after="0" w:line="240" w:lineRule="auto"/>
              <w:rPr>
                <w:color w:val="1F3864"/>
              </w:rPr>
            </w:pPr>
            <w:r w:rsidRPr="00DC16B3">
              <w:rPr>
                <w:color w:val="1F3864"/>
              </w:rPr>
              <w:t>Project acronym</w:t>
            </w:r>
          </w:p>
        </w:tc>
        <w:tc>
          <w:tcPr>
            <w:tcW w:w="6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6767D8FB" w14:textId="77777777">
            <w:pPr>
              <w:spacing w:after="0" w:line="240" w:lineRule="auto"/>
            </w:pPr>
            <w:r w:rsidRPr="00DC16B3">
              <w:t>NAPCORE</w:t>
            </w:r>
          </w:p>
        </w:tc>
      </w:tr>
      <w:tr w:rsidRPr="00DC16B3" w:rsidR="0055546E" w14:paraId="06C47803" w14:textId="77777777">
        <w:tc>
          <w:tcPr>
            <w:tcW w:w="254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00AB2136" w14:textId="77777777">
            <w:pPr>
              <w:spacing w:after="0" w:line="240" w:lineRule="auto"/>
              <w:rPr>
                <w:color w:val="1F3864"/>
              </w:rPr>
            </w:pPr>
            <w:r w:rsidRPr="00DC16B3">
              <w:rPr>
                <w:color w:val="1F3864"/>
              </w:rPr>
              <w:t>Full project title</w:t>
            </w:r>
          </w:p>
        </w:tc>
        <w:tc>
          <w:tcPr>
            <w:tcW w:w="6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4025D761" w14:textId="77777777">
            <w:pPr>
              <w:spacing w:after="0" w:line="240" w:lineRule="auto"/>
            </w:pPr>
            <w:r w:rsidRPr="00DC16B3">
              <w:t>National Access Point Coordination Organisation for Europe</w:t>
            </w:r>
          </w:p>
        </w:tc>
      </w:tr>
      <w:tr w:rsidRPr="00DC16B3" w:rsidR="0055546E" w14:paraId="31EF3AD7" w14:textId="77777777">
        <w:tc>
          <w:tcPr>
            <w:tcW w:w="254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3A3CCCE1" w14:textId="77777777">
            <w:pPr>
              <w:spacing w:after="0" w:line="240" w:lineRule="auto"/>
              <w:rPr>
                <w:color w:val="1F3864"/>
              </w:rPr>
            </w:pPr>
            <w:r w:rsidRPr="00DC16B3">
              <w:rPr>
                <w:color w:val="1F3864"/>
              </w:rPr>
              <w:t>Grant Agreement No.</w:t>
            </w:r>
          </w:p>
        </w:tc>
        <w:tc>
          <w:tcPr>
            <w:tcW w:w="6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498C99A5" w14:textId="77777777">
            <w:pPr>
              <w:spacing w:after="0" w:line="240" w:lineRule="auto"/>
            </w:pPr>
            <w:r w:rsidRPr="00DC16B3">
              <w:t>MOVE/B4/SUB/2020-123/SI2.852232</w:t>
            </w:r>
          </w:p>
        </w:tc>
      </w:tr>
      <w:tr w:rsidRPr="00DC16B3" w:rsidR="0055546E" w14:paraId="3F64C860" w14:textId="77777777">
        <w:tc>
          <w:tcPr>
            <w:tcW w:w="254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41B11329" w14:textId="77777777">
            <w:pPr>
              <w:spacing w:after="0" w:line="240" w:lineRule="auto"/>
              <w:rPr>
                <w:color w:val="1F3864"/>
              </w:rPr>
            </w:pPr>
            <w:r w:rsidRPr="00DC16B3">
              <w:rPr>
                <w:color w:val="1F3864"/>
              </w:rPr>
              <w:t>Activity no. and title</w:t>
            </w:r>
          </w:p>
        </w:tc>
        <w:tc>
          <w:tcPr>
            <w:tcW w:w="6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E07B05" w14:paraId="4138E98E" w14:textId="22395C36">
            <w:pPr>
              <w:spacing w:after="0" w:line="240" w:lineRule="auto"/>
            </w:pPr>
            <w:r w:rsidRPr="00DC16B3">
              <w:t xml:space="preserve">Work Item 4.4.3.1 Governance </w:t>
            </w:r>
            <w:proofErr w:type="gramStart"/>
            <w:r w:rsidRPr="00DC16B3">
              <w:t>&amp;  maintenance</w:t>
            </w:r>
            <w:proofErr w:type="gramEnd"/>
            <w:r w:rsidRPr="00DC16B3">
              <w:t xml:space="preserve"> structures</w:t>
            </w:r>
          </w:p>
        </w:tc>
      </w:tr>
      <w:tr w:rsidRPr="00DC16B3" w:rsidR="0055546E" w14:paraId="4BC16900" w14:textId="77777777">
        <w:tc>
          <w:tcPr>
            <w:tcW w:w="254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1867D1E9" w14:textId="77777777">
            <w:pPr>
              <w:spacing w:after="0" w:line="240" w:lineRule="auto"/>
              <w:rPr>
                <w:color w:val="1F3864"/>
              </w:rPr>
            </w:pPr>
            <w:r w:rsidRPr="00DC16B3">
              <w:rPr>
                <w:color w:val="1F3864"/>
              </w:rPr>
              <w:t>Author(s)</w:t>
            </w:r>
          </w:p>
        </w:tc>
        <w:tc>
          <w:tcPr>
            <w:tcW w:w="6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E07B05" w14:paraId="61EC929D" w14:textId="1248E06D">
            <w:pPr>
              <w:spacing w:after="0" w:line="240" w:lineRule="auto"/>
            </w:pPr>
            <w:r w:rsidRPr="00DC16B3">
              <w:t xml:space="preserve">Ed </w:t>
            </w:r>
            <w:proofErr w:type="spellStart"/>
            <w:r w:rsidRPr="00DC16B3">
              <w:t>Ooms</w:t>
            </w:r>
            <w:proofErr w:type="spellEnd"/>
            <w:r w:rsidRPr="00DC16B3">
              <w:t>,</w:t>
            </w:r>
            <w:r w:rsidRPr="00DC16B3" w:rsidR="00751DE3">
              <w:t xml:space="preserve"> NL,</w:t>
            </w:r>
            <w:r w:rsidRPr="00DC16B3">
              <w:t xml:space="preserve"> National </w:t>
            </w:r>
            <w:r w:rsidRPr="00DC16B3" w:rsidR="00281E25">
              <w:t>Access</w:t>
            </w:r>
            <w:r w:rsidRPr="00DC16B3">
              <w:t xml:space="preserve"> Point for Mobility Data</w:t>
            </w:r>
          </w:p>
        </w:tc>
      </w:tr>
      <w:tr w:rsidRPr="00DC16B3" w:rsidR="0055546E" w14:paraId="309F7CE8" w14:textId="77777777">
        <w:tc>
          <w:tcPr>
            <w:tcW w:w="254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55E60847" w14:textId="77777777">
            <w:pPr>
              <w:spacing w:after="0" w:line="240" w:lineRule="auto"/>
              <w:rPr>
                <w:color w:val="1F3864"/>
              </w:rPr>
            </w:pPr>
            <w:r w:rsidRPr="00DC16B3">
              <w:rPr>
                <w:color w:val="1F3864"/>
              </w:rPr>
              <w:t>Co-author(s)</w:t>
            </w:r>
          </w:p>
        </w:tc>
        <w:tc>
          <w:tcPr>
            <w:tcW w:w="6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E07B05" w:rsidRDefault="00E07B05" w14:paraId="003FD8CC" w14:textId="7EB059AE">
            <w:pPr>
              <w:spacing w:after="0" w:line="240" w:lineRule="auto"/>
            </w:pPr>
            <w:r w:rsidRPr="00DC16B3">
              <w:t xml:space="preserve">Peter </w:t>
            </w:r>
            <w:proofErr w:type="spellStart"/>
            <w:r w:rsidRPr="00DC16B3">
              <w:t>Lubrich</w:t>
            </w:r>
            <w:proofErr w:type="spellEnd"/>
            <w:r w:rsidRPr="00DC16B3">
              <w:t>,</w:t>
            </w:r>
            <w:r w:rsidRPr="00DC16B3" w:rsidR="00751DE3">
              <w:t xml:space="preserve"> DE,</w:t>
            </w:r>
            <w:r w:rsidRPr="00DC16B3">
              <w:t xml:space="preserve"> </w:t>
            </w:r>
            <w:proofErr w:type="spellStart"/>
            <w:r w:rsidRPr="00DC16B3">
              <w:t>BASt</w:t>
            </w:r>
            <w:proofErr w:type="spellEnd"/>
            <w:r w:rsidRPr="00DC16B3">
              <w:t xml:space="preserve">; Petr </w:t>
            </w:r>
            <w:proofErr w:type="spellStart"/>
            <w:r w:rsidRPr="00DC16B3">
              <w:t>Bure</w:t>
            </w:r>
            <w:r w:rsidRPr="00DC16B3" w:rsidR="00751DE3">
              <w:t>š</w:t>
            </w:r>
            <w:proofErr w:type="spellEnd"/>
            <w:r w:rsidRPr="00DC16B3">
              <w:t xml:space="preserve">, </w:t>
            </w:r>
            <w:r w:rsidRPr="00DC16B3" w:rsidR="00751DE3">
              <w:t xml:space="preserve">CZ, </w:t>
            </w:r>
            <w:r w:rsidRPr="00DC16B3">
              <w:t xml:space="preserve">University of </w:t>
            </w:r>
            <w:proofErr w:type="gramStart"/>
            <w:r w:rsidRPr="00DC16B3">
              <w:t>Prague;</w:t>
            </w:r>
            <w:proofErr w:type="gramEnd"/>
            <w:r w:rsidRPr="00DC16B3">
              <w:t xml:space="preserve"> </w:t>
            </w:r>
          </w:p>
          <w:p w:rsidRPr="00DC16B3" w:rsidR="0055546E" w:rsidRDefault="00E07B05" w14:paraId="74D87F7B" w14:textId="62C730A6">
            <w:pPr>
              <w:spacing w:after="0" w:line="240" w:lineRule="auto"/>
            </w:pPr>
            <w:r w:rsidRPr="00DC16B3">
              <w:t xml:space="preserve">Rodolfo da Silva, </w:t>
            </w:r>
            <w:r w:rsidRPr="00DC16B3" w:rsidR="00751DE3">
              <w:t xml:space="preserve">CY, </w:t>
            </w:r>
            <w:r w:rsidRPr="00DC16B3">
              <w:rPr>
                <w:rFonts w:ascii="Segoe UI" w:hAnsi="Segoe UI" w:cs="Segoe UI"/>
                <w:sz w:val="21"/>
                <w:szCs w:val="21"/>
                <w:shd w:val="clear" w:color="auto" w:fill="FFFFFF"/>
              </w:rPr>
              <w:t xml:space="preserve">KIOS Research and Innovation </w:t>
            </w:r>
            <w:proofErr w:type="spellStart"/>
            <w:r w:rsidRPr="00DC16B3">
              <w:rPr>
                <w:rFonts w:ascii="Segoe UI" w:hAnsi="Segoe UI" w:cs="Segoe UI"/>
                <w:sz w:val="21"/>
                <w:szCs w:val="21"/>
                <w:shd w:val="clear" w:color="auto" w:fill="FFFFFF"/>
              </w:rPr>
              <w:t>Center</w:t>
            </w:r>
            <w:proofErr w:type="spellEnd"/>
            <w:r w:rsidRPr="00DC16B3">
              <w:rPr>
                <w:rFonts w:ascii="Segoe UI" w:hAnsi="Segoe UI" w:cs="Segoe UI"/>
                <w:sz w:val="21"/>
                <w:szCs w:val="21"/>
                <w:shd w:val="clear" w:color="auto" w:fill="FFFFFF"/>
              </w:rPr>
              <w:t xml:space="preserve"> of Excellence</w:t>
            </w:r>
          </w:p>
        </w:tc>
      </w:tr>
      <w:tr w:rsidRPr="00DC16B3" w:rsidR="0055546E" w14:paraId="282C1E4D" w14:textId="77777777">
        <w:tc>
          <w:tcPr>
            <w:tcW w:w="254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7187A76C" w14:textId="77777777">
            <w:pPr>
              <w:spacing w:after="0" w:line="240" w:lineRule="auto"/>
              <w:rPr>
                <w:color w:val="1F3864"/>
              </w:rPr>
            </w:pPr>
            <w:r w:rsidRPr="00DC16B3">
              <w:rPr>
                <w:color w:val="1F3864"/>
              </w:rPr>
              <w:t>Related to Milestone no.</w:t>
            </w:r>
          </w:p>
        </w:tc>
        <w:tc>
          <w:tcPr>
            <w:tcW w:w="6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E07B05" w14:paraId="7C2EBD96" w14:textId="073A06F9">
            <w:pPr>
              <w:spacing w:after="0" w:line="240" w:lineRule="auto"/>
            </w:pPr>
            <w:r w:rsidRPr="00DC16B3">
              <w:t>M4.4.2</w:t>
            </w:r>
          </w:p>
        </w:tc>
      </w:tr>
      <w:tr w:rsidRPr="00DC16B3" w:rsidR="0055546E" w14:paraId="5F72D95E" w14:textId="77777777">
        <w:tc>
          <w:tcPr>
            <w:tcW w:w="254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3F933EB9" w14:textId="77777777">
            <w:pPr>
              <w:spacing w:after="0" w:line="240" w:lineRule="auto"/>
              <w:rPr>
                <w:color w:val="1F3864"/>
              </w:rPr>
            </w:pPr>
            <w:r w:rsidRPr="00DC16B3">
              <w:rPr>
                <w:color w:val="1F3864"/>
              </w:rPr>
              <w:t>External Milestone</w:t>
            </w:r>
          </w:p>
        </w:tc>
        <w:tc>
          <w:tcPr>
            <w:tcW w:w="6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E07B05" w14:paraId="0EDA1561" w14:textId="0464515C">
            <w:pPr>
              <w:spacing w:after="0" w:line="240" w:lineRule="auto"/>
            </w:pPr>
            <w:r w:rsidRPr="00DC16B3">
              <w:t>no</w:t>
            </w:r>
          </w:p>
        </w:tc>
      </w:tr>
    </w:tbl>
    <w:p w:rsidRPr="00DC16B3" w:rsidR="0055546E" w:rsidRDefault="0055546E" w14:paraId="5409CEA7" w14:textId="77777777">
      <w:pPr>
        <w:rPr>
          <w:b/>
          <w:bCs/>
        </w:rPr>
      </w:pPr>
    </w:p>
    <w:p w:rsidRPr="00DC16B3" w:rsidR="0055546E" w:rsidRDefault="00A37089" w14:paraId="1749BEE7" w14:textId="77777777">
      <w:pPr>
        <w:rPr>
          <w:b/>
          <w:bCs/>
        </w:rPr>
      </w:pPr>
      <w:r w:rsidRPr="00DC16B3">
        <w:rPr>
          <w:b/>
          <w:bCs/>
        </w:rPr>
        <w:t>Document history</w:t>
      </w:r>
    </w:p>
    <w:tbl>
      <w:tblPr>
        <w:tblW w:w="9062" w:type="dxa"/>
        <w:tblCellMar>
          <w:left w:w="10" w:type="dxa"/>
          <w:right w:w="10" w:type="dxa"/>
        </w:tblCellMar>
        <w:tblLook w:val="0000" w:firstRow="0" w:lastRow="0" w:firstColumn="0" w:lastColumn="0" w:noHBand="0" w:noVBand="0"/>
      </w:tblPr>
      <w:tblGrid>
        <w:gridCol w:w="988"/>
        <w:gridCol w:w="1275"/>
        <w:gridCol w:w="2835"/>
        <w:gridCol w:w="3964"/>
      </w:tblGrid>
      <w:tr w:rsidRPr="00DC16B3" w:rsidR="0055546E" w14:paraId="4D30010B" w14:textId="77777777">
        <w:tc>
          <w:tcPr>
            <w:tcW w:w="98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032D5C6B" w14:textId="77777777">
            <w:pPr>
              <w:spacing w:after="0" w:line="240" w:lineRule="auto"/>
              <w:rPr>
                <w:b/>
                <w:bCs/>
              </w:rPr>
            </w:pPr>
            <w:r w:rsidRPr="00DC16B3">
              <w:rPr>
                <w:b/>
                <w:bCs/>
              </w:rPr>
              <w:t>Version</w:t>
            </w: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7E3F26B2" w14:textId="77777777">
            <w:pPr>
              <w:spacing w:after="0" w:line="240" w:lineRule="auto"/>
              <w:rPr>
                <w:b/>
                <w:bCs/>
              </w:rPr>
            </w:pPr>
            <w:r w:rsidRPr="00DC16B3">
              <w:rPr>
                <w:b/>
                <w:bCs/>
              </w:rPr>
              <w:t>Date</w:t>
            </w:r>
          </w:p>
        </w:tc>
        <w:tc>
          <w:tcPr>
            <w:tcW w:w="28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57BC72DA" w14:textId="77777777">
            <w:pPr>
              <w:spacing w:after="0" w:line="240" w:lineRule="auto"/>
              <w:rPr>
                <w:b/>
                <w:bCs/>
              </w:rPr>
            </w:pPr>
            <w:r w:rsidRPr="00DC16B3">
              <w:rPr>
                <w:b/>
                <w:bCs/>
              </w:rPr>
              <w:t>created/ modified by</w:t>
            </w:r>
          </w:p>
        </w:tc>
        <w:tc>
          <w:tcPr>
            <w:tcW w:w="396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738EED3C" w14:textId="77777777">
            <w:pPr>
              <w:spacing w:after="0" w:line="240" w:lineRule="auto"/>
              <w:rPr>
                <w:b/>
                <w:bCs/>
              </w:rPr>
            </w:pPr>
            <w:r w:rsidRPr="00DC16B3">
              <w:rPr>
                <w:b/>
                <w:bCs/>
              </w:rPr>
              <w:t>Comments</w:t>
            </w:r>
          </w:p>
        </w:tc>
      </w:tr>
      <w:tr w:rsidRPr="00DC16B3" w:rsidR="0055546E" w14:paraId="75FC5B27" w14:textId="77777777">
        <w:tc>
          <w:tcPr>
            <w:tcW w:w="98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E07B05" w14:paraId="45A4F2B7" w14:textId="035F2596">
            <w:pPr>
              <w:spacing w:after="0" w:line="240" w:lineRule="auto"/>
            </w:pPr>
            <w:r w:rsidRPr="00DC16B3">
              <w:t>0</w:t>
            </w:r>
            <w:r w:rsidRPr="00DC16B3" w:rsidR="003E6E79">
              <w:t>.</w:t>
            </w:r>
            <w:r w:rsidRPr="00DC16B3">
              <w:t>1</w:t>
            </w: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E07B05" w14:paraId="640029A6" w14:textId="44DF7526">
            <w:pPr>
              <w:spacing w:after="0" w:line="240" w:lineRule="auto"/>
            </w:pPr>
            <w:r w:rsidRPr="00DC16B3">
              <w:t>27.03.2024</w:t>
            </w:r>
          </w:p>
        </w:tc>
        <w:tc>
          <w:tcPr>
            <w:tcW w:w="28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E07B05" w14:paraId="754AB6F8" w14:textId="54E598DC">
            <w:pPr>
              <w:spacing w:after="0" w:line="240" w:lineRule="auto"/>
            </w:pPr>
            <w:r w:rsidRPr="00DC16B3">
              <w:t xml:space="preserve">Ed </w:t>
            </w:r>
            <w:proofErr w:type="spellStart"/>
            <w:r w:rsidRPr="00DC16B3">
              <w:t>Ooms</w:t>
            </w:r>
            <w:proofErr w:type="spellEnd"/>
          </w:p>
        </w:tc>
        <w:tc>
          <w:tcPr>
            <w:tcW w:w="396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E07B05" w14:paraId="4E5A36FD" w14:textId="157B4354">
            <w:pPr>
              <w:spacing w:after="0" w:line="240" w:lineRule="auto"/>
            </w:pPr>
            <w:r w:rsidRPr="00DC16B3">
              <w:t>Initial Document</w:t>
            </w:r>
          </w:p>
        </w:tc>
      </w:tr>
      <w:tr w:rsidRPr="00DC16B3" w:rsidR="0055546E" w14:paraId="32037E49" w14:textId="77777777">
        <w:tc>
          <w:tcPr>
            <w:tcW w:w="98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B11402" w14:paraId="6D41DFCD" w14:textId="10303553">
            <w:pPr>
              <w:spacing w:after="0" w:line="240" w:lineRule="auto"/>
            </w:pPr>
            <w:r w:rsidRPr="00DC16B3">
              <w:t>0.9</w:t>
            </w: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B11402" w14:paraId="1333A666" w14:textId="3910C303">
            <w:pPr>
              <w:spacing w:after="0" w:line="240" w:lineRule="auto"/>
            </w:pPr>
            <w:r w:rsidRPr="00DC16B3">
              <w:t>09.04.2024</w:t>
            </w:r>
          </w:p>
        </w:tc>
        <w:tc>
          <w:tcPr>
            <w:tcW w:w="28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F2542A" w:rsidR="0055546E" w:rsidRDefault="00B11402" w14:paraId="3F835253" w14:textId="5C1538DA">
            <w:pPr>
              <w:spacing w:after="0" w:line="240" w:lineRule="auto"/>
              <w:rPr>
                <w:lang w:val="pt-PT"/>
              </w:rPr>
            </w:pPr>
            <w:r w:rsidRPr="00F2542A">
              <w:rPr>
                <w:lang w:val="pt-PT"/>
              </w:rPr>
              <w:t xml:space="preserve">Peter </w:t>
            </w:r>
            <w:proofErr w:type="spellStart"/>
            <w:r w:rsidRPr="00F2542A">
              <w:rPr>
                <w:lang w:val="pt-PT"/>
              </w:rPr>
              <w:t>Lubrich</w:t>
            </w:r>
            <w:proofErr w:type="spellEnd"/>
            <w:r w:rsidRPr="00F2542A">
              <w:rPr>
                <w:lang w:val="pt-PT"/>
              </w:rPr>
              <w:t xml:space="preserve">, Peter </w:t>
            </w:r>
            <w:proofErr w:type="spellStart"/>
            <w:r w:rsidRPr="00F2542A" w:rsidR="00033957">
              <w:rPr>
                <w:lang w:val="pt-PT"/>
              </w:rPr>
              <w:t>Bureš</w:t>
            </w:r>
            <w:proofErr w:type="spellEnd"/>
            <w:r w:rsidRPr="00F2542A" w:rsidR="002934B1">
              <w:rPr>
                <w:lang w:val="pt-PT"/>
              </w:rPr>
              <w:t>, Rodolfo Da S</w:t>
            </w:r>
            <w:r w:rsidR="002934B1">
              <w:rPr>
                <w:lang w:val="pt-PT"/>
              </w:rPr>
              <w:t>ilva</w:t>
            </w:r>
          </w:p>
        </w:tc>
        <w:tc>
          <w:tcPr>
            <w:tcW w:w="396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B11402" w14:paraId="2BFA07A1" w14:textId="786C3545">
            <w:pPr>
              <w:spacing w:after="0" w:line="240" w:lineRule="auto"/>
            </w:pPr>
            <w:r w:rsidRPr="00DC16B3">
              <w:t>Revision</w:t>
            </w:r>
          </w:p>
        </w:tc>
      </w:tr>
      <w:tr w:rsidRPr="00DC16B3" w:rsidR="00A12983" w14:paraId="1E138291" w14:textId="77777777">
        <w:tc>
          <w:tcPr>
            <w:tcW w:w="98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A12983" w:rsidP="00A12983" w:rsidRDefault="00A12983" w14:paraId="4B108558" w14:textId="20BEE6AF">
            <w:pPr>
              <w:spacing w:after="0" w:line="240" w:lineRule="auto"/>
            </w:pPr>
            <w:r>
              <w:t>1.0</w:t>
            </w: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A12983" w:rsidP="00A12983" w:rsidRDefault="00A12983" w14:paraId="53D85E1B" w14:textId="0D3B5262">
            <w:pPr>
              <w:spacing w:after="0" w:line="240" w:lineRule="auto"/>
            </w:pPr>
            <w:r>
              <w:t>12</w:t>
            </w:r>
            <w:r w:rsidRPr="00DC16B3">
              <w:t>.04.2024</w:t>
            </w:r>
          </w:p>
        </w:tc>
        <w:tc>
          <w:tcPr>
            <w:tcW w:w="28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A12983" w:rsidR="00A12983" w:rsidP="00A12983" w:rsidRDefault="00A12983" w14:paraId="2E9F032F" w14:textId="4F9EB219">
            <w:pPr>
              <w:spacing w:after="0" w:line="240" w:lineRule="auto"/>
              <w:rPr>
                <w:lang w:val="de-DE"/>
              </w:rPr>
            </w:pPr>
            <w:r>
              <w:rPr>
                <w:lang w:val="pt-PT"/>
              </w:rPr>
              <w:t xml:space="preserve">Ed </w:t>
            </w:r>
            <w:proofErr w:type="spellStart"/>
            <w:r>
              <w:rPr>
                <w:lang w:val="pt-PT"/>
              </w:rPr>
              <w:t>Ooms</w:t>
            </w:r>
            <w:proofErr w:type="spellEnd"/>
          </w:p>
        </w:tc>
        <w:tc>
          <w:tcPr>
            <w:tcW w:w="396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A12983" w:rsidP="00A12983" w:rsidRDefault="00A12983" w14:paraId="2549DF98" w14:textId="50CB899E">
            <w:pPr>
              <w:spacing w:after="0" w:line="240" w:lineRule="auto"/>
            </w:pPr>
            <w:r>
              <w:t>Finalisation</w:t>
            </w:r>
          </w:p>
        </w:tc>
      </w:tr>
      <w:tr w:rsidRPr="00DC16B3" w:rsidR="0055546E" w14:paraId="6535DBA4" w14:textId="77777777">
        <w:tc>
          <w:tcPr>
            <w:tcW w:w="98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55546E" w14:paraId="6D84BEED" w14:textId="77777777">
            <w:pPr>
              <w:spacing w:after="0" w:line="240" w:lineRule="auto"/>
            </w:pP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55546E" w14:paraId="189D8A87" w14:textId="77777777">
            <w:pPr>
              <w:spacing w:after="0" w:line="240" w:lineRule="auto"/>
            </w:pPr>
          </w:p>
        </w:tc>
        <w:tc>
          <w:tcPr>
            <w:tcW w:w="28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55546E" w14:paraId="6ED81D67" w14:textId="77777777">
            <w:pPr>
              <w:spacing w:after="0" w:line="240" w:lineRule="auto"/>
            </w:pPr>
          </w:p>
        </w:tc>
        <w:tc>
          <w:tcPr>
            <w:tcW w:w="396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55546E" w14:paraId="73ECF9BE" w14:textId="77777777">
            <w:pPr>
              <w:spacing w:after="0" w:line="240" w:lineRule="auto"/>
            </w:pPr>
          </w:p>
        </w:tc>
      </w:tr>
      <w:tr w:rsidRPr="00DC16B3" w:rsidR="0055546E" w14:paraId="34381F46" w14:textId="77777777">
        <w:tc>
          <w:tcPr>
            <w:tcW w:w="98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55546E" w14:paraId="5E3818E3" w14:textId="77777777">
            <w:pPr>
              <w:spacing w:after="0" w:line="240" w:lineRule="auto"/>
            </w:pP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55546E" w14:paraId="291FB567" w14:textId="77777777">
            <w:pPr>
              <w:spacing w:after="0" w:line="240" w:lineRule="auto"/>
            </w:pPr>
          </w:p>
        </w:tc>
        <w:tc>
          <w:tcPr>
            <w:tcW w:w="28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55546E" w14:paraId="407EEA56" w14:textId="77777777">
            <w:pPr>
              <w:spacing w:after="0" w:line="240" w:lineRule="auto"/>
            </w:pPr>
          </w:p>
        </w:tc>
        <w:tc>
          <w:tcPr>
            <w:tcW w:w="396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55546E" w14:paraId="5FF0CEBD" w14:textId="77777777">
            <w:pPr>
              <w:spacing w:after="0" w:line="240" w:lineRule="auto"/>
            </w:pPr>
          </w:p>
        </w:tc>
      </w:tr>
    </w:tbl>
    <w:p w:rsidRPr="00DC16B3" w:rsidR="0055546E" w:rsidRDefault="0055546E" w14:paraId="68148882" w14:textId="77777777"/>
    <w:p w:rsidRPr="00DC16B3" w:rsidR="0055546E" w:rsidRDefault="00A37089" w14:paraId="76C5D963" w14:textId="77777777">
      <w:pPr>
        <w:rPr>
          <w:b/>
          <w:bCs/>
        </w:rPr>
      </w:pPr>
      <w:r w:rsidRPr="00DC16B3">
        <w:rPr>
          <w:b/>
          <w:bCs/>
        </w:rPr>
        <w:t>Document status:</w:t>
      </w:r>
    </w:p>
    <w:tbl>
      <w:tblPr>
        <w:tblW w:w="9062" w:type="dxa"/>
        <w:tblCellMar>
          <w:left w:w="10" w:type="dxa"/>
          <w:right w:w="10" w:type="dxa"/>
        </w:tblCellMar>
        <w:tblLook w:val="0000" w:firstRow="0" w:lastRow="0" w:firstColumn="0" w:lastColumn="0" w:noHBand="0" w:noVBand="0"/>
      </w:tblPr>
      <w:tblGrid>
        <w:gridCol w:w="436"/>
        <w:gridCol w:w="8626"/>
      </w:tblGrid>
      <w:tr w:rsidRPr="00DC16B3" w:rsidR="0055546E" w14:paraId="2370A194" w14:textId="77777777">
        <w:tc>
          <w:tcPr>
            <w:tcW w:w="43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12983" w14:paraId="1F3195F7" w14:textId="5464DE34">
            <w:pPr>
              <w:spacing w:after="0" w:line="240" w:lineRule="auto"/>
            </w:pPr>
            <w:r w:rsidRPr="00DC16B3">
              <w:rPr>
                <w:rFonts w:ascii="MS Gothic" w:hAnsi="MS Gothic" w:eastAsia="MS Gothic"/>
              </w:rPr>
              <w:t>☐</w:t>
            </w:r>
          </w:p>
        </w:tc>
        <w:tc>
          <w:tcPr>
            <w:tcW w:w="8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4C52E6E4" w14:textId="77777777">
            <w:pPr>
              <w:spacing w:after="0" w:line="240" w:lineRule="auto"/>
            </w:pPr>
            <w:r w:rsidRPr="00DC16B3">
              <w:t>To be revised by partners involved in the preparation of the document</w:t>
            </w:r>
          </w:p>
        </w:tc>
      </w:tr>
      <w:tr w:rsidRPr="00DC16B3" w:rsidR="0055546E" w14:paraId="7139094A" w14:textId="77777777">
        <w:tc>
          <w:tcPr>
            <w:tcW w:w="43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32F3820F" w14:textId="77777777">
            <w:pPr>
              <w:spacing w:after="0" w:line="240" w:lineRule="auto"/>
            </w:pPr>
            <w:r w:rsidRPr="00DC16B3">
              <w:rPr>
                <w:rFonts w:ascii="MS Gothic" w:hAnsi="MS Gothic" w:eastAsia="MS Gothic"/>
              </w:rPr>
              <w:t>☐</w:t>
            </w:r>
            <w:r w:rsidRPr="00DC16B3">
              <w:t xml:space="preserve">  </w:t>
            </w:r>
          </w:p>
        </w:tc>
        <w:tc>
          <w:tcPr>
            <w:tcW w:w="8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42D14461" w14:textId="77777777">
            <w:pPr>
              <w:spacing w:after="0" w:line="240" w:lineRule="auto"/>
            </w:pPr>
            <w:r w:rsidRPr="00DC16B3">
              <w:t>For review/ approval by the Core Alignment Team and Peer Reviewers</w:t>
            </w:r>
          </w:p>
        </w:tc>
      </w:tr>
      <w:tr w:rsidRPr="00DC16B3" w:rsidR="0055546E" w14:paraId="3CFA696C" w14:textId="77777777">
        <w:tc>
          <w:tcPr>
            <w:tcW w:w="43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342643BC" w14:textId="77777777">
            <w:pPr>
              <w:spacing w:after="0" w:line="240" w:lineRule="auto"/>
            </w:pPr>
            <w:r w:rsidRPr="00DC16B3">
              <w:rPr>
                <w:rFonts w:ascii="MS Gothic" w:hAnsi="MS Gothic" w:eastAsia="MS Gothic"/>
              </w:rPr>
              <w:t>☐</w:t>
            </w:r>
            <w:r w:rsidRPr="00DC16B3">
              <w:t xml:space="preserve">  </w:t>
            </w:r>
          </w:p>
        </w:tc>
        <w:tc>
          <w:tcPr>
            <w:tcW w:w="8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3B0153D8" w14:textId="77777777">
            <w:pPr>
              <w:spacing w:after="0" w:line="240" w:lineRule="auto"/>
            </w:pPr>
            <w:r w:rsidRPr="00DC16B3">
              <w:t>For approval by the NAPCORE Steering Committee</w:t>
            </w:r>
          </w:p>
        </w:tc>
      </w:tr>
      <w:tr w:rsidRPr="00DC16B3" w:rsidR="0055546E" w14:paraId="20E21B85" w14:textId="77777777">
        <w:tc>
          <w:tcPr>
            <w:tcW w:w="43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12983" w14:paraId="6DAB39E9" w14:textId="485ACDAA">
            <w:pPr>
              <w:spacing w:after="0" w:line="240" w:lineRule="auto"/>
            </w:pPr>
            <w:r w:rsidRPr="00DC16B3">
              <w:rPr>
                <w:rFonts w:ascii="MS Gothic" w:hAnsi="MS Gothic" w:eastAsia="MS Gothic"/>
              </w:rPr>
              <w:t>X</w:t>
            </w:r>
            <w:r w:rsidRPr="00DC16B3" w:rsidR="00A37089">
              <w:t xml:space="preserve"> </w:t>
            </w:r>
          </w:p>
        </w:tc>
        <w:tc>
          <w:tcPr>
            <w:tcW w:w="8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5CD98C24" w14:textId="77777777">
            <w:pPr>
              <w:spacing w:after="0" w:line="240" w:lineRule="auto"/>
            </w:pPr>
            <w:r w:rsidRPr="00DC16B3">
              <w:t>Final</w:t>
            </w:r>
          </w:p>
        </w:tc>
      </w:tr>
      <w:tr w:rsidRPr="00DC16B3" w:rsidR="0055546E" w14:paraId="6DB2DBCF" w14:textId="77777777">
        <w:tc>
          <w:tcPr>
            <w:tcW w:w="43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1D467A03" w14:textId="77777777">
            <w:pPr>
              <w:spacing w:after="0" w:line="240" w:lineRule="auto"/>
            </w:pPr>
            <w:r w:rsidRPr="00DC16B3">
              <w:rPr>
                <w:rFonts w:ascii="MS Gothic" w:hAnsi="MS Gothic" w:eastAsia="MS Gothic"/>
              </w:rPr>
              <w:t>☐</w:t>
            </w:r>
            <w:r w:rsidRPr="00DC16B3">
              <w:t xml:space="preserve">  </w:t>
            </w:r>
          </w:p>
        </w:tc>
        <w:tc>
          <w:tcPr>
            <w:tcW w:w="8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33C37D83" w14:textId="77777777">
            <w:pPr>
              <w:spacing w:after="0" w:line="240" w:lineRule="auto"/>
            </w:pPr>
            <w:r w:rsidRPr="00DC16B3">
              <w:t>Updated/revised final version (</w:t>
            </w:r>
            <w:proofErr w:type="gramStart"/>
            <w:r w:rsidRPr="00DC16B3">
              <w:t>e.g.</w:t>
            </w:r>
            <w:proofErr w:type="gramEnd"/>
            <w:r w:rsidRPr="00DC16B3">
              <w:t xml:space="preserve"> when a second version of Milestone is published)</w:t>
            </w:r>
          </w:p>
        </w:tc>
      </w:tr>
    </w:tbl>
    <w:p w:rsidRPr="00DC16B3" w:rsidR="0055546E" w:rsidRDefault="0055546E" w14:paraId="01A79082" w14:textId="77777777"/>
    <w:p w:rsidRPr="00DC16B3" w:rsidR="0055546E" w:rsidRDefault="00A37089" w14:paraId="145F8BE5" w14:textId="77777777">
      <w:pPr>
        <w:rPr>
          <w:b/>
          <w:bCs/>
        </w:rPr>
      </w:pPr>
      <w:r w:rsidRPr="00DC16B3">
        <w:rPr>
          <w:b/>
          <w:bCs/>
        </w:rPr>
        <w:t>Abstract</w:t>
      </w:r>
    </w:p>
    <w:p w:rsidRPr="00DC16B3" w:rsidR="00751DE3" w:rsidP="00751DE3" w:rsidRDefault="00751DE3" w14:paraId="7CA7DF97" w14:textId="0BC350C5">
      <w:r w:rsidRPr="00DC16B3">
        <w:t>After in October 2023</w:t>
      </w:r>
      <w:r w:rsidR="00DC438D">
        <w:t>,</w:t>
      </w:r>
      <w:r w:rsidRPr="00DC16B3">
        <w:t xml:space="preserve"> the first version of </w:t>
      </w:r>
      <w:proofErr w:type="spellStart"/>
      <w:r w:rsidRPr="00DC16B3" w:rsidR="002D6913">
        <w:t>mobilityDCAT</w:t>
      </w:r>
      <w:proofErr w:type="spellEnd"/>
      <w:r w:rsidRPr="00DC16B3" w:rsidR="002D6913">
        <w:t>-AP</w:t>
      </w:r>
      <w:r w:rsidRPr="00DC16B3">
        <w:t xml:space="preserve"> was launched, there is </w:t>
      </w:r>
      <w:r w:rsidR="001B458F">
        <w:t xml:space="preserve">a </w:t>
      </w:r>
      <w:r w:rsidRPr="00DC16B3">
        <w:t>need for a document about Governance and Maintenance.</w:t>
      </w:r>
    </w:p>
    <w:p w:rsidRPr="00DC16B3" w:rsidR="0055546E" w:rsidRDefault="00A37089" w14:paraId="7B93B4F3" w14:textId="77777777">
      <w:pPr>
        <w:rPr>
          <w:b/>
          <w:bCs/>
        </w:rPr>
      </w:pPr>
      <w:r w:rsidRPr="00DC16B3">
        <w:rPr>
          <w:b/>
          <w:bCs/>
        </w:rPr>
        <w:t>Abbreviations</w:t>
      </w:r>
    </w:p>
    <w:tbl>
      <w:tblPr>
        <w:tblW w:w="8926" w:type="dxa"/>
        <w:tblCellMar>
          <w:left w:w="10" w:type="dxa"/>
          <w:right w:w="10" w:type="dxa"/>
        </w:tblCellMar>
        <w:tblLook w:val="0000" w:firstRow="0" w:lastRow="0" w:firstColumn="0" w:lastColumn="0" w:noHBand="0" w:noVBand="0"/>
      </w:tblPr>
      <w:tblGrid>
        <w:gridCol w:w="2835"/>
        <w:gridCol w:w="6091"/>
      </w:tblGrid>
      <w:tr w:rsidRPr="00DC16B3" w:rsidR="0055546E" w14:paraId="1B563608" w14:textId="77777777">
        <w:tc>
          <w:tcPr>
            <w:tcW w:w="28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6C91BACF" w14:textId="77777777">
            <w:pPr>
              <w:spacing w:after="0" w:line="240" w:lineRule="auto"/>
              <w:rPr>
                <w:b/>
                <w:bCs/>
              </w:rPr>
            </w:pPr>
            <w:r w:rsidRPr="00DC16B3">
              <w:rPr>
                <w:b/>
                <w:bCs/>
              </w:rPr>
              <w:t>Abbreviation</w:t>
            </w:r>
          </w:p>
        </w:tc>
        <w:tc>
          <w:tcPr>
            <w:tcW w:w="609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2DB8886B" w14:textId="77777777">
            <w:pPr>
              <w:spacing w:after="0" w:line="240" w:lineRule="auto"/>
              <w:rPr>
                <w:b/>
                <w:bCs/>
              </w:rPr>
            </w:pPr>
            <w:r w:rsidRPr="00DC16B3">
              <w:rPr>
                <w:b/>
                <w:bCs/>
              </w:rPr>
              <w:t>Meaning</w:t>
            </w:r>
          </w:p>
        </w:tc>
      </w:tr>
      <w:tr w:rsidRPr="00DC16B3" w:rsidR="0055546E" w14:paraId="56F66931" w14:textId="77777777">
        <w:tc>
          <w:tcPr>
            <w:tcW w:w="28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55639D7B" w14:textId="77777777">
            <w:pPr>
              <w:spacing w:after="0" w:line="240" w:lineRule="auto"/>
            </w:pPr>
            <w:r w:rsidRPr="00DC16B3">
              <w:t>EC</w:t>
            </w:r>
          </w:p>
        </w:tc>
        <w:tc>
          <w:tcPr>
            <w:tcW w:w="609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699D69F2" w14:textId="77777777">
            <w:pPr>
              <w:spacing w:after="0" w:line="240" w:lineRule="auto"/>
            </w:pPr>
            <w:r w:rsidRPr="00DC16B3">
              <w:t>European Commission</w:t>
            </w:r>
          </w:p>
        </w:tc>
      </w:tr>
      <w:tr w:rsidRPr="00DC16B3" w:rsidR="0055546E" w14:paraId="1A230964" w14:textId="77777777">
        <w:tc>
          <w:tcPr>
            <w:tcW w:w="28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462E5571" w14:textId="77777777">
            <w:pPr>
              <w:spacing w:after="0" w:line="240" w:lineRule="auto"/>
            </w:pPr>
            <w:r w:rsidRPr="00DC16B3">
              <w:t>CAT</w:t>
            </w:r>
          </w:p>
        </w:tc>
        <w:tc>
          <w:tcPr>
            <w:tcW w:w="609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7A90A551" w14:textId="77777777">
            <w:pPr>
              <w:spacing w:after="0" w:line="240" w:lineRule="auto"/>
            </w:pPr>
            <w:r w:rsidRPr="00DC16B3">
              <w:t>Core Alignment Team</w:t>
            </w:r>
          </w:p>
        </w:tc>
      </w:tr>
      <w:tr w:rsidRPr="00DC16B3" w:rsidR="0055546E" w14:paraId="4D3CD638" w14:textId="77777777">
        <w:tc>
          <w:tcPr>
            <w:tcW w:w="28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4D2C09A2" w14:textId="77777777">
            <w:pPr>
              <w:spacing w:after="0" w:line="240" w:lineRule="auto"/>
            </w:pPr>
            <w:r w:rsidRPr="00DC16B3">
              <w:t>NAP</w:t>
            </w:r>
          </w:p>
        </w:tc>
        <w:tc>
          <w:tcPr>
            <w:tcW w:w="609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2D7A708F" w14:textId="77777777">
            <w:pPr>
              <w:spacing w:after="0" w:line="240" w:lineRule="auto"/>
            </w:pPr>
            <w:r w:rsidRPr="00DC16B3">
              <w:t>National Access Point</w:t>
            </w:r>
          </w:p>
        </w:tc>
      </w:tr>
      <w:tr w:rsidRPr="00DC16B3" w:rsidR="0055546E" w14:paraId="67E587B4" w14:textId="77777777">
        <w:tc>
          <w:tcPr>
            <w:tcW w:w="28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31F30BFE" w14:textId="77777777">
            <w:pPr>
              <w:spacing w:after="0" w:line="240" w:lineRule="auto"/>
            </w:pPr>
            <w:r w:rsidRPr="00DC16B3">
              <w:t>NAPCORE</w:t>
            </w:r>
          </w:p>
        </w:tc>
        <w:tc>
          <w:tcPr>
            <w:tcW w:w="609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541FED75" w14:textId="77777777">
            <w:pPr>
              <w:spacing w:after="0" w:line="240" w:lineRule="auto"/>
            </w:pPr>
            <w:r w:rsidRPr="00DC16B3">
              <w:t>National Access Point Coordination Organisation for Europe</w:t>
            </w:r>
          </w:p>
        </w:tc>
      </w:tr>
      <w:tr w:rsidRPr="00DC16B3" w:rsidR="0055546E" w14:paraId="0FBD15EE" w14:textId="77777777">
        <w:tc>
          <w:tcPr>
            <w:tcW w:w="28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6B93FB4D" w14:textId="77777777">
            <w:pPr>
              <w:spacing w:after="0" w:line="240" w:lineRule="auto"/>
            </w:pPr>
            <w:r w:rsidRPr="00DC16B3">
              <w:t>SC, SCOM</w:t>
            </w:r>
          </w:p>
        </w:tc>
        <w:tc>
          <w:tcPr>
            <w:tcW w:w="609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271C9CEE" w14:textId="77777777">
            <w:pPr>
              <w:spacing w:after="0" w:line="240" w:lineRule="auto"/>
            </w:pPr>
            <w:r w:rsidRPr="00DC16B3">
              <w:t>Steering Committee</w:t>
            </w:r>
          </w:p>
        </w:tc>
      </w:tr>
      <w:tr w:rsidRPr="00DC16B3" w:rsidR="0055546E" w14:paraId="55240DBB" w14:textId="77777777">
        <w:tc>
          <w:tcPr>
            <w:tcW w:w="28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63FEF92A" w14:textId="77777777">
            <w:pPr>
              <w:spacing w:after="0" w:line="240" w:lineRule="auto"/>
            </w:pPr>
            <w:r w:rsidRPr="00DC16B3">
              <w:t>SCS</w:t>
            </w:r>
          </w:p>
        </w:tc>
        <w:tc>
          <w:tcPr>
            <w:tcW w:w="609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47A9B8D1" w14:textId="77777777">
            <w:pPr>
              <w:spacing w:after="0" w:line="240" w:lineRule="auto"/>
            </w:pPr>
            <w:r w:rsidRPr="00DC16B3">
              <w:t>Steering Committee Support</w:t>
            </w:r>
          </w:p>
        </w:tc>
      </w:tr>
      <w:tr w:rsidRPr="00DC16B3" w:rsidR="0055546E" w14:paraId="24041966" w14:textId="77777777">
        <w:tc>
          <w:tcPr>
            <w:tcW w:w="28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632F96AC" w14:textId="77777777">
            <w:pPr>
              <w:spacing w:after="0" w:line="240" w:lineRule="auto"/>
            </w:pPr>
            <w:r w:rsidRPr="00DC16B3">
              <w:t>SWG</w:t>
            </w:r>
          </w:p>
        </w:tc>
        <w:tc>
          <w:tcPr>
            <w:tcW w:w="609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33B43939" w14:textId="77777777">
            <w:pPr>
              <w:spacing w:after="0" w:line="240" w:lineRule="auto"/>
            </w:pPr>
            <w:r w:rsidRPr="00DC16B3">
              <w:t>Sub-working Group</w:t>
            </w:r>
          </w:p>
        </w:tc>
      </w:tr>
      <w:tr w:rsidRPr="00DC16B3" w:rsidR="0055546E" w14:paraId="56027AEE" w14:textId="77777777">
        <w:tc>
          <w:tcPr>
            <w:tcW w:w="28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4C4F21CA" w14:textId="77777777">
            <w:pPr>
              <w:spacing w:after="0" w:line="240" w:lineRule="auto"/>
            </w:pPr>
            <w:r w:rsidRPr="00DC16B3">
              <w:t>WG</w:t>
            </w:r>
          </w:p>
        </w:tc>
        <w:tc>
          <w:tcPr>
            <w:tcW w:w="609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12D02404" w14:textId="77777777">
            <w:pPr>
              <w:spacing w:after="0" w:line="240" w:lineRule="auto"/>
            </w:pPr>
            <w:r w:rsidRPr="00DC16B3">
              <w:t>Working Group</w:t>
            </w:r>
          </w:p>
        </w:tc>
      </w:tr>
      <w:tr w:rsidRPr="00DC16B3" w:rsidR="0055546E" w14:paraId="648DC69B" w14:textId="77777777">
        <w:tc>
          <w:tcPr>
            <w:tcW w:w="28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3832CF42" w14:textId="77777777">
            <w:pPr>
              <w:spacing w:after="0" w:line="240" w:lineRule="auto"/>
            </w:pPr>
            <w:r w:rsidRPr="00DC16B3">
              <w:t>WP</w:t>
            </w:r>
          </w:p>
        </w:tc>
        <w:tc>
          <w:tcPr>
            <w:tcW w:w="609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DC16B3" w:rsidR="0055546E" w:rsidRDefault="00A37089" w14:paraId="1045E5CE" w14:textId="77777777">
            <w:pPr>
              <w:tabs>
                <w:tab w:val="left" w:pos="3390"/>
              </w:tabs>
              <w:spacing w:after="0" w:line="240" w:lineRule="auto"/>
            </w:pPr>
            <w:r w:rsidRPr="00DC16B3">
              <w:t>Working Programme</w:t>
            </w:r>
            <w:r w:rsidRPr="00DC16B3">
              <w:tab/>
            </w:r>
          </w:p>
        </w:tc>
      </w:tr>
    </w:tbl>
    <w:p w:rsidRPr="00DC16B3" w:rsidR="0055546E" w:rsidRDefault="0055546E" w14:paraId="2E09200C" w14:textId="77777777"/>
    <w:p w:rsidRPr="00DC16B3" w:rsidR="0055546E" w:rsidRDefault="0055546E" w14:paraId="2F1F29E0" w14:textId="77777777"/>
    <w:p w:rsidRPr="00DC16B3" w:rsidR="0055546E" w:rsidRDefault="0055546E" w14:paraId="11FC05F4" w14:textId="77777777">
      <w:pPr>
        <w:pageBreakBefore/>
        <w:jc w:val="both"/>
      </w:pPr>
    </w:p>
    <w:p w:rsidRPr="00DC16B3" w:rsidR="0055546E" w:rsidRDefault="00A37089" w14:paraId="0C7D2202" w14:textId="51283D07">
      <w:pPr>
        <w:rPr>
          <w:b/>
          <w:bCs/>
          <w:sz w:val="28"/>
          <w:szCs w:val="28"/>
        </w:rPr>
      </w:pPr>
      <w:r w:rsidRPr="00DC16B3">
        <w:rPr>
          <w:b/>
          <w:bCs/>
          <w:sz w:val="28"/>
          <w:szCs w:val="28"/>
        </w:rPr>
        <w:t>Table of contents</w:t>
      </w:r>
    </w:p>
    <w:sdt>
      <w:sdtPr>
        <w:id w:val="447722263"/>
        <w:docPartObj>
          <w:docPartGallery w:val="Table of Contents"/>
          <w:docPartUnique/>
        </w:docPartObj>
      </w:sdtPr>
      <w:sdtContent>
        <w:p w:rsidR="007B0F3B" w:rsidRDefault="00283EB0" w14:paraId="26C9760A" w14:textId="3AFA08F1">
          <w:pPr>
            <w:pStyle w:val="Verzeichnis1"/>
            <w:rPr>
              <w:rFonts w:asciiTheme="minorHAnsi" w:hAnsiTheme="minorHAnsi" w:eastAsiaTheme="minorEastAsia" w:cstheme="minorBidi"/>
              <w:b w:val="0"/>
              <w:bCs w:val="0"/>
              <w:noProof/>
              <w:sz w:val="24"/>
              <w:szCs w:val="24"/>
              <w:lang w:val="de-DE" w:eastAsia="de-DE"/>
            </w:rPr>
          </w:pPr>
          <w:r w:rsidRPr="00DC16B3">
            <w:fldChar w:fldCharType="begin"/>
          </w:r>
          <w:r w:rsidRPr="00DC16B3">
            <w:instrText>TOC \o \z \u \h</w:instrText>
          </w:r>
          <w:r w:rsidRPr="00DC16B3">
            <w:fldChar w:fldCharType="separate"/>
          </w:r>
          <w:hyperlink w:history="1" w:anchor="_Toc163809443">
            <w:r w:rsidRPr="00B12489" w:rsidR="007B0F3B">
              <w:rPr>
                <w:rStyle w:val="Hyperlink"/>
                <w:rFonts w:asciiTheme="majorHAnsi" w:hAnsiTheme="majorHAnsi" w:eastAsiaTheme="majorEastAsia" w:cstheme="majorBidi"/>
                <w:noProof/>
              </w:rPr>
              <w:t>1 Introduction</w:t>
            </w:r>
            <w:r w:rsidR="007B0F3B">
              <w:rPr>
                <w:noProof/>
                <w:webHidden/>
              </w:rPr>
              <w:tab/>
            </w:r>
            <w:r w:rsidR="007B0F3B">
              <w:rPr>
                <w:noProof/>
                <w:webHidden/>
              </w:rPr>
              <w:fldChar w:fldCharType="begin"/>
            </w:r>
            <w:r w:rsidR="007B0F3B">
              <w:rPr>
                <w:noProof/>
                <w:webHidden/>
              </w:rPr>
              <w:instrText xml:space="preserve"> PAGEREF _Toc163809443 \h </w:instrText>
            </w:r>
            <w:r w:rsidR="007B0F3B">
              <w:rPr>
                <w:noProof/>
                <w:webHidden/>
              </w:rPr>
            </w:r>
            <w:r w:rsidR="007B0F3B">
              <w:rPr>
                <w:noProof/>
                <w:webHidden/>
              </w:rPr>
              <w:fldChar w:fldCharType="separate"/>
            </w:r>
            <w:r w:rsidR="00AA2526">
              <w:rPr>
                <w:noProof/>
                <w:webHidden/>
              </w:rPr>
              <w:t>4</w:t>
            </w:r>
            <w:r w:rsidR="007B0F3B">
              <w:rPr>
                <w:noProof/>
                <w:webHidden/>
              </w:rPr>
              <w:fldChar w:fldCharType="end"/>
            </w:r>
          </w:hyperlink>
        </w:p>
        <w:p w:rsidR="007B0F3B" w:rsidRDefault="00000000" w14:paraId="19C213E2" w14:textId="218DA39D">
          <w:pPr>
            <w:pStyle w:val="Verzeichnis1"/>
            <w:rPr>
              <w:rFonts w:asciiTheme="minorHAnsi" w:hAnsiTheme="minorHAnsi" w:eastAsiaTheme="minorEastAsia" w:cstheme="minorBidi"/>
              <w:b w:val="0"/>
              <w:bCs w:val="0"/>
              <w:noProof/>
              <w:sz w:val="24"/>
              <w:szCs w:val="24"/>
              <w:lang w:val="de-DE" w:eastAsia="de-DE"/>
            </w:rPr>
          </w:pPr>
          <w:hyperlink w:history="1" w:anchor="_Toc163809444">
            <w:r w:rsidRPr="00B12489" w:rsidR="007B0F3B">
              <w:rPr>
                <w:rStyle w:val="Hyperlink"/>
                <w:rFonts w:asciiTheme="majorHAnsi" w:hAnsiTheme="majorHAnsi" w:eastAsiaTheme="majorEastAsia" w:cstheme="majorBidi"/>
                <w:noProof/>
              </w:rPr>
              <w:t>2 The DCAT-AP reference</w:t>
            </w:r>
            <w:r w:rsidR="007B0F3B">
              <w:rPr>
                <w:noProof/>
                <w:webHidden/>
              </w:rPr>
              <w:tab/>
            </w:r>
            <w:r w:rsidR="007B0F3B">
              <w:rPr>
                <w:noProof/>
                <w:webHidden/>
              </w:rPr>
              <w:fldChar w:fldCharType="begin"/>
            </w:r>
            <w:r w:rsidR="007B0F3B">
              <w:rPr>
                <w:noProof/>
                <w:webHidden/>
              </w:rPr>
              <w:instrText xml:space="preserve"> PAGEREF _Toc163809444 \h </w:instrText>
            </w:r>
            <w:r w:rsidR="007B0F3B">
              <w:rPr>
                <w:noProof/>
                <w:webHidden/>
              </w:rPr>
            </w:r>
            <w:r w:rsidR="007B0F3B">
              <w:rPr>
                <w:noProof/>
                <w:webHidden/>
              </w:rPr>
              <w:fldChar w:fldCharType="separate"/>
            </w:r>
            <w:r w:rsidR="00AA2526">
              <w:rPr>
                <w:noProof/>
                <w:webHidden/>
              </w:rPr>
              <w:t>4</w:t>
            </w:r>
            <w:r w:rsidR="007B0F3B">
              <w:rPr>
                <w:noProof/>
                <w:webHidden/>
              </w:rPr>
              <w:fldChar w:fldCharType="end"/>
            </w:r>
          </w:hyperlink>
        </w:p>
        <w:p w:rsidR="007B0F3B" w:rsidRDefault="00000000" w14:paraId="45818C0F" w14:textId="60266C9A">
          <w:pPr>
            <w:pStyle w:val="Verzeichnis1"/>
            <w:rPr>
              <w:rFonts w:asciiTheme="minorHAnsi" w:hAnsiTheme="minorHAnsi" w:eastAsiaTheme="minorEastAsia" w:cstheme="minorBidi"/>
              <w:b w:val="0"/>
              <w:bCs w:val="0"/>
              <w:noProof/>
              <w:sz w:val="24"/>
              <w:szCs w:val="24"/>
              <w:lang w:val="de-DE" w:eastAsia="de-DE"/>
            </w:rPr>
          </w:pPr>
          <w:hyperlink w:history="1" w:anchor="_Toc163809445">
            <w:r w:rsidRPr="00B12489" w:rsidR="007B0F3B">
              <w:rPr>
                <w:rStyle w:val="Hyperlink"/>
                <w:rFonts w:asciiTheme="majorHAnsi" w:hAnsiTheme="majorHAnsi" w:eastAsiaTheme="majorEastAsia" w:cstheme="majorBidi"/>
                <w:noProof/>
              </w:rPr>
              <w:t>2 Tools and Processes</w:t>
            </w:r>
            <w:r w:rsidR="007B0F3B">
              <w:rPr>
                <w:noProof/>
                <w:webHidden/>
              </w:rPr>
              <w:tab/>
            </w:r>
            <w:r w:rsidR="007B0F3B">
              <w:rPr>
                <w:noProof/>
                <w:webHidden/>
              </w:rPr>
              <w:fldChar w:fldCharType="begin"/>
            </w:r>
            <w:r w:rsidR="007B0F3B">
              <w:rPr>
                <w:noProof/>
                <w:webHidden/>
              </w:rPr>
              <w:instrText xml:space="preserve"> PAGEREF _Toc163809445 \h </w:instrText>
            </w:r>
            <w:r w:rsidR="007B0F3B">
              <w:rPr>
                <w:noProof/>
                <w:webHidden/>
              </w:rPr>
            </w:r>
            <w:r w:rsidR="007B0F3B">
              <w:rPr>
                <w:noProof/>
                <w:webHidden/>
              </w:rPr>
              <w:fldChar w:fldCharType="separate"/>
            </w:r>
            <w:r w:rsidR="00AA2526">
              <w:rPr>
                <w:noProof/>
                <w:webHidden/>
              </w:rPr>
              <w:t>5</w:t>
            </w:r>
            <w:r w:rsidR="007B0F3B">
              <w:rPr>
                <w:noProof/>
                <w:webHidden/>
              </w:rPr>
              <w:fldChar w:fldCharType="end"/>
            </w:r>
          </w:hyperlink>
        </w:p>
        <w:p w:rsidR="007B0F3B" w:rsidRDefault="00000000" w14:paraId="15E6F5D1" w14:textId="401869FB">
          <w:pPr>
            <w:pStyle w:val="Verzeichnis2"/>
            <w:rPr>
              <w:rFonts w:asciiTheme="minorHAnsi" w:hAnsiTheme="minorHAnsi" w:eastAsiaTheme="minorEastAsia" w:cstheme="minorBidi"/>
              <w:noProof/>
              <w:sz w:val="24"/>
              <w:szCs w:val="24"/>
              <w:lang w:val="de-DE" w:eastAsia="de-DE"/>
            </w:rPr>
          </w:pPr>
          <w:hyperlink w:history="1" w:anchor="_Toc163809446">
            <w:r w:rsidRPr="00B12489" w:rsidR="007B0F3B">
              <w:rPr>
                <w:rStyle w:val="Hyperlink"/>
                <w:b/>
                <w:bCs/>
                <w:noProof/>
              </w:rPr>
              <w:t>2.1 Issue handling</w:t>
            </w:r>
            <w:r w:rsidR="007B0F3B">
              <w:rPr>
                <w:noProof/>
                <w:webHidden/>
              </w:rPr>
              <w:tab/>
            </w:r>
            <w:r w:rsidR="007B0F3B">
              <w:rPr>
                <w:noProof/>
                <w:webHidden/>
              </w:rPr>
              <w:fldChar w:fldCharType="begin"/>
            </w:r>
            <w:r w:rsidR="007B0F3B">
              <w:rPr>
                <w:noProof/>
                <w:webHidden/>
              </w:rPr>
              <w:instrText xml:space="preserve"> PAGEREF _Toc163809446 \h </w:instrText>
            </w:r>
            <w:r w:rsidR="007B0F3B">
              <w:rPr>
                <w:noProof/>
                <w:webHidden/>
              </w:rPr>
            </w:r>
            <w:r w:rsidR="007B0F3B">
              <w:rPr>
                <w:noProof/>
                <w:webHidden/>
              </w:rPr>
              <w:fldChar w:fldCharType="separate"/>
            </w:r>
            <w:r w:rsidR="00AA2526">
              <w:rPr>
                <w:noProof/>
                <w:webHidden/>
              </w:rPr>
              <w:t>5</w:t>
            </w:r>
            <w:r w:rsidR="007B0F3B">
              <w:rPr>
                <w:noProof/>
                <w:webHidden/>
              </w:rPr>
              <w:fldChar w:fldCharType="end"/>
            </w:r>
          </w:hyperlink>
        </w:p>
        <w:p w:rsidR="007B0F3B" w:rsidRDefault="00000000" w14:paraId="587108A6" w14:textId="27E4F910">
          <w:pPr>
            <w:pStyle w:val="Verzeichnis2"/>
            <w:rPr>
              <w:rFonts w:asciiTheme="minorHAnsi" w:hAnsiTheme="minorHAnsi" w:eastAsiaTheme="minorEastAsia" w:cstheme="minorBidi"/>
              <w:noProof/>
              <w:sz w:val="24"/>
              <w:szCs w:val="24"/>
              <w:lang w:val="de-DE" w:eastAsia="de-DE"/>
            </w:rPr>
          </w:pPr>
          <w:hyperlink w:history="1" w:anchor="_Toc163809447">
            <w:r w:rsidRPr="00B12489" w:rsidR="007B0F3B">
              <w:rPr>
                <w:rStyle w:val="Hyperlink"/>
                <w:b/>
                <w:bCs/>
                <w:noProof/>
              </w:rPr>
              <w:t>2.2 Release cycle of mobilityDCAT-AP</w:t>
            </w:r>
            <w:r w:rsidR="007B0F3B">
              <w:rPr>
                <w:noProof/>
                <w:webHidden/>
              </w:rPr>
              <w:tab/>
            </w:r>
            <w:r w:rsidR="007B0F3B">
              <w:rPr>
                <w:noProof/>
                <w:webHidden/>
              </w:rPr>
              <w:fldChar w:fldCharType="begin"/>
            </w:r>
            <w:r w:rsidR="007B0F3B">
              <w:rPr>
                <w:noProof/>
                <w:webHidden/>
              </w:rPr>
              <w:instrText xml:space="preserve"> PAGEREF _Toc163809447 \h </w:instrText>
            </w:r>
            <w:r w:rsidR="007B0F3B">
              <w:rPr>
                <w:noProof/>
                <w:webHidden/>
              </w:rPr>
            </w:r>
            <w:r w:rsidR="007B0F3B">
              <w:rPr>
                <w:noProof/>
                <w:webHidden/>
              </w:rPr>
              <w:fldChar w:fldCharType="separate"/>
            </w:r>
            <w:r w:rsidR="00AA2526">
              <w:rPr>
                <w:noProof/>
                <w:webHidden/>
              </w:rPr>
              <w:t>6</w:t>
            </w:r>
            <w:r w:rsidR="007B0F3B">
              <w:rPr>
                <w:noProof/>
                <w:webHidden/>
              </w:rPr>
              <w:fldChar w:fldCharType="end"/>
            </w:r>
          </w:hyperlink>
        </w:p>
        <w:p w:rsidR="007B0F3B" w:rsidRDefault="00000000" w14:paraId="0365AB37" w14:textId="56619676">
          <w:pPr>
            <w:pStyle w:val="Verzeichnis2"/>
            <w:rPr>
              <w:rFonts w:asciiTheme="minorHAnsi" w:hAnsiTheme="minorHAnsi" w:eastAsiaTheme="minorEastAsia" w:cstheme="minorBidi"/>
              <w:noProof/>
              <w:sz w:val="24"/>
              <w:szCs w:val="24"/>
              <w:lang w:val="de-DE" w:eastAsia="de-DE"/>
            </w:rPr>
          </w:pPr>
          <w:hyperlink w:history="1" w:anchor="_Toc163809448">
            <w:r w:rsidRPr="00B12489" w:rsidR="007B0F3B">
              <w:rPr>
                <w:rStyle w:val="Hyperlink"/>
                <w:b/>
                <w:bCs/>
                <w:noProof/>
              </w:rPr>
              <w:t>2.3 Versioning of mobilityDCAT-AP releases</w:t>
            </w:r>
            <w:r w:rsidR="007B0F3B">
              <w:rPr>
                <w:noProof/>
                <w:webHidden/>
              </w:rPr>
              <w:tab/>
            </w:r>
            <w:r w:rsidR="007B0F3B">
              <w:rPr>
                <w:noProof/>
                <w:webHidden/>
              </w:rPr>
              <w:fldChar w:fldCharType="begin"/>
            </w:r>
            <w:r w:rsidR="007B0F3B">
              <w:rPr>
                <w:noProof/>
                <w:webHidden/>
              </w:rPr>
              <w:instrText xml:space="preserve"> PAGEREF _Toc163809448 \h </w:instrText>
            </w:r>
            <w:r w:rsidR="007B0F3B">
              <w:rPr>
                <w:noProof/>
                <w:webHidden/>
              </w:rPr>
            </w:r>
            <w:r w:rsidR="007B0F3B">
              <w:rPr>
                <w:noProof/>
                <w:webHidden/>
              </w:rPr>
              <w:fldChar w:fldCharType="separate"/>
            </w:r>
            <w:r w:rsidR="00AA2526">
              <w:rPr>
                <w:noProof/>
                <w:webHidden/>
              </w:rPr>
              <w:t>6</w:t>
            </w:r>
            <w:r w:rsidR="007B0F3B">
              <w:rPr>
                <w:noProof/>
                <w:webHidden/>
              </w:rPr>
              <w:fldChar w:fldCharType="end"/>
            </w:r>
          </w:hyperlink>
        </w:p>
        <w:p w:rsidR="007B0F3B" w:rsidRDefault="00000000" w14:paraId="6E660776" w14:textId="49BFF1E7">
          <w:pPr>
            <w:pStyle w:val="Verzeichnis2"/>
            <w:rPr>
              <w:rFonts w:asciiTheme="minorHAnsi" w:hAnsiTheme="minorHAnsi" w:eastAsiaTheme="minorEastAsia" w:cstheme="minorBidi"/>
              <w:noProof/>
              <w:sz w:val="24"/>
              <w:szCs w:val="24"/>
              <w:lang w:val="de-DE" w:eastAsia="de-DE"/>
            </w:rPr>
          </w:pPr>
          <w:hyperlink w:history="1" w:anchor="_Toc163809449">
            <w:r w:rsidRPr="00B12489" w:rsidR="007B0F3B">
              <w:rPr>
                <w:rStyle w:val="Hyperlink"/>
                <w:b/>
                <w:bCs/>
                <w:noProof/>
              </w:rPr>
              <w:t>2.4 Maintenance of mobiltyDCAT-AP vs. Controlled Vocabularies</w:t>
            </w:r>
            <w:r w:rsidR="007B0F3B">
              <w:rPr>
                <w:noProof/>
                <w:webHidden/>
              </w:rPr>
              <w:tab/>
            </w:r>
            <w:r w:rsidR="007B0F3B">
              <w:rPr>
                <w:noProof/>
                <w:webHidden/>
              </w:rPr>
              <w:fldChar w:fldCharType="begin"/>
            </w:r>
            <w:r w:rsidR="007B0F3B">
              <w:rPr>
                <w:noProof/>
                <w:webHidden/>
              </w:rPr>
              <w:instrText xml:space="preserve"> PAGEREF _Toc163809449 \h </w:instrText>
            </w:r>
            <w:r w:rsidR="007B0F3B">
              <w:rPr>
                <w:noProof/>
                <w:webHidden/>
              </w:rPr>
            </w:r>
            <w:r w:rsidR="007B0F3B">
              <w:rPr>
                <w:noProof/>
                <w:webHidden/>
              </w:rPr>
              <w:fldChar w:fldCharType="separate"/>
            </w:r>
            <w:r w:rsidR="00AA2526">
              <w:rPr>
                <w:noProof/>
                <w:webHidden/>
              </w:rPr>
              <w:t>6</w:t>
            </w:r>
            <w:r w:rsidR="007B0F3B">
              <w:rPr>
                <w:noProof/>
                <w:webHidden/>
              </w:rPr>
              <w:fldChar w:fldCharType="end"/>
            </w:r>
          </w:hyperlink>
        </w:p>
        <w:p w:rsidR="007B0F3B" w:rsidRDefault="00000000" w14:paraId="5B3939B2" w14:textId="73BBCC3F">
          <w:pPr>
            <w:pStyle w:val="Verzeichnis1"/>
            <w:rPr>
              <w:rFonts w:asciiTheme="minorHAnsi" w:hAnsiTheme="minorHAnsi" w:eastAsiaTheme="minorEastAsia" w:cstheme="minorBidi"/>
              <w:b w:val="0"/>
              <w:bCs w:val="0"/>
              <w:noProof/>
              <w:sz w:val="24"/>
              <w:szCs w:val="24"/>
              <w:lang w:val="de-DE" w:eastAsia="de-DE"/>
            </w:rPr>
          </w:pPr>
          <w:hyperlink w:history="1" w:anchor="_Toc163809450">
            <w:r w:rsidRPr="00B12489" w:rsidR="007B0F3B">
              <w:rPr>
                <w:rStyle w:val="Hyperlink"/>
                <w:rFonts w:asciiTheme="majorHAnsi" w:hAnsiTheme="majorHAnsi" w:eastAsiaTheme="majorEastAsia" w:cstheme="majorBidi"/>
                <w:noProof/>
              </w:rPr>
              <w:t>3 Outlook</w:t>
            </w:r>
            <w:r w:rsidR="007B0F3B">
              <w:rPr>
                <w:noProof/>
                <w:webHidden/>
              </w:rPr>
              <w:tab/>
            </w:r>
            <w:r w:rsidR="007B0F3B">
              <w:rPr>
                <w:noProof/>
                <w:webHidden/>
              </w:rPr>
              <w:fldChar w:fldCharType="begin"/>
            </w:r>
            <w:r w:rsidR="007B0F3B">
              <w:rPr>
                <w:noProof/>
                <w:webHidden/>
              </w:rPr>
              <w:instrText xml:space="preserve"> PAGEREF _Toc163809450 \h </w:instrText>
            </w:r>
            <w:r w:rsidR="007B0F3B">
              <w:rPr>
                <w:noProof/>
                <w:webHidden/>
              </w:rPr>
            </w:r>
            <w:r w:rsidR="007B0F3B">
              <w:rPr>
                <w:noProof/>
                <w:webHidden/>
              </w:rPr>
              <w:fldChar w:fldCharType="separate"/>
            </w:r>
            <w:r w:rsidR="00AA2526">
              <w:rPr>
                <w:noProof/>
                <w:webHidden/>
              </w:rPr>
              <w:t>7</w:t>
            </w:r>
            <w:r w:rsidR="007B0F3B">
              <w:rPr>
                <w:noProof/>
                <w:webHidden/>
              </w:rPr>
              <w:fldChar w:fldCharType="end"/>
            </w:r>
          </w:hyperlink>
        </w:p>
        <w:p w:rsidR="007B0F3B" w:rsidRDefault="00000000" w14:paraId="3D673702" w14:textId="7FA7B61D">
          <w:pPr>
            <w:pStyle w:val="Verzeichnis2"/>
            <w:rPr>
              <w:rFonts w:asciiTheme="minorHAnsi" w:hAnsiTheme="minorHAnsi" w:eastAsiaTheme="minorEastAsia" w:cstheme="minorBidi"/>
              <w:noProof/>
              <w:sz w:val="24"/>
              <w:szCs w:val="24"/>
              <w:lang w:val="de-DE" w:eastAsia="de-DE"/>
            </w:rPr>
          </w:pPr>
          <w:hyperlink w:history="1" w:anchor="_Toc163809451">
            <w:r w:rsidRPr="00B12489" w:rsidR="007B0F3B">
              <w:rPr>
                <w:rStyle w:val="Hyperlink"/>
                <w:b/>
                <w:bCs/>
                <w:noProof/>
              </w:rPr>
              <w:t>3.1 Challenges and Future</w:t>
            </w:r>
            <w:r w:rsidR="007B0F3B">
              <w:rPr>
                <w:noProof/>
                <w:webHidden/>
              </w:rPr>
              <w:tab/>
            </w:r>
            <w:r w:rsidR="007B0F3B">
              <w:rPr>
                <w:noProof/>
                <w:webHidden/>
              </w:rPr>
              <w:fldChar w:fldCharType="begin"/>
            </w:r>
            <w:r w:rsidR="007B0F3B">
              <w:rPr>
                <w:noProof/>
                <w:webHidden/>
              </w:rPr>
              <w:instrText xml:space="preserve"> PAGEREF _Toc163809451 \h </w:instrText>
            </w:r>
            <w:r w:rsidR="007B0F3B">
              <w:rPr>
                <w:noProof/>
                <w:webHidden/>
              </w:rPr>
            </w:r>
            <w:r w:rsidR="007B0F3B">
              <w:rPr>
                <w:noProof/>
                <w:webHidden/>
              </w:rPr>
              <w:fldChar w:fldCharType="separate"/>
            </w:r>
            <w:r w:rsidR="00AA2526">
              <w:rPr>
                <w:noProof/>
                <w:webHidden/>
              </w:rPr>
              <w:t>7</w:t>
            </w:r>
            <w:r w:rsidR="007B0F3B">
              <w:rPr>
                <w:noProof/>
                <w:webHidden/>
              </w:rPr>
              <w:fldChar w:fldCharType="end"/>
            </w:r>
          </w:hyperlink>
        </w:p>
        <w:p w:rsidRPr="00DC16B3" w:rsidR="00283EB0" w:rsidP="00193085" w:rsidRDefault="00283EB0" w14:paraId="338AD857" w14:textId="3BB61D4C">
          <w:pPr>
            <w:pStyle w:val="Verzeichnis1"/>
            <w:rPr>
              <w:lang w:eastAsia="de-DE"/>
            </w:rPr>
          </w:pPr>
          <w:r w:rsidRPr="00DC16B3">
            <w:fldChar w:fldCharType="end"/>
          </w:r>
        </w:p>
      </w:sdtContent>
    </w:sdt>
    <w:p w:rsidRPr="00DC16B3" w:rsidR="00283EB0" w:rsidP="00193085" w:rsidRDefault="00283EB0" w14:paraId="709A3E72" w14:textId="77777777">
      <w:pPr>
        <w:pStyle w:val="Verzeichnis1"/>
      </w:pPr>
    </w:p>
    <w:p w:rsidRPr="00DC16B3" w:rsidR="00283EB0" w:rsidRDefault="00283EB0" w14:paraId="0FBA1DEC" w14:textId="77777777">
      <w:pPr>
        <w:rPr>
          <w:b/>
          <w:bCs/>
          <w:sz w:val="28"/>
          <w:szCs w:val="28"/>
        </w:rPr>
      </w:pPr>
    </w:p>
    <w:p w:rsidRPr="00DC16B3" w:rsidR="0055546E" w:rsidRDefault="0055546E" w14:paraId="317D1DD3" w14:textId="77777777">
      <w:pPr>
        <w:pageBreakBefore/>
      </w:pPr>
    </w:p>
    <w:p w:rsidRPr="00DC16B3" w:rsidR="00113962" w:rsidP="00113962" w:rsidRDefault="00113962" w14:paraId="673B9762" w14:textId="77777777">
      <w:pPr>
        <w:pStyle w:val="berschrift1"/>
        <w:keepLines w:val="0"/>
        <w:suppressAutoHyphens w:val="0"/>
        <w:autoSpaceDN/>
        <w:spacing w:after="240" w:line="276" w:lineRule="auto"/>
        <w:rPr>
          <w:rFonts w:asciiTheme="majorHAnsi" w:hAnsiTheme="majorHAnsi" w:eastAsiaTheme="majorEastAsia" w:cstheme="majorBidi"/>
          <w:bCs/>
          <w:color w:val="auto"/>
          <w:sz w:val="32"/>
        </w:rPr>
      </w:pPr>
      <w:bookmarkStart w:name="_Toc163809443" w:id="0"/>
      <w:r w:rsidRPr="00DC16B3">
        <w:rPr>
          <w:rFonts w:asciiTheme="majorHAnsi" w:hAnsiTheme="majorHAnsi" w:eastAsiaTheme="majorEastAsia" w:cstheme="majorBidi"/>
          <w:bCs/>
          <w:color w:val="auto"/>
          <w:sz w:val="32"/>
        </w:rPr>
        <w:t>1 Introduction</w:t>
      </w:r>
      <w:bookmarkEnd w:id="0"/>
    </w:p>
    <w:p w:rsidRPr="00DC16B3" w:rsidR="00F358ED" w:rsidP="00F358ED" w:rsidRDefault="00EA07B4" w14:paraId="20F8A8A6" w14:textId="406060DE">
      <w:r w:rsidRPr="00DC16B3">
        <w:t xml:space="preserve">This report presents a </w:t>
      </w:r>
      <w:r w:rsidRPr="00DC16B3" w:rsidR="00F358ED">
        <w:t>c</w:t>
      </w:r>
      <w:r w:rsidRPr="00DC16B3">
        <w:t xml:space="preserve">oncept for governance </w:t>
      </w:r>
      <w:r w:rsidRPr="00DC16B3" w:rsidR="00F358ED">
        <w:t>and</w:t>
      </w:r>
      <w:r w:rsidRPr="00DC16B3">
        <w:t xml:space="preserve"> maintenance structures </w:t>
      </w:r>
      <w:r w:rsidRPr="00DC16B3" w:rsidR="00DC16B3">
        <w:t>for</w:t>
      </w:r>
      <w:r w:rsidRPr="00DC16B3" w:rsidR="00AC6CE2">
        <w:t xml:space="preserve"> the </w:t>
      </w:r>
      <w:proofErr w:type="spellStart"/>
      <w:r w:rsidRPr="00DC16B3">
        <w:t>mobilityDCAT</w:t>
      </w:r>
      <w:proofErr w:type="spellEnd"/>
      <w:r w:rsidRPr="00DC16B3">
        <w:t>-AP</w:t>
      </w:r>
      <w:r w:rsidRPr="00DC16B3" w:rsidR="00AC6CE2">
        <w:t xml:space="preserve"> metadata specification</w:t>
      </w:r>
      <w:r w:rsidRPr="00DC16B3">
        <w:t>.</w:t>
      </w:r>
      <w:r w:rsidRPr="00DC16B3" w:rsidR="00E73C77">
        <w:t xml:space="preserve"> </w:t>
      </w:r>
      <w:r w:rsidRPr="00DC16B3" w:rsidR="003E262B">
        <w:t xml:space="preserve">It imposes the formalities, </w:t>
      </w:r>
      <w:proofErr w:type="gramStart"/>
      <w:r w:rsidRPr="00DC16B3" w:rsidR="003E262B">
        <w:t>tools</w:t>
      </w:r>
      <w:proofErr w:type="gramEnd"/>
      <w:r w:rsidRPr="00DC16B3" w:rsidR="003E262B">
        <w:t xml:space="preserve"> and methods for taking care of the future progress of </w:t>
      </w:r>
      <w:proofErr w:type="spellStart"/>
      <w:r w:rsidRPr="00DC16B3" w:rsidR="003E262B">
        <w:t>mobilityDCAT</w:t>
      </w:r>
      <w:proofErr w:type="spellEnd"/>
      <w:r w:rsidRPr="00DC16B3" w:rsidR="003E262B">
        <w:t>-AP.</w:t>
      </w:r>
      <w:r w:rsidRPr="00DC16B3" w:rsidR="00AC6CE2">
        <w:t xml:space="preserve"> The concept is based on best practices on governance and maintenance in other metadata specifications, in particular DCAT-AP. </w:t>
      </w:r>
      <w:r w:rsidRPr="00DC16B3" w:rsidR="00F358ED">
        <w:t xml:space="preserve">The concept </w:t>
      </w:r>
      <w:r w:rsidR="00855212">
        <w:t>addresses</w:t>
      </w:r>
      <w:r w:rsidRPr="00DC16B3" w:rsidR="00F358ED">
        <w:t xml:space="preserve"> the following questions:</w:t>
      </w:r>
    </w:p>
    <w:p w:rsidRPr="00DC16B3" w:rsidR="00F358ED" w:rsidP="00F358ED" w:rsidRDefault="00F358ED" w14:paraId="7E6A9D33" w14:textId="6D9A0306">
      <w:pPr>
        <w:pStyle w:val="Listenabsatz"/>
        <w:numPr>
          <w:ilvl w:val="0"/>
          <w:numId w:val="10"/>
        </w:numPr>
      </w:pPr>
      <w:r w:rsidRPr="00DC16B3">
        <w:t xml:space="preserve">What organisational and technical structure should be established? (e.g., </w:t>
      </w:r>
      <w:r w:rsidRPr="00DC16B3" w:rsidR="00224A7A">
        <w:t xml:space="preserve">who are the </w:t>
      </w:r>
      <w:proofErr w:type="gramStart"/>
      <w:r w:rsidRPr="00DC16B3" w:rsidR="00294C7E">
        <w:t>maintainers</w:t>
      </w:r>
      <w:r w:rsidRPr="00DC16B3">
        <w:t>?;</w:t>
      </w:r>
      <w:proofErr w:type="gramEnd"/>
      <w:r w:rsidRPr="00DC16B3">
        <w:t xml:space="preserve"> </w:t>
      </w:r>
      <w:r w:rsidRPr="00DC16B3" w:rsidR="000C4768">
        <w:t>what</w:t>
      </w:r>
      <w:r w:rsidRPr="00DC16B3" w:rsidR="00DC16B3">
        <w:t xml:space="preserve"> is the</w:t>
      </w:r>
      <w:r w:rsidRPr="00DC16B3" w:rsidR="000C4768">
        <w:t xml:space="preserve"> technical solution for</w:t>
      </w:r>
      <w:r w:rsidRPr="00DC16B3">
        <w:t xml:space="preserve"> issue</w:t>
      </w:r>
      <w:r w:rsidRPr="00DC16B3" w:rsidR="000C4768">
        <w:t xml:space="preserve"> tracking</w:t>
      </w:r>
      <w:r w:rsidRPr="00DC16B3">
        <w:t>?)</w:t>
      </w:r>
    </w:p>
    <w:p w:rsidRPr="00DC16B3" w:rsidR="00F358ED" w:rsidP="00F358ED" w:rsidRDefault="00F358ED" w14:paraId="5B1DB6DF" w14:textId="77777777">
      <w:pPr>
        <w:pStyle w:val="Listenabsatz"/>
        <w:numPr>
          <w:ilvl w:val="0"/>
          <w:numId w:val="10"/>
        </w:numPr>
      </w:pPr>
      <w:r w:rsidRPr="00DC16B3">
        <w:t xml:space="preserve">How to receive, store and process incoming issues and comments about </w:t>
      </w:r>
      <w:proofErr w:type="spellStart"/>
      <w:r w:rsidRPr="00DC16B3">
        <w:t>mobilityDCAT</w:t>
      </w:r>
      <w:proofErr w:type="spellEnd"/>
      <w:r w:rsidRPr="00DC16B3">
        <w:t>-AP?</w:t>
      </w:r>
    </w:p>
    <w:p w:rsidRPr="00DC16B3" w:rsidR="00F358ED" w:rsidP="00F358ED" w:rsidRDefault="00F358ED" w14:paraId="1DFD60E8" w14:textId="77777777">
      <w:pPr>
        <w:pStyle w:val="Listenabsatz"/>
        <w:numPr>
          <w:ilvl w:val="0"/>
          <w:numId w:val="10"/>
        </w:numPr>
      </w:pPr>
      <w:r w:rsidRPr="00DC16B3">
        <w:t xml:space="preserve">What are the workflows to discuss and approve resolutions? </w:t>
      </w:r>
    </w:p>
    <w:p w:rsidRPr="00DC16B3" w:rsidR="00F358ED" w:rsidP="00AC6CE2" w:rsidRDefault="00F358ED" w14:paraId="5E3B38A3" w14:textId="70BB4F5C"/>
    <w:p w:rsidRPr="00DC16B3" w:rsidR="00F358ED" w:rsidP="00F358ED" w:rsidRDefault="00F358ED" w14:paraId="29706B04" w14:textId="044354DA">
      <w:pPr>
        <w:pStyle w:val="berschrift1"/>
        <w:keepLines w:val="0"/>
        <w:suppressAutoHyphens w:val="0"/>
        <w:autoSpaceDN/>
        <w:spacing w:after="240" w:line="276" w:lineRule="auto"/>
        <w:rPr>
          <w:rFonts w:asciiTheme="majorHAnsi" w:hAnsiTheme="majorHAnsi" w:eastAsiaTheme="majorEastAsia" w:cstheme="majorBidi"/>
          <w:bCs/>
          <w:color w:val="auto"/>
          <w:sz w:val="32"/>
        </w:rPr>
      </w:pPr>
      <w:bookmarkStart w:name="_Toc163809444" w:id="1"/>
      <w:r w:rsidRPr="00DC16B3">
        <w:rPr>
          <w:rFonts w:asciiTheme="majorHAnsi" w:hAnsiTheme="majorHAnsi" w:eastAsiaTheme="majorEastAsia" w:cstheme="majorBidi"/>
          <w:bCs/>
          <w:color w:val="auto"/>
          <w:sz w:val="32"/>
        </w:rPr>
        <w:t>2 The DCAT-AP reference</w:t>
      </w:r>
      <w:bookmarkEnd w:id="1"/>
    </w:p>
    <w:p w:rsidRPr="00DC16B3" w:rsidR="00751DE3" w:rsidP="00751DE3" w:rsidRDefault="00751DE3" w14:paraId="775DEF08" w14:textId="29DFD109">
      <w:r w:rsidRPr="00DC16B3">
        <w:t>DCAT-AP</w:t>
      </w:r>
      <w:r w:rsidRPr="00DC16B3">
        <w:rPr>
          <w:rStyle w:val="Funotenzeichen"/>
        </w:rPr>
        <w:footnoteReference w:id="2"/>
      </w:r>
      <w:r w:rsidRPr="00DC16B3">
        <w:t xml:space="preserve"> is a DCAT profile for sharing information about Catalogues containing Datasets and Data Services descriptions in Europe, under maintenance by the SEMIC action, Interoperable Europe</w:t>
      </w:r>
      <w:r w:rsidRPr="00DC16B3">
        <w:rPr>
          <w:rStyle w:val="Funotenzeichen"/>
        </w:rPr>
        <w:footnoteReference w:id="3"/>
      </w:r>
      <w:r w:rsidRPr="00DC16B3">
        <w:t>.</w:t>
      </w:r>
    </w:p>
    <w:p w:rsidRPr="00DC16B3" w:rsidR="00751DE3" w:rsidP="00751DE3" w:rsidRDefault="00751DE3" w14:paraId="69A810AC" w14:textId="658681D1">
      <w:r w:rsidRPr="00DC16B3">
        <w:t xml:space="preserve">Interoperable Europe, within its mission to stimulate data interoperability in Europe, manages this specification on the metadata agreements for sharing dataset descriptions between data portals. The governance is taken care </w:t>
      </w:r>
      <w:r w:rsidR="002439B3">
        <w:t xml:space="preserve">of </w:t>
      </w:r>
      <w:r w:rsidRPr="00DC16B3">
        <w:t xml:space="preserve">by the SEMIC action within Interoperable Europe. Initially, the scope of the specification was the exchange between Open Data Portals in </w:t>
      </w:r>
      <w:r w:rsidRPr="00DC16B3" w:rsidR="005A78FB">
        <w:t>Europ</w:t>
      </w:r>
      <w:r w:rsidR="005A78FB">
        <w:t>e</w:t>
      </w:r>
      <w:r w:rsidRPr="00DC16B3">
        <w:t>. Although this is still at the core of the specification, DCAT-AP is not limited to public accessible Open Data but can be applied to any kind of datasets. In the past decade, DCAT-AP has grown from a single specification to a whole ecosystem of related and interconnected specifications.</w:t>
      </w:r>
    </w:p>
    <w:p w:rsidRPr="00DC16B3" w:rsidR="00751DE3" w:rsidP="00751DE3" w:rsidRDefault="00294C7E" w14:paraId="6F947F9B" w14:textId="198669C3">
      <w:r w:rsidRPr="00DC16B3">
        <w:t>Based on</w:t>
      </w:r>
      <w:r w:rsidRPr="00DC16B3" w:rsidR="00751DE3">
        <w:t xml:space="preserve"> DCAT-AP</w:t>
      </w:r>
      <w:r w:rsidRPr="00DC16B3">
        <w:t>,</w:t>
      </w:r>
      <w:r w:rsidRPr="00DC16B3" w:rsidR="00751DE3">
        <w:t xml:space="preserve"> there are several extensions available</w:t>
      </w:r>
      <w:r w:rsidRPr="00DC16B3" w:rsidR="007C0141">
        <w:t xml:space="preserve"> for various sectors</w:t>
      </w:r>
      <w:r w:rsidRPr="00DC16B3" w:rsidR="00751DE3">
        <w:t>, for example</w:t>
      </w:r>
      <w:r w:rsidR="00B577C4">
        <w:t>,</w:t>
      </w:r>
      <w:r w:rsidRPr="00DC16B3" w:rsidR="00751DE3">
        <w:t xml:space="preserve"> the </w:t>
      </w:r>
      <w:proofErr w:type="spellStart"/>
      <w:r w:rsidRPr="00DC16B3" w:rsidR="00751DE3">
        <w:t>geoDCAT</w:t>
      </w:r>
      <w:proofErr w:type="spellEnd"/>
      <w:r w:rsidRPr="00DC16B3" w:rsidR="00751DE3">
        <w:t>-AP</w:t>
      </w:r>
      <w:r w:rsidRPr="00DC16B3" w:rsidR="007C0141">
        <w:t xml:space="preserve"> for the geodata sector</w:t>
      </w:r>
      <w:r w:rsidRPr="00DC16B3" w:rsidR="00751DE3">
        <w:t xml:space="preserve">. Within the NAPCORE </w:t>
      </w:r>
      <w:r w:rsidRPr="00DC16B3" w:rsidR="00E10973">
        <w:t>SWG</w:t>
      </w:r>
      <w:r w:rsidRPr="00DC16B3" w:rsidR="00751DE3">
        <w:t>4.4</w:t>
      </w:r>
      <w:r w:rsidR="00E660C1">
        <w:t>,</w:t>
      </w:r>
      <w:r w:rsidRPr="00DC16B3" w:rsidR="00751DE3">
        <w:t xml:space="preserve"> there is made a new extension for the </w:t>
      </w:r>
      <w:r w:rsidRPr="00DC16B3">
        <w:t>mobility sector</w:t>
      </w:r>
      <w:r w:rsidRPr="00DC16B3" w:rsidR="00751DE3">
        <w:t xml:space="preserve">, </w:t>
      </w:r>
      <w:r w:rsidRPr="00DC16B3">
        <w:t xml:space="preserve">called </w:t>
      </w:r>
      <w:proofErr w:type="spellStart"/>
      <w:r w:rsidRPr="00DC16B3" w:rsidR="002D6913">
        <w:t>mobilityDCAT</w:t>
      </w:r>
      <w:proofErr w:type="spellEnd"/>
      <w:r w:rsidRPr="00DC16B3" w:rsidR="002D6913">
        <w:t>-AP</w:t>
      </w:r>
      <w:r w:rsidRPr="00DC16B3" w:rsidR="00751DE3">
        <w:t xml:space="preserve">. </w:t>
      </w:r>
    </w:p>
    <w:p w:rsidRPr="00DC16B3" w:rsidR="00751DE3" w:rsidP="00751DE3" w:rsidRDefault="00E660C1" w14:paraId="2EF05771" w14:textId="640E1EB6">
      <w:r>
        <w:t>I</w:t>
      </w:r>
      <w:r w:rsidRPr="00DC16B3" w:rsidR="00751DE3">
        <w:t xml:space="preserve">n October 2023 the first version of </w:t>
      </w:r>
      <w:proofErr w:type="spellStart"/>
      <w:r w:rsidRPr="00DC16B3" w:rsidR="002D6913">
        <w:t>mobilityDCAT</w:t>
      </w:r>
      <w:proofErr w:type="spellEnd"/>
      <w:r w:rsidRPr="00DC16B3" w:rsidR="002D6913">
        <w:t>-AP</w:t>
      </w:r>
      <w:r w:rsidRPr="00DC16B3" w:rsidR="00751DE3">
        <w:t xml:space="preserve"> was launched</w:t>
      </w:r>
      <w:r w:rsidRPr="00DC16B3" w:rsidR="00294C7E">
        <w:rPr>
          <w:rStyle w:val="Funotenzeichen"/>
        </w:rPr>
        <w:footnoteReference w:id="4"/>
      </w:r>
      <w:r w:rsidR="00294C7E">
        <w:t xml:space="preserve">. </w:t>
      </w:r>
      <w:r w:rsidR="007B0F3B">
        <w:t>Hereafter, there</w:t>
      </w:r>
      <w:r w:rsidRPr="00DC16B3" w:rsidR="00751DE3">
        <w:t xml:space="preserve"> is </w:t>
      </w:r>
      <w:r w:rsidR="00294C7E">
        <w:t xml:space="preserve">a </w:t>
      </w:r>
      <w:r w:rsidRPr="00DC16B3" w:rsidR="00751DE3">
        <w:t xml:space="preserve">need for a </w:t>
      </w:r>
      <w:r w:rsidR="000C4768">
        <w:t xml:space="preserve">concept </w:t>
      </w:r>
      <w:r w:rsidRPr="00DC16B3" w:rsidR="00751DE3">
        <w:t>about Governance and Maintenance.</w:t>
      </w:r>
    </w:p>
    <w:p w:rsidRPr="00DC16B3" w:rsidR="0055546E" w:rsidP="00751DE3" w:rsidRDefault="00751DE3" w14:paraId="38BD2FAA" w14:textId="49AA7549">
      <w:r w:rsidRPr="00DC16B3">
        <w:t xml:space="preserve">As far as possible, the same </w:t>
      </w:r>
      <w:r w:rsidRPr="00DC16B3" w:rsidR="007C0141">
        <w:t>approach</w:t>
      </w:r>
      <w:r w:rsidRPr="00DC16B3">
        <w:t xml:space="preserve"> is used </w:t>
      </w:r>
      <w:r w:rsidRPr="00DC16B3" w:rsidR="007C0141">
        <w:t>for</w:t>
      </w:r>
      <w:r w:rsidRPr="00DC16B3">
        <w:t xml:space="preserve"> the governance and maintenance </w:t>
      </w:r>
      <w:r w:rsidRPr="00DC16B3" w:rsidR="007C0141">
        <w:t>as in</w:t>
      </w:r>
      <w:r w:rsidRPr="00DC16B3">
        <w:t xml:space="preserve"> the overarching working method </w:t>
      </w:r>
      <w:r w:rsidR="00890F7B">
        <w:t>of</w:t>
      </w:r>
      <w:r w:rsidRPr="00DC16B3">
        <w:t xml:space="preserve"> DCAT-AP</w:t>
      </w:r>
      <w:r w:rsidRPr="00DC16B3" w:rsidR="00294C7E">
        <w:t>. The DCAT-AP approach is published under the “Change and Release Management Policy for DCAT-AP”</w:t>
      </w:r>
      <w:r w:rsidRPr="00DC16B3" w:rsidR="007C0141">
        <w:rPr>
          <w:rStyle w:val="Funotenzeichen"/>
        </w:rPr>
        <w:footnoteReference w:id="5"/>
      </w:r>
      <w:r w:rsidRPr="00DC16B3" w:rsidR="00BA028C">
        <w:t>. This represents a standardi</w:t>
      </w:r>
      <w:r w:rsidR="00890F7B">
        <w:t>s</w:t>
      </w:r>
      <w:r w:rsidRPr="00DC16B3" w:rsidR="00BA028C">
        <w:t>ed approach to achieve a consistent European-level methodology for the management of DCAT-AP implementations</w:t>
      </w:r>
      <w:r w:rsidRPr="00DC16B3" w:rsidR="00294C7E">
        <w:t xml:space="preserve"> and is applied as the main reference </w:t>
      </w:r>
      <w:r w:rsidR="00890F7B">
        <w:t>f</w:t>
      </w:r>
      <w:r w:rsidRPr="00DC16B3" w:rsidR="00294C7E">
        <w:t xml:space="preserve">or this </w:t>
      </w:r>
      <w:r w:rsidRPr="00DC16B3" w:rsidR="007C0141">
        <w:t>concept</w:t>
      </w:r>
      <w:r w:rsidRPr="00DC16B3" w:rsidR="000C4768">
        <w:t>, as explained next.</w:t>
      </w:r>
    </w:p>
    <w:p w:rsidRPr="00DC16B3" w:rsidR="00E34C1D" w:rsidP="00E34C1D" w:rsidRDefault="00E34C1D" w14:paraId="5E151D4E" w14:textId="4D09BA61">
      <w:pPr>
        <w:pStyle w:val="berschrift1"/>
        <w:keepLines w:val="0"/>
        <w:suppressAutoHyphens w:val="0"/>
        <w:autoSpaceDN/>
        <w:spacing w:after="240" w:line="276" w:lineRule="auto"/>
        <w:rPr>
          <w:rFonts w:asciiTheme="majorHAnsi" w:hAnsiTheme="majorHAnsi" w:eastAsiaTheme="majorEastAsia" w:cstheme="majorBidi"/>
          <w:bCs/>
          <w:color w:val="auto"/>
          <w:sz w:val="32"/>
        </w:rPr>
      </w:pPr>
      <w:bookmarkStart w:name="_Toc163809445" w:id="2"/>
      <w:r w:rsidRPr="00DC16B3">
        <w:rPr>
          <w:rFonts w:asciiTheme="majorHAnsi" w:hAnsiTheme="majorHAnsi" w:eastAsiaTheme="majorEastAsia" w:cstheme="majorBidi"/>
          <w:bCs/>
          <w:color w:val="auto"/>
          <w:sz w:val="32"/>
        </w:rPr>
        <w:t xml:space="preserve">2 </w:t>
      </w:r>
      <w:r w:rsidRPr="00DC16B3" w:rsidR="00294C7E">
        <w:rPr>
          <w:rFonts w:asciiTheme="majorHAnsi" w:hAnsiTheme="majorHAnsi" w:eastAsiaTheme="majorEastAsia" w:cstheme="majorBidi"/>
          <w:bCs/>
          <w:color w:val="auto"/>
          <w:sz w:val="32"/>
        </w:rPr>
        <w:t xml:space="preserve">Tools and </w:t>
      </w:r>
      <w:r w:rsidRPr="00DC16B3">
        <w:rPr>
          <w:rFonts w:asciiTheme="majorHAnsi" w:hAnsiTheme="majorHAnsi" w:eastAsiaTheme="majorEastAsia" w:cstheme="majorBidi"/>
          <w:bCs/>
          <w:color w:val="auto"/>
          <w:sz w:val="32"/>
        </w:rPr>
        <w:t>Processes</w:t>
      </w:r>
      <w:bookmarkEnd w:id="2"/>
    </w:p>
    <w:p w:rsidRPr="00DC16B3" w:rsidR="00751DE3" w:rsidP="00283EB0" w:rsidRDefault="00E34C1D" w14:paraId="2DFA283B" w14:textId="16B09B8E">
      <w:pPr>
        <w:pStyle w:val="berschrift2"/>
        <w:spacing w:before="240" w:after="120"/>
        <w:rPr>
          <w:b/>
          <w:bCs/>
          <w:color w:val="auto"/>
        </w:rPr>
      </w:pPr>
      <w:bookmarkStart w:name="_Toc163809446" w:id="3"/>
      <w:r w:rsidRPr="00DC16B3">
        <w:rPr>
          <w:b/>
          <w:bCs/>
          <w:color w:val="auto"/>
        </w:rPr>
        <w:t xml:space="preserve">2.1 </w:t>
      </w:r>
      <w:r w:rsidRPr="00DC16B3" w:rsidR="00751DE3">
        <w:rPr>
          <w:b/>
          <w:bCs/>
          <w:color w:val="auto"/>
        </w:rPr>
        <w:t>Issue handling</w:t>
      </w:r>
      <w:bookmarkEnd w:id="3"/>
    </w:p>
    <w:p w:rsidRPr="00DC16B3" w:rsidR="000C4768" w:rsidP="00751DE3" w:rsidRDefault="000C4768" w14:paraId="47321906" w14:textId="5586D977">
      <w:r w:rsidRPr="00DC16B3">
        <w:t xml:space="preserve">Issue handling is considered part of the ongoing efforts of the NAPCORE Metadata Group (SWG 4.4) to establish and curate the new metadata specification </w:t>
      </w:r>
      <w:proofErr w:type="spellStart"/>
      <w:r w:rsidRPr="00DC16B3">
        <w:t>mobilityDCAT</w:t>
      </w:r>
      <w:proofErr w:type="spellEnd"/>
      <w:r w:rsidRPr="00DC16B3">
        <w:t xml:space="preserve">-AP. There is </w:t>
      </w:r>
      <w:r w:rsidR="00890F7B">
        <w:t xml:space="preserve">an </w:t>
      </w:r>
      <w:r w:rsidRPr="00DC16B3">
        <w:t>extra work item and milestone related to this, with the working title “</w:t>
      </w:r>
      <w:proofErr w:type="spellStart"/>
      <w:r w:rsidRPr="00DC16B3">
        <w:t>napDCAT</w:t>
      </w:r>
      <w:proofErr w:type="spellEnd"/>
      <w:r w:rsidRPr="00DC16B3">
        <w:t>-AP</w:t>
      </w:r>
      <w:r w:rsidRPr="00DC16B3">
        <w:rPr>
          <w:rStyle w:val="Funotenzeichen"/>
        </w:rPr>
        <w:footnoteReference w:id="6"/>
      </w:r>
      <w:r w:rsidRPr="00DC16B3">
        <w:t xml:space="preserve"> Back Office”. Thus, d</w:t>
      </w:r>
      <w:r w:rsidRPr="00DC16B3" w:rsidR="00751DE3">
        <w:t xml:space="preserve">uring the project lifetime of NAPCORE, SWG4.4 will take care of the issues on </w:t>
      </w:r>
      <w:proofErr w:type="spellStart"/>
      <w:r w:rsidRPr="00DC16B3" w:rsidR="002D6913">
        <w:t>mobilityDCAT</w:t>
      </w:r>
      <w:proofErr w:type="spellEnd"/>
      <w:r w:rsidRPr="00DC16B3" w:rsidR="002D6913">
        <w:t>-AP</w:t>
      </w:r>
      <w:r w:rsidRPr="00DC16B3" w:rsidR="00E10973">
        <w:t xml:space="preserve">, </w:t>
      </w:r>
      <w:r w:rsidRPr="00DC16B3" w:rsidR="00281E25">
        <w:t>which are managed by different repositories</w:t>
      </w:r>
      <w:r w:rsidRPr="00DC16B3">
        <w:t xml:space="preserve"> established by SWG 4.4</w:t>
      </w:r>
      <w:r w:rsidRPr="00DC16B3" w:rsidR="00281E25">
        <w:t>.</w:t>
      </w:r>
      <w:r w:rsidRPr="00DC16B3">
        <w:t xml:space="preserve"> </w:t>
      </w:r>
    </w:p>
    <w:p w:rsidRPr="00DC16B3" w:rsidR="00E10973" w:rsidP="00751DE3" w:rsidRDefault="000C4768" w14:paraId="60CF951C" w14:textId="6C2C6F07">
      <w:r w:rsidRPr="00DC16B3">
        <w:t xml:space="preserve">On the other side, issue handling as part of a follow-up of NAPCORE needs to be further concretised in the future, see </w:t>
      </w:r>
      <w:r w:rsidR="008F2FE0">
        <w:t>C</w:t>
      </w:r>
      <w:r w:rsidRPr="00DC16B3">
        <w:t>hapter 3.</w:t>
      </w:r>
    </w:p>
    <w:p w:rsidRPr="00DC16B3" w:rsidR="00751DE3" w:rsidP="00751DE3" w:rsidRDefault="00751DE3" w14:paraId="00399FE0" w14:textId="1FBFAF54">
      <w:r w:rsidRPr="00DC16B3">
        <w:t>Issues can be questions</w:t>
      </w:r>
      <w:r w:rsidRPr="00DC16B3" w:rsidR="00B14476">
        <w:t xml:space="preserve">, problems encountered or </w:t>
      </w:r>
      <w:r w:rsidRPr="00DC16B3">
        <w:t xml:space="preserve">remarks about </w:t>
      </w:r>
      <w:r w:rsidRPr="00DC16B3" w:rsidR="00294C7E">
        <w:t xml:space="preserve">former </w:t>
      </w:r>
      <w:proofErr w:type="spellStart"/>
      <w:r w:rsidRPr="00DC16B3">
        <w:t>mobilityDCAT</w:t>
      </w:r>
      <w:proofErr w:type="spellEnd"/>
      <w:r w:rsidRPr="00DC16B3">
        <w:t>-AP</w:t>
      </w:r>
      <w:r w:rsidRPr="00DC16B3" w:rsidR="00294C7E">
        <w:t xml:space="preserve"> </w:t>
      </w:r>
      <w:proofErr w:type="gramStart"/>
      <w:r w:rsidRPr="00DC16B3" w:rsidR="00294C7E">
        <w:t>releases</w:t>
      </w:r>
      <w:r w:rsidRPr="00DC16B3" w:rsidR="00B14476">
        <w:t>;</w:t>
      </w:r>
      <w:proofErr w:type="gramEnd"/>
      <w:r w:rsidRPr="00DC16B3">
        <w:t xml:space="preserve"> or proposals for changes</w:t>
      </w:r>
      <w:r w:rsidRPr="00DC16B3" w:rsidR="00B14476">
        <w:t xml:space="preserve"> or new functionalities </w:t>
      </w:r>
      <w:r w:rsidRPr="00DC16B3" w:rsidR="00294C7E">
        <w:t>for future releases</w:t>
      </w:r>
      <w:r w:rsidRPr="00DC16B3">
        <w:t>.</w:t>
      </w:r>
      <w:r w:rsidRPr="00DC16B3" w:rsidR="00B14476">
        <w:t xml:space="preserve"> Such changes might be additions, </w:t>
      </w:r>
      <w:proofErr w:type="gramStart"/>
      <w:r w:rsidRPr="00DC16B3" w:rsidR="00B14476">
        <w:t>changes</w:t>
      </w:r>
      <w:proofErr w:type="gramEnd"/>
      <w:r w:rsidRPr="00DC16B3" w:rsidR="00B14476">
        <w:t xml:space="preserve"> or removals of definitions in the </w:t>
      </w:r>
      <w:proofErr w:type="spellStart"/>
      <w:r w:rsidRPr="00DC16B3" w:rsidR="00B14476">
        <w:t>mobiltyDCAT</w:t>
      </w:r>
      <w:proofErr w:type="spellEnd"/>
      <w:r w:rsidRPr="00DC16B3" w:rsidR="00B14476">
        <w:t xml:space="preserve">-AP data model (including </w:t>
      </w:r>
      <w:r w:rsidR="00077C27">
        <w:t xml:space="preserve">vocabulary terms, </w:t>
      </w:r>
      <w:r w:rsidRPr="00DC16B3" w:rsidR="00B14476">
        <w:t xml:space="preserve">ranges, </w:t>
      </w:r>
      <w:r w:rsidRPr="00DC16B3" w:rsidR="00077C27">
        <w:t>cardinalities</w:t>
      </w:r>
      <w:r w:rsidRPr="00DC16B3" w:rsidR="00B14476">
        <w:t xml:space="preserve"> and usage notes). The</w:t>
      </w:r>
      <w:r w:rsidR="00815B9B">
        <w:t>re</w:t>
      </w:r>
      <w:r w:rsidRPr="00DC16B3" w:rsidR="00B14476">
        <w:t xml:space="preserve"> might be also changes in overarching topics, such as generic management structures.</w:t>
      </w:r>
    </w:p>
    <w:p w:rsidRPr="00DC16B3" w:rsidR="006631AD" w:rsidP="00751DE3" w:rsidRDefault="00B14476" w14:paraId="3DB6FA71" w14:textId="7026DF11">
      <w:pPr>
        <w:spacing w:line="278" w:lineRule="auto"/>
      </w:pPr>
      <w:r w:rsidRPr="00DC16B3">
        <w:t xml:space="preserve">Any issues </w:t>
      </w:r>
      <w:r w:rsidRPr="00DC16B3" w:rsidR="00A37089">
        <w:t xml:space="preserve">can be submitted as issues on </w:t>
      </w:r>
      <w:r w:rsidR="00455940">
        <w:t xml:space="preserve">the </w:t>
      </w:r>
      <w:proofErr w:type="spellStart"/>
      <w:r w:rsidRPr="00DC16B3" w:rsidR="002D6913">
        <w:t>mobilityDCAT</w:t>
      </w:r>
      <w:proofErr w:type="spellEnd"/>
      <w:r w:rsidRPr="00DC16B3" w:rsidR="002D6913">
        <w:t>-AP</w:t>
      </w:r>
      <w:r w:rsidRPr="00DC16B3" w:rsidR="00A37089">
        <w:t xml:space="preserve"> repository on GitHub</w:t>
      </w:r>
      <w:r w:rsidRPr="00DC16B3" w:rsidR="00294C7E">
        <w:rPr>
          <w:rStyle w:val="Funotenzeichen"/>
        </w:rPr>
        <w:footnoteReference w:id="7"/>
      </w:r>
      <w:r w:rsidRPr="00DC16B3" w:rsidR="00294C7E">
        <w:t>, including issues for the Controlled Vocabularies</w:t>
      </w:r>
      <w:r w:rsidRPr="00DC16B3" w:rsidR="00294C7E">
        <w:rPr>
          <w:rStyle w:val="Funotenzeichen"/>
        </w:rPr>
        <w:footnoteReference w:id="8"/>
      </w:r>
      <w:r w:rsidRPr="00DC16B3" w:rsidR="00A37089">
        <w:t>.</w:t>
      </w:r>
      <w:r w:rsidRPr="00DC16B3">
        <w:t xml:space="preserve"> Issues that touch on model elements </w:t>
      </w:r>
      <w:r w:rsidR="00890F7B">
        <w:t>derived</w:t>
      </w:r>
      <w:r w:rsidRPr="00DC16B3">
        <w:t xml:space="preserve"> from the DCAT-AP</w:t>
      </w:r>
      <w:r w:rsidR="00890F7B">
        <w:t xml:space="preserve"> model</w:t>
      </w:r>
      <w:r w:rsidRPr="00DC16B3">
        <w:t xml:space="preserve"> </w:t>
      </w:r>
      <w:r w:rsidRPr="00DC16B3" w:rsidR="00751DE3">
        <w:t xml:space="preserve">will be </w:t>
      </w:r>
      <w:r w:rsidRPr="00DC16B3">
        <w:t xml:space="preserve">forwarded </w:t>
      </w:r>
      <w:r w:rsidRPr="00DC16B3" w:rsidR="00751DE3">
        <w:t>to the DCAT-AP working group.</w:t>
      </w:r>
    </w:p>
    <w:p w:rsidR="00890F7B" w:rsidP="00751DE3" w:rsidRDefault="00F15A28" w14:paraId="45789147" w14:textId="1588C25A">
      <w:r w:rsidRPr="00DC16B3">
        <w:t>It is noted that</w:t>
      </w:r>
      <w:r w:rsidRPr="00DC16B3" w:rsidR="002D264E">
        <w:t xml:space="preserve"> DCAT-AP has established various roles for the maintenance:</w:t>
      </w:r>
      <w:r w:rsidR="00890F7B">
        <w:t xml:space="preserve"> among others,</w:t>
      </w:r>
      <w:r w:rsidRPr="00DC16B3" w:rsidR="002D264E">
        <w:t xml:space="preserve"> there is a “management team”, “operational team”, and “working group”. However,</w:t>
      </w:r>
      <w:r w:rsidRPr="00DC16B3">
        <w:t xml:space="preserve"> under the current set-up of SWG </w:t>
      </w:r>
      <w:r w:rsidRPr="00DC16B3" w:rsidR="002D264E">
        <w:t>4.4.</w:t>
      </w:r>
      <w:r w:rsidRPr="00DC16B3">
        <w:t>, there is no</w:t>
      </w:r>
      <w:r w:rsidRPr="00DC16B3" w:rsidR="00662993">
        <w:t xml:space="preserve"> </w:t>
      </w:r>
      <w:r w:rsidRPr="00DC16B3" w:rsidR="002D264E">
        <w:t xml:space="preserve">such </w:t>
      </w:r>
      <w:r w:rsidRPr="00DC16B3" w:rsidR="00662993">
        <w:t>separat</w:t>
      </w:r>
      <w:r w:rsidRPr="00DC16B3" w:rsidR="002D264E">
        <w:t>ion</w:t>
      </w:r>
      <w:r w:rsidRPr="00DC16B3">
        <w:t xml:space="preserve"> of </w:t>
      </w:r>
      <w:r w:rsidRPr="00DC16B3" w:rsidR="00662993">
        <w:t>maintainers</w:t>
      </w:r>
      <w:r w:rsidRPr="00DC16B3">
        <w:t xml:space="preserve">. I.e., any active </w:t>
      </w:r>
      <w:r w:rsidR="00890F7B">
        <w:t xml:space="preserve">SWG </w:t>
      </w:r>
      <w:r w:rsidRPr="00DC16B3">
        <w:t>member can propose</w:t>
      </w:r>
      <w:r w:rsidR="00890F7B">
        <w:t xml:space="preserve">, </w:t>
      </w:r>
      <w:proofErr w:type="gramStart"/>
      <w:r w:rsidR="00890F7B">
        <w:t>manage</w:t>
      </w:r>
      <w:proofErr w:type="gramEnd"/>
      <w:r w:rsidRPr="00DC16B3">
        <w:t xml:space="preserve"> and </w:t>
      </w:r>
      <w:r w:rsidR="00890F7B">
        <w:t xml:space="preserve">moderate </w:t>
      </w:r>
      <w:r w:rsidRPr="00DC16B3">
        <w:t xml:space="preserve">any issue. </w:t>
      </w:r>
      <w:r w:rsidR="00890F7B">
        <w:t>Further, interested parties outside the SWG will be invited to collaborate via GitHub and discuss relevant issues with the SWG.</w:t>
      </w:r>
    </w:p>
    <w:p w:rsidRPr="00DC16B3" w:rsidR="00751DE3" w:rsidP="00751DE3" w:rsidRDefault="00F15A28" w14:paraId="2FB29604" w14:textId="63EC5F6C">
      <w:r w:rsidRPr="00DC16B3">
        <w:t>It is</w:t>
      </w:r>
      <w:r w:rsidR="00890F7B">
        <w:t xml:space="preserve"> </w:t>
      </w:r>
      <w:r w:rsidRPr="00DC16B3">
        <w:t>agreed that current issues are regu</w:t>
      </w:r>
      <w:r w:rsidRPr="00DC16B3" w:rsidR="00662993">
        <w:t>la</w:t>
      </w:r>
      <w:r w:rsidRPr="00DC16B3">
        <w:t>r</w:t>
      </w:r>
      <w:r w:rsidRPr="00DC16B3" w:rsidR="00662993">
        <w:t>l</w:t>
      </w:r>
      <w:r w:rsidRPr="00DC16B3">
        <w:t xml:space="preserve">y discussed at SWG meetings.  Such </w:t>
      </w:r>
      <w:r w:rsidRPr="00DC16B3" w:rsidR="00751DE3">
        <w:t xml:space="preserve">meeting will be held every two months. Part of the agenda </w:t>
      </w:r>
      <w:r w:rsidRPr="00DC16B3" w:rsidR="00662993">
        <w:t xml:space="preserve">will be a discussion </w:t>
      </w:r>
      <w:r w:rsidRPr="00DC16B3" w:rsidR="00751DE3">
        <w:t xml:space="preserve">on the issue backlog. </w:t>
      </w:r>
      <w:r w:rsidRPr="00DC16B3">
        <w:t xml:space="preserve">If a </w:t>
      </w:r>
      <w:r w:rsidRPr="00DC16B3" w:rsidR="00751DE3">
        <w:t>submitter of the issue</w:t>
      </w:r>
      <w:r w:rsidRPr="00DC16B3">
        <w:t xml:space="preserve"> is outside the SWG, he or she will be </w:t>
      </w:r>
      <w:r w:rsidRPr="00DC16B3" w:rsidR="00751DE3">
        <w:t>invited to the sub-working group's meeting to discuss the solution.</w:t>
      </w:r>
    </w:p>
    <w:p w:rsidRPr="00DC16B3" w:rsidR="00F15A28" w:rsidP="00751DE3" w:rsidRDefault="00F15A28" w14:paraId="32F383EA" w14:textId="62B9BBEC">
      <w:r w:rsidRPr="00DC16B3">
        <w:t xml:space="preserve">For each issue, the submitter of the issue or a SWG member may propose a </w:t>
      </w:r>
      <w:r w:rsidRPr="00DC16B3" w:rsidR="007863AC">
        <w:t>re</w:t>
      </w:r>
      <w:r w:rsidRPr="00DC16B3">
        <w:t>solution. The SWG will then decide to accept a propos</w:t>
      </w:r>
      <w:r w:rsidRPr="00DC16B3" w:rsidR="00A37089">
        <w:t>a</w:t>
      </w:r>
      <w:r w:rsidRPr="00DC16B3">
        <w:t>l, de</w:t>
      </w:r>
      <w:r w:rsidRPr="00DC16B3" w:rsidR="00A37089">
        <w:t>ny it</w:t>
      </w:r>
      <w:r w:rsidRPr="00DC16B3" w:rsidR="00662993">
        <w:t>,</w:t>
      </w:r>
      <w:r w:rsidRPr="00DC16B3" w:rsidR="00A37089">
        <w:t xml:space="preserve"> or </w:t>
      </w:r>
      <w:r w:rsidRPr="00DC16B3">
        <w:t xml:space="preserve">direct </w:t>
      </w:r>
      <w:r w:rsidRPr="00DC16B3" w:rsidR="00A37089">
        <w:t xml:space="preserve">it </w:t>
      </w:r>
      <w:r w:rsidRPr="00DC16B3">
        <w:t>for further discussion.</w:t>
      </w:r>
      <w:r w:rsidRPr="00DC16B3" w:rsidR="00A37089">
        <w:t xml:space="preserve"> The acceptance might also include conditions, </w:t>
      </w:r>
      <w:proofErr w:type="gramStart"/>
      <w:r w:rsidRPr="00DC16B3" w:rsidR="00A37089">
        <w:t>e.g.</w:t>
      </w:r>
      <w:proofErr w:type="gramEnd"/>
      <w:r w:rsidRPr="00DC16B3" w:rsidR="00A37089">
        <w:t xml:space="preserve"> “accepted for next minor release / major release …”.</w:t>
      </w:r>
    </w:p>
    <w:p w:rsidRPr="00DC16B3" w:rsidR="007863AC" w:rsidP="00751DE3" w:rsidRDefault="007863AC" w14:paraId="66AD96B8" w14:textId="65FA2AB9">
      <w:r w:rsidRPr="00DC16B3">
        <w:t>Any resolution will imply a d</w:t>
      </w:r>
      <w:r w:rsidRPr="00DC16B3" w:rsidR="00751DE3">
        <w:t xml:space="preserve">ecision </w:t>
      </w:r>
      <w:r w:rsidRPr="00DC16B3">
        <w:t xml:space="preserve">to be made </w:t>
      </w:r>
      <w:r w:rsidRPr="00DC16B3" w:rsidR="00751DE3">
        <w:t>in the sub-working group</w:t>
      </w:r>
      <w:r w:rsidRPr="00DC16B3">
        <w:t xml:space="preserve">. In general, a </w:t>
      </w:r>
      <w:r w:rsidRPr="00DC16B3" w:rsidR="00751DE3">
        <w:t>consensus</w:t>
      </w:r>
      <w:r w:rsidRPr="00DC16B3">
        <w:t xml:space="preserve"> is sought for such decisions</w:t>
      </w:r>
      <w:r w:rsidRPr="00DC16B3" w:rsidR="00751DE3">
        <w:t>.</w:t>
      </w:r>
    </w:p>
    <w:p w:rsidRPr="00DC16B3" w:rsidR="007863AC" w:rsidP="007863AC" w:rsidRDefault="007863AC" w14:paraId="2C7C0043" w14:textId="5DC8105A">
      <w:proofErr w:type="gramStart"/>
      <w:r w:rsidRPr="00DC16B3">
        <w:t>Similar to</w:t>
      </w:r>
      <w:proofErr w:type="gramEnd"/>
      <w:r w:rsidRPr="00DC16B3">
        <w:t xml:space="preserve"> processes at DCAT-AP and </w:t>
      </w:r>
      <w:proofErr w:type="spellStart"/>
      <w:r w:rsidRPr="00DC16B3">
        <w:t>geoDCAT</w:t>
      </w:r>
      <w:proofErr w:type="spellEnd"/>
      <w:r w:rsidRPr="00DC16B3">
        <w:t xml:space="preserve">-AP, </w:t>
      </w:r>
      <w:proofErr w:type="spellStart"/>
      <w:r w:rsidRPr="00DC16B3">
        <w:t>concensus</w:t>
      </w:r>
      <w:proofErr w:type="spellEnd"/>
      <w:r w:rsidRPr="00DC16B3">
        <w:t xml:space="preserve">-building is organised depending on the impact of the related resolutions: </w:t>
      </w:r>
    </w:p>
    <w:p w:rsidRPr="00DC16B3" w:rsidR="007863AC" w:rsidP="007863AC" w:rsidRDefault="007863AC" w14:paraId="2C22E800" w14:textId="7D231D30">
      <w:pPr>
        <w:pStyle w:val="Listenabsatz"/>
        <w:numPr>
          <w:ilvl w:val="0"/>
          <w:numId w:val="12"/>
        </w:numPr>
      </w:pPr>
      <w:r w:rsidRPr="00DC16B3">
        <w:t>Minor resolutions with a lower impact will be proposed by SGW 4.4. members</w:t>
      </w:r>
      <w:r w:rsidR="00890F7B">
        <w:t xml:space="preserve"> in advance of a SWG meeting</w:t>
      </w:r>
      <w:r w:rsidRPr="00DC16B3">
        <w:t>. They will be considered accepted when there is no opposition at the latest 2 weeks after the SWG 4.4 meeting, where the issue was presented.</w:t>
      </w:r>
    </w:p>
    <w:p w:rsidRPr="00DC16B3" w:rsidR="00751DE3" w:rsidP="007863AC" w:rsidRDefault="007863AC" w14:paraId="7131E048" w14:textId="7F69D44A">
      <w:pPr>
        <w:pStyle w:val="Listenabsatz"/>
        <w:numPr>
          <w:ilvl w:val="0"/>
          <w:numId w:val="12"/>
        </w:numPr>
      </w:pPr>
      <w:r w:rsidRPr="00DC16B3">
        <w:t xml:space="preserve">Major resolutions might involve a voting procedure. Depending on the severity, the voting might be done during the SWG 4.4 meeting. The meeting leader will explain the voting options and let participants vote instantly. </w:t>
      </w:r>
      <w:r w:rsidRPr="00DC16B3" w:rsidR="00751DE3">
        <w:t xml:space="preserve">To reach </w:t>
      </w:r>
      <w:r w:rsidR="009E7DCB">
        <w:t xml:space="preserve">a </w:t>
      </w:r>
      <w:r w:rsidRPr="00DC16B3" w:rsidR="00751DE3">
        <w:t xml:space="preserve">consensus, a two-thirds majority of the </w:t>
      </w:r>
      <w:r w:rsidRPr="00DC16B3" w:rsidR="00751DE3">
        <w:t>participants in the meeting is required</w:t>
      </w:r>
      <w:r w:rsidRPr="00DC16B3">
        <w:t>.</w:t>
      </w:r>
      <w:r w:rsidRPr="00DC16B3" w:rsidR="00751DE3">
        <w:t xml:space="preserve"> </w:t>
      </w:r>
      <w:r w:rsidRPr="00DC16B3">
        <w:t xml:space="preserve"> In more severe cases, a more formal voting involving Member States (representing the NAPCORE community) is required. In such cases,</w:t>
      </w:r>
      <w:r w:rsidRPr="00DC16B3" w:rsidR="00751DE3">
        <w:t xml:space="preserve"> each Member State </w:t>
      </w:r>
      <w:r w:rsidR="00DB6D00">
        <w:t>gets</w:t>
      </w:r>
      <w:r w:rsidRPr="00DC16B3" w:rsidR="00751DE3">
        <w:t xml:space="preserve"> one vote, regardless of the number of participants from that Member State.</w:t>
      </w:r>
    </w:p>
    <w:p w:rsidR="00751DE3" w:rsidP="00751DE3" w:rsidRDefault="00751DE3" w14:paraId="21761947" w14:textId="3EA50E07">
      <w:r w:rsidRPr="00DC16B3">
        <w:t xml:space="preserve">Decisions are documented on the GitHub repository, where also the issues are managed. </w:t>
      </w:r>
    </w:p>
    <w:p w:rsidRPr="00DC16B3" w:rsidR="002D142E" w:rsidP="00751DE3" w:rsidRDefault="002D142E" w14:paraId="5D17E753" w14:textId="77777777"/>
    <w:p w:rsidRPr="00DC16B3" w:rsidR="00751DE3" w:rsidP="00E34C1D" w:rsidRDefault="002D6913" w14:paraId="4F0EF0FC" w14:textId="6BCE4408">
      <w:pPr>
        <w:pStyle w:val="berschrift2"/>
        <w:spacing w:before="240" w:after="120"/>
        <w:rPr>
          <w:b/>
          <w:bCs/>
          <w:color w:val="auto"/>
        </w:rPr>
      </w:pPr>
      <w:bookmarkStart w:name="_Toc163809447" w:id="4"/>
      <w:r w:rsidRPr="00DC16B3">
        <w:rPr>
          <w:b/>
          <w:bCs/>
          <w:color w:val="auto"/>
        </w:rPr>
        <w:t xml:space="preserve">2.2 </w:t>
      </w:r>
      <w:r w:rsidRPr="00DC16B3" w:rsidR="00751DE3">
        <w:rPr>
          <w:b/>
          <w:bCs/>
          <w:color w:val="auto"/>
        </w:rPr>
        <w:t xml:space="preserve">Release cycle of </w:t>
      </w:r>
      <w:proofErr w:type="spellStart"/>
      <w:r w:rsidRPr="00DC16B3">
        <w:rPr>
          <w:b/>
          <w:bCs/>
          <w:color w:val="auto"/>
        </w:rPr>
        <w:t>mobilityDCAT</w:t>
      </w:r>
      <w:proofErr w:type="spellEnd"/>
      <w:r w:rsidRPr="00DC16B3">
        <w:rPr>
          <w:b/>
          <w:bCs/>
          <w:color w:val="auto"/>
        </w:rPr>
        <w:t>-AP</w:t>
      </w:r>
      <w:bookmarkEnd w:id="4"/>
    </w:p>
    <w:p w:rsidRPr="00DC16B3" w:rsidR="00751DE3" w:rsidP="00751DE3" w:rsidRDefault="00751DE3" w14:paraId="686C434B" w14:textId="77777777">
      <w:r w:rsidRPr="00DC16B3">
        <w:t>3 different types of changes are foreseen:</w:t>
      </w:r>
    </w:p>
    <w:p w:rsidRPr="00DC16B3" w:rsidR="00751DE3" w:rsidP="00751DE3" w:rsidRDefault="00751DE3" w14:paraId="1C5E7DF9" w14:textId="77777777">
      <w:pPr>
        <w:pStyle w:val="Listenabsatz"/>
        <w:numPr>
          <w:ilvl w:val="0"/>
          <w:numId w:val="6"/>
        </w:numPr>
        <w:suppressAutoHyphens w:val="0"/>
        <w:autoSpaceDN/>
        <w:spacing w:line="278" w:lineRule="auto"/>
      </w:pPr>
      <w:r w:rsidRPr="00DC16B3">
        <w:t>Bugfixes</w:t>
      </w:r>
    </w:p>
    <w:p w:rsidRPr="00DC16B3" w:rsidR="00751DE3" w:rsidP="00751DE3" w:rsidRDefault="00751DE3" w14:paraId="7013783F" w14:textId="77777777">
      <w:pPr>
        <w:pStyle w:val="Listenabsatz"/>
        <w:numPr>
          <w:ilvl w:val="0"/>
          <w:numId w:val="6"/>
        </w:numPr>
        <w:suppressAutoHyphens w:val="0"/>
        <w:autoSpaceDN/>
        <w:spacing w:line="278" w:lineRule="auto"/>
      </w:pPr>
      <w:r w:rsidRPr="00DC16B3">
        <w:t>Minor semantic changes</w:t>
      </w:r>
    </w:p>
    <w:p w:rsidRPr="00DC16B3" w:rsidR="00751DE3" w:rsidP="00751DE3" w:rsidRDefault="00751DE3" w14:paraId="35F8EAF8" w14:textId="77777777">
      <w:pPr>
        <w:pStyle w:val="Listenabsatz"/>
        <w:numPr>
          <w:ilvl w:val="0"/>
          <w:numId w:val="6"/>
        </w:numPr>
        <w:suppressAutoHyphens w:val="0"/>
        <w:autoSpaceDN/>
        <w:spacing w:line="278" w:lineRule="auto"/>
      </w:pPr>
      <w:r w:rsidRPr="00DC16B3">
        <w:t>Major semantic changes</w:t>
      </w:r>
    </w:p>
    <w:p w:rsidRPr="00DC16B3" w:rsidR="00751DE3" w:rsidP="00751DE3" w:rsidRDefault="00751DE3" w14:paraId="295AFD18" w14:textId="4EA85F8B">
      <w:r w:rsidRPr="00DC16B3">
        <w:rPr>
          <w:b/>
          <w:bCs/>
        </w:rPr>
        <w:t>Bugfixes</w:t>
      </w:r>
      <w:r w:rsidRPr="00DC16B3">
        <w:t xml:space="preserve"> are corrections of errors or consistencies in the specification. These will not affect the operability of </w:t>
      </w:r>
      <w:proofErr w:type="spellStart"/>
      <w:r w:rsidRPr="00DC16B3" w:rsidR="002D6913">
        <w:t>mobilityDCAT</w:t>
      </w:r>
      <w:proofErr w:type="spellEnd"/>
      <w:r w:rsidRPr="00DC16B3" w:rsidR="002D6913">
        <w:t>-AP</w:t>
      </w:r>
      <w:r w:rsidRPr="00DC16B3">
        <w:t>. Bugfixes will be published in a six-month schedule if they are not combined with other type</w:t>
      </w:r>
      <w:r w:rsidR="00E03CC0">
        <w:t>s</w:t>
      </w:r>
      <w:r w:rsidRPr="00DC16B3">
        <w:t xml:space="preserve"> of release. For example, every October and April.</w:t>
      </w:r>
    </w:p>
    <w:p w:rsidRPr="00DC16B3" w:rsidR="00751DE3" w:rsidP="00751DE3" w:rsidRDefault="00751DE3" w14:paraId="22AC42C2" w14:textId="703512FB">
      <w:r w:rsidRPr="00DC16B3">
        <w:rPr>
          <w:b/>
          <w:bCs/>
        </w:rPr>
        <w:t xml:space="preserve">Minor semantic changes </w:t>
      </w:r>
      <w:r w:rsidRPr="00DC16B3">
        <w:t>are changes that may affect the interoperability, but onl</w:t>
      </w:r>
      <w:r w:rsidRPr="00DC16B3" w:rsidR="007B3753">
        <w:t>y</w:t>
      </w:r>
      <w:r w:rsidRPr="00DC16B3">
        <w:t xml:space="preserve"> in a non-disruptive way. Examples are </w:t>
      </w:r>
      <w:r w:rsidR="00D27FD1">
        <w:t xml:space="preserve">the </w:t>
      </w:r>
      <w:r w:rsidRPr="00DC16B3">
        <w:t>addition of optional properties or ‘deprecation of unused, optional properties. These changes will be published on a yearly schedule. For example, every October.</w:t>
      </w:r>
    </w:p>
    <w:p w:rsidR="00751DE3" w:rsidP="00751DE3" w:rsidRDefault="00751DE3" w14:paraId="15F884BA" w14:textId="5598800F">
      <w:r w:rsidRPr="00DC16B3">
        <w:rPr>
          <w:b/>
          <w:bCs/>
        </w:rPr>
        <w:t>Major semantic changes</w:t>
      </w:r>
      <w:r w:rsidRPr="00DC16B3">
        <w:t xml:space="preserve"> are changes that have (more) serious consequences for interoperability, for example</w:t>
      </w:r>
      <w:r w:rsidR="005317A0">
        <w:t>,</w:t>
      </w:r>
      <w:r w:rsidRPr="00DC16B3">
        <w:t xml:space="preserve"> </w:t>
      </w:r>
      <w:r w:rsidR="007407E7">
        <w:t xml:space="preserve">the </w:t>
      </w:r>
      <w:r w:rsidRPr="00DC16B3">
        <w:t>addition of mandatory properties or the mandatory controlled vocabulary. Changes will be published every two years.</w:t>
      </w:r>
    </w:p>
    <w:p w:rsidRPr="00DC16B3" w:rsidR="002D142E" w:rsidP="00751DE3" w:rsidRDefault="002D142E" w14:paraId="5675B4B6" w14:textId="77777777"/>
    <w:p w:rsidRPr="00DC16B3" w:rsidR="00751DE3" w:rsidP="00E34C1D" w:rsidRDefault="002D6913" w14:paraId="56135B8F" w14:textId="5184A4F5">
      <w:pPr>
        <w:pStyle w:val="berschrift2"/>
        <w:spacing w:before="240" w:after="120"/>
        <w:rPr>
          <w:b/>
          <w:bCs/>
          <w:color w:val="auto"/>
        </w:rPr>
      </w:pPr>
      <w:bookmarkStart w:name="_Toc163809448" w:id="5"/>
      <w:bookmarkStart w:name="_Hlk163573765" w:id="6"/>
      <w:r w:rsidRPr="00DC16B3">
        <w:rPr>
          <w:b/>
          <w:bCs/>
          <w:color w:val="auto"/>
        </w:rPr>
        <w:t xml:space="preserve">2.3 </w:t>
      </w:r>
      <w:r w:rsidRPr="00DC16B3" w:rsidR="00751DE3">
        <w:rPr>
          <w:b/>
          <w:bCs/>
          <w:color w:val="auto"/>
        </w:rPr>
        <w:t xml:space="preserve">Versioning of </w:t>
      </w:r>
      <w:proofErr w:type="spellStart"/>
      <w:r w:rsidRPr="00DC16B3" w:rsidR="00751DE3">
        <w:rPr>
          <w:b/>
          <w:bCs/>
          <w:color w:val="auto"/>
        </w:rPr>
        <w:t>mobilityDCAT</w:t>
      </w:r>
      <w:proofErr w:type="spellEnd"/>
      <w:r w:rsidRPr="00DC16B3" w:rsidR="00751DE3">
        <w:rPr>
          <w:b/>
          <w:bCs/>
          <w:color w:val="auto"/>
        </w:rPr>
        <w:t>-AP releases</w:t>
      </w:r>
      <w:bookmarkEnd w:id="5"/>
    </w:p>
    <w:bookmarkEnd w:id="6"/>
    <w:p w:rsidRPr="00DC16B3" w:rsidR="00751DE3" w:rsidP="00494E62" w:rsidRDefault="00751DE3" w14:paraId="57A526F4" w14:textId="3DACD820">
      <w:r w:rsidRPr="00DC16B3">
        <w:t xml:space="preserve">For releases of </w:t>
      </w:r>
      <w:proofErr w:type="spellStart"/>
      <w:r w:rsidRPr="00DC16B3" w:rsidR="002D6913">
        <w:t>mobilityDCAT</w:t>
      </w:r>
      <w:proofErr w:type="spellEnd"/>
      <w:r w:rsidRPr="00DC16B3" w:rsidR="002D6913">
        <w:t>-AP</w:t>
      </w:r>
      <w:r w:rsidR="007407E7">
        <w:t>,</w:t>
      </w:r>
      <w:r w:rsidRPr="00DC16B3">
        <w:t xml:space="preserve"> the following scheme is used:</w:t>
      </w:r>
    </w:p>
    <w:p w:rsidRPr="00DC16B3" w:rsidR="006631AD" w:rsidP="00494E62" w:rsidRDefault="00A37089" w14:paraId="75D4334E" w14:textId="77777777">
      <w:pPr>
        <w:pStyle w:val="Listenabsatz"/>
        <w:numPr>
          <w:ilvl w:val="0"/>
          <w:numId w:val="9"/>
        </w:numPr>
      </w:pPr>
      <w:r w:rsidRPr="00DC16B3">
        <w:t xml:space="preserve">Bug fix releases: </w:t>
      </w:r>
      <w:r w:rsidRPr="00DC16B3">
        <w:rPr>
          <w:b/>
          <w:bCs/>
        </w:rPr>
        <w:t>X.Y.(Z+1)</w:t>
      </w:r>
      <w:r w:rsidRPr="00DC16B3">
        <w:t xml:space="preserve">, </w:t>
      </w:r>
      <w:proofErr w:type="gramStart"/>
      <w:r w:rsidRPr="00DC16B3">
        <w:t>e.g.</w:t>
      </w:r>
      <w:proofErr w:type="gramEnd"/>
      <w:r w:rsidRPr="00DC16B3">
        <w:t xml:space="preserve"> 1.0.1, 1.0.2, etc.</w:t>
      </w:r>
    </w:p>
    <w:p w:rsidRPr="00DC16B3" w:rsidR="006631AD" w:rsidP="00494E62" w:rsidRDefault="00A37089" w14:paraId="68C14147" w14:textId="77777777">
      <w:pPr>
        <w:pStyle w:val="Listenabsatz"/>
        <w:numPr>
          <w:ilvl w:val="0"/>
          <w:numId w:val="9"/>
        </w:numPr>
      </w:pPr>
      <w:r w:rsidRPr="00DC16B3">
        <w:t xml:space="preserve">Minor semantic releases: </w:t>
      </w:r>
      <w:r w:rsidRPr="00DC16B3">
        <w:rPr>
          <w:b/>
          <w:bCs/>
        </w:rPr>
        <w:t>X.(Y+1).0</w:t>
      </w:r>
      <w:r w:rsidRPr="00DC16B3">
        <w:t xml:space="preserve">, </w:t>
      </w:r>
      <w:proofErr w:type="gramStart"/>
      <w:r w:rsidRPr="00DC16B3">
        <w:t>e.g.</w:t>
      </w:r>
      <w:proofErr w:type="gramEnd"/>
      <w:r w:rsidRPr="00DC16B3">
        <w:t xml:space="preserve"> 1.1.0, 1.2.0, etc.</w:t>
      </w:r>
    </w:p>
    <w:p w:rsidR="0055546E" w:rsidP="00494E62" w:rsidRDefault="00A37089" w14:paraId="0173E1D8" w14:textId="6D53B455">
      <w:pPr>
        <w:pStyle w:val="Listenabsatz"/>
        <w:numPr>
          <w:ilvl w:val="0"/>
          <w:numId w:val="9"/>
        </w:numPr>
      </w:pPr>
      <w:r w:rsidRPr="00DC16B3">
        <w:t xml:space="preserve">Major semantic releases: </w:t>
      </w:r>
      <w:r w:rsidRPr="00DC16B3">
        <w:rPr>
          <w:b/>
          <w:bCs/>
        </w:rPr>
        <w:t>(X+1).0.0</w:t>
      </w:r>
      <w:r w:rsidRPr="00DC16B3">
        <w:t xml:space="preserve">, </w:t>
      </w:r>
      <w:proofErr w:type="gramStart"/>
      <w:r w:rsidRPr="00DC16B3">
        <w:t>e.g.</w:t>
      </w:r>
      <w:proofErr w:type="gramEnd"/>
      <w:r w:rsidRPr="00DC16B3">
        <w:t xml:space="preserve"> 2.0.0, 3.0.0,</w:t>
      </w:r>
      <w:r w:rsidRPr="00DC16B3" w:rsidR="00751DE3">
        <w:t xml:space="preserve"> etc.</w:t>
      </w:r>
    </w:p>
    <w:p w:rsidRPr="00DC16B3" w:rsidR="002D142E" w:rsidP="002D142E" w:rsidRDefault="002D142E" w14:paraId="3F3A030A" w14:textId="77777777">
      <w:pPr>
        <w:pStyle w:val="Listenabsatz"/>
        <w:ind w:left="360"/>
      </w:pPr>
    </w:p>
    <w:p w:rsidRPr="00DC16B3" w:rsidR="005F44ED" w:rsidP="005F44ED" w:rsidRDefault="005F44ED" w14:paraId="2B3749F8" w14:textId="723D3B97">
      <w:pPr>
        <w:pStyle w:val="berschrift2"/>
        <w:spacing w:before="240" w:after="120"/>
        <w:rPr>
          <w:b/>
          <w:bCs/>
          <w:color w:val="auto"/>
        </w:rPr>
      </w:pPr>
      <w:bookmarkStart w:name="_Toc163809449" w:id="7"/>
      <w:r w:rsidRPr="00DC16B3">
        <w:rPr>
          <w:b/>
          <w:bCs/>
          <w:color w:val="auto"/>
        </w:rPr>
        <w:t xml:space="preserve">2.4 Maintenance of </w:t>
      </w:r>
      <w:proofErr w:type="spellStart"/>
      <w:r w:rsidRPr="00DC16B3">
        <w:rPr>
          <w:b/>
          <w:bCs/>
          <w:color w:val="auto"/>
        </w:rPr>
        <w:t>mobiltyDCAT</w:t>
      </w:r>
      <w:proofErr w:type="spellEnd"/>
      <w:r w:rsidRPr="00DC16B3">
        <w:rPr>
          <w:b/>
          <w:bCs/>
          <w:color w:val="auto"/>
        </w:rPr>
        <w:t>-AP vs. Controlled Vocabularies</w:t>
      </w:r>
      <w:bookmarkEnd w:id="7"/>
    </w:p>
    <w:p w:rsidRPr="00DC16B3" w:rsidR="005F44ED" w:rsidP="005F44ED" w:rsidRDefault="005F44ED" w14:paraId="236B0363" w14:textId="7E241992">
      <w:r w:rsidRPr="00DC16B3">
        <w:t xml:space="preserve">SWG 4.4 </w:t>
      </w:r>
      <w:r w:rsidR="00F86C71">
        <w:t>elaborates</w:t>
      </w:r>
      <w:r w:rsidRPr="00DC16B3">
        <w:t xml:space="preserve"> two independent products:</w:t>
      </w:r>
    </w:p>
    <w:p w:rsidRPr="00DC16B3" w:rsidR="005F44ED" w:rsidP="005F44ED" w:rsidRDefault="005F44ED" w14:paraId="10071C93" w14:textId="7DD1A52A">
      <w:pPr>
        <w:pStyle w:val="Listenabsatz"/>
        <w:numPr>
          <w:ilvl w:val="0"/>
          <w:numId w:val="14"/>
        </w:numPr>
      </w:pPr>
      <w:r w:rsidRPr="00DC16B3">
        <w:t xml:space="preserve">The </w:t>
      </w:r>
      <w:proofErr w:type="spellStart"/>
      <w:r w:rsidRPr="00DC16B3">
        <w:t>mobilityDCAT</w:t>
      </w:r>
      <w:proofErr w:type="spellEnd"/>
      <w:r w:rsidRPr="00DC16B3">
        <w:t>-AP specification as such</w:t>
      </w:r>
    </w:p>
    <w:p w:rsidRPr="00DC16B3" w:rsidR="005F44ED" w:rsidP="005F44ED" w:rsidRDefault="005F44ED" w14:paraId="3A6F1019" w14:textId="0BACCE2E">
      <w:pPr>
        <w:pStyle w:val="Listenabsatz"/>
        <w:numPr>
          <w:ilvl w:val="0"/>
          <w:numId w:val="14"/>
        </w:numPr>
      </w:pPr>
      <w:r w:rsidRPr="00DC16B3">
        <w:t xml:space="preserve">A set of Controlled Vocabularies (which are cited by the </w:t>
      </w:r>
      <w:proofErr w:type="spellStart"/>
      <w:r w:rsidRPr="00DC16B3">
        <w:t>mobilityDCAT</w:t>
      </w:r>
      <w:proofErr w:type="spellEnd"/>
      <w:r w:rsidRPr="00DC16B3">
        <w:t>-AP specification)</w:t>
      </w:r>
    </w:p>
    <w:p w:rsidRPr="00DC16B3" w:rsidR="005F44ED" w:rsidP="005F44ED" w:rsidRDefault="005F44ED" w14:paraId="761A0EB7" w14:textId="173A1E42">
      <w:r w:rsidRPr="00DC16B3">
        <w:t xml:space="preserve">Both products are handled by separate GitHub repositories, as explained above. It is agreed that, in terms of issue tracking and versioning, these two products will remain independent, meaning that </w:t>
      </w:r>
      <w:proofErr w:type="spellStart"/>
      <w:r w:rsidRPr="00DC16B3">
        <w:t>mobilityDCAT</w:t>
      </w:r>
      <w:proofErr w:type="spellEnd"/>
      <w:r w:rsidRPr="00DC16B3">
        <w:t xml:space="preserve">-AP and the Controlled Vocabularies can be updated independently. However, the procedures for maintenance, issue tracking, resolutions etc. can be the same. </w:t>
      </w:r>
    </w:p>
    <w:p w:rsidRPr="00DC16B3" w:rsidR="005F44ED" w:rsidP="005F44ED" w:rsidRDefault="005F44ED" w14:paraId="7E5BC772" w14:textId="2BA78E76">
      <w:r w:rsidRPr="00DC16B3">
        <w:t xml:space="preserve">The reason is that there might be a different pace of evolution for </w:t>
      </w:r>
      <w:proofErr w:type="spellStart"/>
      <w:r w:rsidRPr="00DC16B3">
        <w:t>mobilityDCAT</w:t>
      </w:r>
      <w:proofErr w:type="spellEnd"/>
      <w:r w:rsidRPr="00DC16B3">
        <w:t>-AP vs. the Controlled Vocabularies. Keeping both independent has the following benefits:</w:t>
      </w:r>
    </w:p>
    <w:p w:rsidRPr="00DC16B3" w:rsidR="005F44ED" w:rsidP="005F44ED" w:rsidRDefault="005F44ED" w14:paraId="5E9D2E63" w14:textId="50AA5F2A">
      <w:pPr>
        <w:pStyle w:val="Listenabsatz"/>
        <w:numPr>
          <w:ilvl w:val="0"/>
          <w:numId w:val="13"/>
        </w:numPr>
      </w:pPr>
      <w:r w:rsidRPr="00DC16B3">
        <w:t xml:space="preserve">We can do updates of the Controlled Vocabularies, without "waiting" for updates of </w:t>
      </w:r>
      <w:proofErr w:type="spellStart"/>
      <w:r w:rsidRPr="00DC16B3">
        <w:t>mobilityDCAT</w:t>
      </w:r>
      <w:proofErr w:type="spellEnd"/>
      <w:r w:rsidRPr="00DC16B3">
        <w:t>-AP, or vice versa.</w:t>
      </w:r>
    </w:p>
    <w:p w:rsidRPr="00DC16B3" w:rsidR="005F44ED" w:rsidP="005F44ED" w:rsidRDefault="00D76CD7" w14:paraId="3F456293" w14:textId="30B11A21">
      <w:pPr>
        <w:pStyle w:val="Listenabsatz"/>
        <w:numPr>
          <w:ilvl w:val="0"/>
          <w:numId w:val="13"/>
        </w:numPr>
      </w:pPr>
      <w:r w:rsidRPr="00DC16B3">
        <w:t>U</w:t>
      </w:r>
      <w:r w:rsidRPr="00DC16B3" w:rsidR="005F44ED">
        <w:t xml:space="preserve">sers have the freedom to deploy ANY version of </w:t>
      </w:r>
      <w:proofErr w:type="spellStart"/>
      <w:r w:rsidRPr="00DC16B3" w:rsidR="005F44ED">
        <w:t>mobilityDCAT</w:t>
      </w:r>
      <w:proofErr w:type="spellEnd"/>
      <w:r w:rsidRPr="00DC16B3" w:rsidR="005F44ED">
        <w:t>-AP in combination with ANY version of the Controlled Vocabularies.</w:t>
      </w:r>
    </w:p>
    <w:p w:rsidRPr="00DC16B3" w:rsidR="00E34C1D" w:rsidP="00E34C1D" w:rsidRDefault="00E34C1D" w14:paraId="1F6DABD8" w14:textId="0A64AC7F"/>
    <w:p w:rsidRPr="00DC16B3" w:rsidR="00E34C1D" w:rsidP="00E34C1D" w:rsidRDefault="00E34C1D" w14:paraId="7B409608" w14:textId="7316AA19">
      <w:pPr>
        <w:pStyle w:val="berschrift1"/>
        <w:keepLines w:val="0"/>
        <w:suppressAutoHyphens w:val="0"/>
        <w:autoSpaceDN/>
        <w:spacing w:after="240" w:line="276" w:lineRule="auto"/>
        <w:rPr>
          <w:rFonts w:asciiTheme="majorHAnsi" w:hAnsiTheme="majorHAnsi" w:eastAsiaTheme="majorEastAsia" w:cstheme="majorBidi"/>
          <w:bCs/>
          <w:color w:val="auto"/>
          <w:sz w:val="32"/>
        </w:rPr>
      </w:pPr>
      <w:bookmarkStart w:name="_Toc163809450" w:id="8"/>
      <w:r w:rsidRPr="00DC16B3">
        <w:rPr>
          <w:rFonts w:asciiTheme="majorHAnsi" w:hAnsiTheme="majorHAnsi" w:eastAsiaTheme="majorEastAsia" w:cstheme="majorBidi"/>
          <w:bCs/>
          <w:color w:val="auto"/>
          <w:sz w:val="32"/>
        </w:rPr>
        <w:t>3 Outlook</w:t>
      </w:r>
      <w:bookmarkEnd w:id="8"/>
    </w:p>
    <w:p w:rsidRPr="00DC16B3" w:rsidR="00AF7338" w:rsidP="00AF7338" w:rsidRDefault="00AF7338" w14:paraId="5FFECFFD" w14:textId="0C51020F">
      <w:r w:rsidRPr="00DC16B3">
        <w:t xml:space="preserve">The presented </w:t>
      </w:r>
      <w:r w:rsidRPr="00DC16B3" w:rsidR="00F358ED">
        <w:t>concept</w:t>
      </w:r>
      <w:r w:rsidRPr="00DC16B3">
        <w:t xml:space="preserve"> intends to establish maintenance and governance structures supporting </w:t>
      </w:r>
      <w:proofErr w:type="spellStart"/>
      <w:r w:rsidRPr="00DC16B3">
        <w:t>mobilityDCAT</w:t>
      </w:r>
      <w:proofErr w:type="spellEnd"/>
      <w:r w:rsidRPr="00DC16B3">
        <w:t xml:space="preserve">-AP, </w:t>
      </w:r>
      <w:proofErr w:type="gramStart"/>
      <w:r w:rsidRPr="00DC16B3">
        <w:t>in order to</w:t>
      </w:r>
      <w:proofErr w:type="gramEnd"/>
      <w:r w:rsidRPr="00DC16B3">
        <w:t xml:space="preserve"> make it more sustainable and efficient in a long run. </w:t>
      </w:r>
      <w:r w:rsidRPr="00DC16B3" w:rsidR="00224A7A">
        <w:t>This is true both for the maintenance of the metadata model itself, and the accompanying Controlled Vocabularies.</w:t>
      </w:r>
    </w:p>
    <w:p w:rsidRPr="00DC16B3" w:rsidR="00AF7338" w:rsidP="00AF7338" w:rsidRDefault="00AF7338" w14:paraId="100B3F94" w14:textId="3272F460">
      <w:r w:rsidRPr="00DC16B3">
        <w:t>Th</w:t>
      </w:r>
      <w:r w:rsidRPr="00DC16B3" w:rsidR="00F358ED">
        <w:t xml:space="preserve">is </w:t>
      </w:r>
      <w:r w:rsidRPr="00DC16B3">
        <w:t xml:space="preserve">concept is related to a very early stage of </w:t>
      </w:r>
      <w:proofErr w:type="spellStart"/>
      <w:r w:rsidRPr="00DC16B3">
        <w:t>mobilityDCAT</w:t>
      </w:r>
      <w:proofErr w:type="spellEnd"/>
      <w:r w:rsidRPr="00DC16B3">
        <w:t xml:space="preserve">-AP. The related </w:t>
      </w:r>
      <w:r w:rsidR="009972F0">
        <w:t xml:space="preserve">SWG </w:t>
      </w:r>
      <w:r w:rsidRPr="00DC16B3">
        <w:t xml:space="preserve">in NAPCORE has invested much of its </w:t>
      </w:r>
      <w:r w:rsidRPr="00DC16B3" w:rsidR="009A00DD">
        <w:t>resources</w:t>
      </w:r>
      <w:r w:rsidRPr="00DC16B3">
        <w:t xml:space="preserve"> into </w:t>
      </w:r>
      <w:r w:rsidR="009972F0">
        <w:t xml:space="preserve">the </w:t>
      </w:r>
      <w:proofErr w:type="spellStart"/>
      <w:r w:rsidRPr="00DC16B3" w:rsidR="009A00DD">
        <w:t>mobilityDCAT</w:t>
      </w:r>
      <w:proofErr w:type="spellEnd"/>
      <w:r w:rsidRPr="00DC16B3" w:rsidR="009A00DD">
        <w:t xml:space="preserve">-AP </w:t>
      </w:r>
      <w:r w:rsidRPr="00DC16B3">
        <w:t>conceptuali</w:t>
      </w:r>
      <w:r w:rsidRPr="00DC16B3" w:rsidR="009A00DD">
        <w:t>s</w:t>
      </w:r>
      <w:r w:rsidRPr="00DC16B3">
        <w:t xml:space="preserve">ation, its initial public release </w:t>
      </w:r>
      <w:r w:rsidR="009972F0">
        <w:t>i</w:t>
      </w:r>
      <w:r w:rsidRPr="00DC16B3">
        <w:t>n October 2023, and support actions for early adop</w:t>
      </w:r>
      <w:r w:rsidRPr="00DC16B3" w:rsidR="009A00DD">
        <w:t>t</w:t>
      </w:r>
      <w:r w:rsidRPr="00DC16B3">
        <w:t>ers. In contrast, a proper maintenance and governance routi</w:t>
      </w:r>
      <w:r w:rsidRPr="00DC16B3" w:rsidR="009A00DD">
        <w:t>ne has not been established yet, including several update cycles or similar.  Thus, this report presents a rather pragmatic</w:t>
      </w:r>
      <w:r w:rsidR="009972F0">
        <w:t xml:space="preserve"> and </w:t>
      </w:r>
      <w:r w:rsidRPr="00DC16B3" w:rsidR="009A00DD">
        <w:t>low-tech approach for maintenance and governance</w:t>
      </w:r>
      <w:r w:rsidR="009972F0">
        <w:t>, by defining s</w:t>
      </w:r>
      <w:r w:rsidRPr="00DC16B3" w:rsidR="009A00DD">
        <w:t>ome basic tools and processes for short-term maintenance and governance (within the NAPCORE runtime)</w:t>
      </w:r>
    </w:p>
    <w:p w:rsidR="003B7C8B" w:rsidP="00F358ED" w:rsidRDefault="00F358ED" w14:paraId="2CDCDB1A" w14:textId="77777777">
      <w:r w:rsidRPr="00DC16B3">
        <w:t xml:space="preserve">Thus, the concept </w:t>
      </w:r>
      <w:r w:rsidRPr="00DC16B3" w:rsidR="009A00DD">
        <w:t>need</w:t>
      </w:r>
      <w:r w:rsidRPr="00DC16B3">
        <w:t>s</w:t>
      </w:r>
      <w:r w:rsidRPr="00DC16B3" w:rsidR="009A00DD">
        <w:t xml:space="preserve"> to be concretised, whenever </w:t>
      </w:r>
      <w:proofErr w:type="spellStart"/>
      <w:r w:rsidRPr="00DC16B3" w:rsidR="009A00DD">
        <w:t>mobilityDCAT</w:t>
      </w:r>
      <w:proofErr w:type="spellEnd"/>
      <w:r w:rsidRPr="00DC16B3" w:rsidR="009A00DD">
        <w:t xml:space="preserve">-AP is handed over to a follow-up organization. In this scenario, </w:t>
      </w:r>
      <w:r w:rsidRPr="00DC16B3" w:rsidR="00AF7338">
        <w:t xml:space="preserve">administrative, management and technical tasks related to maintenance and governance need to be </w:t>
      </w:r>
      <w:r w:rsidRPr="00DC16B3" w:rsidR="009A00DD">
        <w:t xml:space="preserve">further </w:t>
      </w:r>
      <w:r w:rsidRPr="00DC16B3" w:rsidR="00AF7338">
        <w:t xml:space="preserve">bundled and institutionalised. In other words, a proper </w:t>
      </w:r>
      <w:proofErr w:type="spellStart"/>
      <w:r w:rsidRPr="00DC16B3" w:rsidR="00AF7338">
        <w:t>mobilityDCAT</w:t>
      </w:r>
      <w:proofErr w:type="spellEnd"/>
      <w:r w:rsidRPr="00DC16B3" w:rsidR="00AF7338">
        <w:t xml:space="preserve">-AP maintenance organization needs to be established with pre-defined tasks and resources. </w:t>
      </w:r>
    </w:p>
    <w:p w:rsidRPr="002179E5" w:rsidR="00264715" w:rsidP="00264715" w:rsidRDefault="00264715" w14:paraId="35831BFD" w14:textId="77777777">
      <w:pPr>
        <w:pStyle w:val="berschrift2"/>
        <w:spacing w:before="240" w:after="120"/>
        <w:rPr>
          <w:b/>
          <w:bCs/>
          <w:color w:val="auto"/>
        </w:rPr>
      </w:pPr>
      <w:bookmarkStart w:name="_Toc163809451" w:id="9"/>
      <w:r>
        <w:rPr>
          <w:b/>
          <w:bCs/>
          <w:color w:val="auto"/>
        </w:rPr>
        <w:t>3</w:t>
      </w:r>
      <w:r w:rsidRPr="00DC16B3">
        <w:rPr>
          <w:b/>
          <w:bCs/>
          <w:color w:val="auto"/>
        </w:rPr>
        <w:t>.</w:t>
      </w:r>
      <w:r>
        <w:rPr>
          <w:b/>
          <w:bCs/>
          <w:color w:val="auto"/>
        </w:rPr>
        <w:t>1</w:t>
      </w:r>
      <w:r w:rsidRPr="00DC16B3">
        <w:rPr>
          <w:b/>
          <w:bCs/>
          <w:color w:val="auto"/>
        </w:rPr>
        <w:t xml:space="preserve"> </w:t>
      </w:r>
      <w:r w:rsidRPr="002179E5">
        <w:rPr>
          <w:b/>
          <w:bCs/>
          <w:color w:val="auto"/>
        </w:rPr>
        <w:t>Challenges and Future</w:t>
      </w:r>
      <w:bookmarkEnd w:id="9"/>
    </w:p>
    <w:p w:rsidR="00264715" w:rsidP="00F358ED" w:rsidRDefault="00264715" w14:paraId="2D688DE2" w14:textId="55F70449">
      <w:r w:rsidRPr="00264715">
        <w:t xml:space="preserve">In merging the discussions on governance and maintenance from the </w:t>
      </w:r>
      <w:proofErr w:type="spellStart"/>
      <w:r w:rsidRPr="00264715">
        <w:t>mobilityDCAT</w:t>
      </w:r>
      <w:proofErr w:type="spellEnd"/>
      <w:r w:rsidRPr="00264715">
        <w:t>-AP extension, several critical considerations emerge, paving the way for addressing challenges and envisioning the future trajectory of the standard.</w:t>
      </w:r>
    </w:p>
    <w:p w:rsidRPr="00DC16B3" w:rsidR="009A00DD" w:rsidP="00F358ED" w:rsidRDefault="00F358ED" w14:paraId="0B924CEE" w14:textId="1AC9CC30">
      <w:r w:rsidRPr="00DC16B3">
        <w:t xml:space="preserve">This includes </w:t>
      </w:r>
      <w:r w:rsidRPr="00DC16B3" w:rsidR="009A00DD">
        <w:t xml:space="preserve">that the </w:t>
      </w:r>
      <w:r w:rsidR="00636444">
        <w:rPr>
          <w:b/>
          <w:bCs/>
        </w:rPr>
        <w:t>I</w:t>
      </w:r>
      <w:r w:rsidRPr="003F2802" w:rsidR="009A00DD">
        <w:rPr>
          <w:b/>
          <w:bCs/>
        </w:rPr>
        <w:t xml:space="preserve">ssue </w:t>
      </w:r>
      <w:r w:rsidR="000513DA">
        <w:rPr>
          <w:b/>
          <w:bCs/>
        </w:rPr>
        <w:t>H</w:t>
      </w:r>
      <w:r w:rsidRPr="003F2802" w:rsidR="009A00DD">
        <w:rPr>
          <w:b/>
          <w:bCs/>
        </w:rPr>
        <w:t>andling</w:t>
      </w:r>
      <w:r w:rsidRPr="00DC16B3" w:rsidR="009A00DD">
        <w:t xml:space="preserve"> </w:t>
      </w:r>
      <w:r w:rsidR="00BF0D4D">
        <w:t>is</w:t>
      </w:r>
      <w:r w:rsidRPr="00DC16B3" w:rsidR="009A00DD">
        <w:t xml:space="preserve"> described in greater detail and the maintainers group </w:t>
      </w:r>
      <w:r w:rsidR="00BB4E80">
        <w:t>is</w:t>
      </w:r>
      <w:r w:rsidRPr="00DC16B3" w:rsidR="009A00DD">
        <w:t xml:space="preserve"> clearly identified. </w:t>
      </w:r>
      <w:r w:rsidRPr="00DC16B3" w:rsidR="00224A7A">
        <w:t xml:space="preserve">Potential questions </w:t>
      </w:r>
      <w:r w:rsidR="00BF0D4D">
        <w:t>for issue tracking</w:t>
      </w:r>
      <w:r w:rsidRPr="00DC16B3" w:rsidR="00224A7A">
        <w:t xml:space="preserve"> </w:t>
      </w:r>
      <w:r w:rsidR="00BF0D4D">
        <w:t>to</w:t>
      </w:r>
      <w:r w:rsidRPr="00DC16B3" w:rsidR="00224A7A">
        <w:t xml:space="preserve"> be addressed are:</w:t>
      </w:r>
    </w:p>
    <w:p w:rsidRPr="00DC16B3" w:rsidR="00224A7A" w:rsidP="00224A7A" w:rsidRDefault="00224A7A" w14:paraId="107C6BFE" w14:textId="3CF75D0F">
      <w:pPr>
        <w:pStyle w:val="Listenabsatz"/>
        <w:numPr>
          <w:ilvl w:val="0"/>
          <w:numId w:val="11"/>
        </w:numPr>
      </w:pPr>
      <w:r w:rsidRPr="00DC16B3">
        <w:t xml:space="preserve">Is there any first response to </w:t>
      </w:r>
      <w:r w:rsidR="00BF0D4D">
        <w:t xml:space="preserve">an </w:t>
      </w:r>
      <w:r w:rsidRPr="00DC16B3">
        <w:t>issue?</w:t>
      </w:r>
    </w:p>
    <w:p w:rsidRPr="00DC16B3" w:rsidR="00224A7A" w:rsidP="00224A7A" w:rsidRDefault="00224A7A" w14:paraId="1047A66D" w14:textId="77777777">
      <w:pPr>
        <w:pStyle w:val="Listenabsatz"/>
        <w:numPr>
          <w:ilvl w:val="0"/>
          <w:numId w:val="11"/>
        </w:numPr>
      </w:pPr>
      <w:r w:rsidRPr="00DC16B3">
        <w:t xml:space="preserve">Is somebody </w:t>
      </w:r>
      <w:proofErr w:type="spellStart"/>
      <w:r w:rsidRPr="00DC16B3">
        <w:t>preprocessing</w:t>
      </w:r>
      <w:proofErr w:type="spellEnd"/>
      <w:r w:rsidRPr="00DC16B3">
        <w:t xml:space="preserve"> the issue, dispatching it towards specific maintainers?</w:t>
      </w:r>
    </w:p>
    <w:p w:rsidRPr="00DC16B3" w:rsidR="00224A7A" w:rsidP="00224A7A" w:rsidRDefault="00224A7A" w14:paraId="27C84B16" w14:textId="77777777">
      <w:pPr>
        <w:pStyle w:val="Listenabsatz"/>
        <w:numPr>
          <w:ilvl w:val="0"/>
          <w:numId w:val="11"/>
        </w:numPr>
      </w:pPr>
      <w:r w:rsidRPr="00DC16B3">
        <w:t xml:space="preserve">Is there a prepared resolution of the issue before the meeting? </w:t>
      </w:r>
    </w:p>
    <w:p w:rsidRPr="00DC16B3" w:rsidR="00224A7A" w:rsidP="00224A7A" w:rsidRDefault="00224A7A" w14:paraId="41EEF67E" w14:textId="1F755744">
      <w:pPr>
        <w:pStyle w:val="Listenabsatz"/>
        <w:numPr>
          <w:ilvl w:val="0"/>
          <w:numId w:val="11"/>
        </w:numPr>
      </w:pPr>
      <w:r w:rsidRPr="00DC16B3">
        <w:t xml:space="preserve">Is there some core maintainers group and some larger group for </w:t>
      </w:r>
      <w:proofErr w:type="gramStart"/>
      <w:r w:rsidRPr="00DC16B3">
        <w:t>e.g.</w:t>
      </w:r>
      <w:proofErr w:type="gramEnd"/>
      <w:r w:rsidRPr="00DC16B3">
        <w:t xml:space="preserve"> </w:t>
      </w:r>
      <w:r w:rsidR="00BF0D4D">
        <w:t>m</w:t>
      </w:r>
      <w:r w:rsidRPr="00DC16B3">
        <w:t>ajor fixes?</w:t>
      </w:r>
    </w:p>
    <w:p w:rsidRPr="00DC16B3" w:rsidR="00D76CD7" w:rsidP="009A00DD" w:rsidRDefault="00D76CD7" w14:paraId="176F02B5" w14:textId="69E68D94">
      <w:r w:rsidRPr="00DC16B3">
        <w:t xml:space="preserve">Another strategic </w:t>
      </w:r>
      <w:r w:rsidR="00332F1D">
        <w:t>challenge</w:t>
      </w:r>
      <w:r w:rsidRPr="00DC16B3">
        <w:t xml:space="preserve"> might be </w:t>
      </w:r>
      <w:r w:rsidRPr="003F2802">
        <w:rPr>
          <w:b/>
          <w:bCs/>
        </w:rPr>
        <w:t xml:space="preserve">under which </w:t>
      </w:r>
      <w:r w:rsidR="0028625C">
        <w:rPr>
          <w:b/>
          <w:bCs/>
        </w:rPr>
        <w:t>O</w:t>
      </w:r>
      <w:r w:rsidRPr="003F2802">
        <w:rPr>
          <w:b/>
          <w:bCs/>
        </w:rPr>
        <w:t>rgani</w:t>
      </w:r>
      <w:r w:rsidRPr="003F2802" w:rsidR="00BF0D4D">
        <w:rPr>
          <w:b/>
          <w:bCs/>
        </w:rPr>
        <w:t>s</w:t>
      </w:r>
      <w:r w:rsidRPr="003F2802">
        <w:rPr>
          <w:b/>
          <w:bCs/>
        </w:rPr>
        <w:t xml:space="preserve">ational </w:t>
      </w:r>
      <w:r w:rsidR="0023579D">
        <w:rPr>
          <w:b/>
          <w:bCs/>
        </w:rPr>
        <w:t>U</w:t>
      </w:r>
      <w:r w:rsidRPr="003F2802">
        <w:rPr>
          <w:b/>
          <w:bCs/>
        </w:rPr>
        <w:t>mbrella</w:t>
      </w:r>
      <w:r w:rsidRPr="00DC16B3">
        <w:t xml:space="preserve"> the maintenance should happen in the future. In contrast to (time-limited) projects like NAPCORE, it might be better to look at long-lasting structures, for example </w:t>
      </w:r>
      <w:r w:rsidR="00BF0D4D">
        <w:t xml:space="preserve">at </w:t>
      </w:r>
      <w:r w:rsidRPr="00DC16B3">
        <w:t xml:space="preserve">the </w:t>
      </w:r>
      <w:r w:rsidR="00BF0D4D">
        <w:t>SEMIC/</w:t>
      </w:r>
      <w:r w:rsidRPr="00DC16B3">
        <w:t xml:space="preserve">DCAT-AP umbrella (as already done for </w:t>
      </w:r>
      <w:proofErr w:type="spellStart"/>
      <w:r w:rsidRPr="00DC16B3">
        <w:t>geoDCAT</w:t>
      </w:r>
      <w:proofErr w:type="spellEnd"/>
      <w:r w:rsidRPr="00DC16B3">
        <w:t xml:space="preserve">-AP and some other extensions). However, such </w:t>
      </w:r>
      <w:r w:rsidR="00806415">
        <w:t xml:space="preserve">an </w:t>
      </w:r>
      <w:r w:rsidRPr="00DC16B3">
        <w:t>organi</w:t>
      </w:r>
      <w:r w:rsidR="00BF0D4D">
        <w:t>s</w:t>
      </w:r>
      <w:r w:rsidRPr="00DC16B3">
        <w:t xml:space="preserve">ational setup would have major implications, so further analyses and talks are needed with the EC, SEMIC and the NAP community. </w:t>
      </w:r>
    </w:p>
    <w:p w:rsidR="00A66BBC" w:rsidP="009A00DD" w:rsidRDefault="00753AEF" w14:paraId="64A4BA88" w14:textId="09B0D3D8">
      <w:r>
        <w:t>Also,</w:t>
      </w:r>
      <w:r w:rsidR="00732515">
        <w:t xml:space="preserve"> the </w:t>
      </w:r>
      <w:r w:rsidR="00636444">
        <w:rPr>
          <w:b/>
          <w:bCs/>
        </w:rPr>
        <w:t>C</w:t>
      </w:r>
      <w:r w:rsidRPr="0037049F" w:rsidR="00FC4592">
        <w:rPr>
          <w:b/>
          <w:bCs/>
        </w:rPr>
        <w:t xml:space="preserve">ommunity </w:t>
      </w:r>
      <w:r w:rsidR="00636444">
        <w:rPr>
          <w:b/>
          <w:bCs/>
        </w:rPr>
        <w:t>E</w:t>
      </w:r>
      <w:r w:rsidRPr="0037049F" w:rsidR="00FC4592">
        <w:rPr>
          <w:b/>
          <w:bCs/>
        </w:rPr>
        <w:t xml:space="preserve">ngagement and </w:t>
      </w:r>
      <w:r w:rsidR="00636444">
        <w:rPr>
          <w:b/>
          <w:bCs/>
        </w:rPr>
        <w:t>S</w:t>
      </w:r>
      <w:r w:rsidRPr="0037049F" w:rsidR="00FC4592">
        <w:rPr>
          <w:b/>
          <w:bCs/>
        </w:rPr>
        <w:t>ustainability</w:t>
      </w:r>
      <w:r w:rsidR="00732515">
        <w:t xml:space="preserve"> </w:t>
      </w:r>
      <w:r w:rsidR="00A97F11">
        <w:t>are</w:t>
      </w:r>
      <w:r w:rsidRPr="00D26ED8" w:rsidR="00D26ED8">
        <w:t xml:space="preserve"> essential for the success of this extension.</w:t>
      </w:r>
      <w:r w:rsidR="00D26ED8">
        <w:t xml:space="preserve"> </w:t>
      </w:r>
      <w:r w:rsidRPr="00FC4592" w:rsidR="00D26ED8">
        <w:t>Alike</w:t>
      </w:r>
      <w:r w:rsidRPr="00FC4592" w:rsidR="00FC4592">
        <w:t xml:space="preserve"> to experiences encountered with </w:t>
      </w:r>
      <w:proofErr w:type="spellStart"/>
      <w:r w:rsidRPr="00FC4592" w:rsidR="00FC4592">
        <w:t>GeoDCAT</w:t>
      </w:r>
      <w:proofErr w:type="spellEnd"/>
      <w:r w:rsidRPr="00FC4592" w:rsidR="00FC4592">
        <w:t>-AP, sustaining active participation from maintainers poses a significant challenge. Addressing this necessitates devising strategies to foster ongoing engagement and mitigate attrition, ensuring continuity in efforts and investments over time.</w:t>
      </w:r>
    </w:p>
    <w:p w:rsidR="004D0FEE" w:rsidP="009A00DD" w:rsidRDefault="00B5386C" w14:paraId="3B5F5181" w14:textId="647FEFB1">
      <w:r w:rsidRPr="00B5386C">
        <w:t xml:space="preserve">Another </w:t>
      </w:r>
      <w:r>
        <w:t>challenge</w:t>
      </w:r>
      <w:r w:rsidRPr="00B5386C">
        <w:t xml:space="preserve"> to consider will be</w:t>
      </w:r>
      <w:r>
        <w:t xml:space="preserve"> </w:t>
      </w:r>
      <w:r w:rsidRPr="0037049F" w:rsidR="00636444">
        <w:rPr>
          <w:b/>
          <w:bCs/>
        </w:rPr>
        <w:t>Interoperability and Standard Compliance</w:t>
      </w:r>
      <w:r w:rsidR="0028625C">
        <w:t xml:space="preserve">. </w:t>
      </w:r>
      <w:r w:rsidRPr="0028625C" w:rsidR="0028625C">
        <w:t xml:space="preserve">The evolving landscape of regulatory frameworks, such as the ITS Delegated Regulations, underscores the importance of interoperability for </w:t>
      </w:r>
      <w:proofErr w:type="spellStart"/>
      <w:r w:rsidRPr="0028625C" w:rsidR="0028625C">
        <w:t>mobilityDCAT</w:t>
      </w:r>
      <w:proofErr w:type="spellEnd"/>
      <w:r w:rsidRPr="0028625C" w:rsidR="0028625C">
        <w:t>-AP. Anticipating challenges arising from revisions to regulations or updates to the DCAT-AP standard itself is essential for maintaining alignment and compatibility.</w:t>
      </w:r>
    </w:p>
    <w:p w:rsidRPr="004A2AF4" w:rsidR="004D3E92" w:rsidP="009A00DD" w:rsidRDefault="004A2AF4" w14:paraId="31FB1115" w14:textId="12E0EAEC">
      <w:r>
        <w:t xml:space="preserve">Finally, the </w:t>
      </w:r>
      <w:r w:rsidRPr="0037049F">
        <w:rPr>
          <w:b/>
          <w:bCs/>
        </w:rPr>
        <w:t>Adoption and Implementation Barriers</w:t>
      </w:r>
      <w:r w:rsidR="00F72C98">
        <w:rPr>
          <w:b/>
          <w:bCs/>
        </w:rPr>
        <w:t xml:space="preserve"> </w:t>
      </w:r>
      <w:r w:rsidRPr="0037049F" w:rsidR="00F72C98">
        <w:t>challenge should also be considered</w:t>
      </w:r>
      <w:r w:rsidR="00F72C98">
        <w:rPr>
          <w:b/>
          <w:bCs/>
        </w:rPr>
        <w:t>.</w:t>
      </w:r>
      <w:r>
        <w:rPr>
          <w:b/>
          <w:bCs/>
        </w:rPr>
        <w:t xml:space="preserve"> </w:t>
      </w:r>
      <w:r w:rsidRPr="0037049F" w:rsidR="00F72C98">
        <w:t xml:space="preserve">Perceived costs and efforts associated with adoption may deter Member States and organizations from embracing </w:t>
      </w:r>
      <w:proofErr w:type="spellStart"/>
      <w:r w:rsidRPr="0037049F" w:rsidR="00F72C98">
        <w:t>mobilityDCAT</w:t>
      </w:r>
      <w:proofErr w:type="spellEnd"/>
      <w:r w:rsidRPr="0037049F" w:rsidR="00F72C98">
        <w:t xml:space="preserve">-AP. Overcoming these barriers requires proactive measures to demonstrate the value proposition and streamline implementation processes, thereby preventing the standard from being </w:t>
      </w:r>
      <w:proofErr w:type="spellStart"/>
      <w:r w:rsidRPr="0037049F" w:rsidR="00F72C98">
        <w:t>sidelined</w:t>
      </w:r>
      <w:proofErr w:type="spellEnd"/>
      <w:r w:rsidRPr="0037049F" w:rsidR="00F72C98">
        <w:t>.</w:t>
      </w:r>
    </w:p>
    <w:p w:rsidRPr="00DC16B3" w:rsidR="00AF7338" w:rsidP="009A00DD" w:rsidRDefault="00F358ED" w14:paraId="4D7E02D0" w14:textId="66D06AF9">
      <w:r w:rsidRPr="00DC16B3">
        <w:t>Altogether, further details on maintenance and governance will be elaborated at a later stage, looking for a</w:t>
      </w:r>
      <w:r w:rsidRPr="00DC16B3" w:rsidR="009A00DD">
        <w:t xml:space="preserve"> successful future of </w:t>
      </w:r>
      <w:proofErr w:type="spellStart"/>
      <w:r w:rsidRPr="00DC16B3" w:rsidR="009A00DD">
        <w:t>mobilityDCAT</w:t>
      </w:r>
      <w:proofErr w:type="spellEnd"/>
      <w:r w:rsidRPr="00DC16B3" w:rsidR="009A00DD">
        <w:t>-AP</w:t>
      </w:r>
      <w:r w:rsidRPr="00DC16B3">
        <w:t>.</w:t>
      </w:r>
    </w:p>
    <w:p w:rsidRPr="00DC16B3" w:rsidR="00E34C1D" w:rsidP="009A00DD" w:rsidRDefault="00E34C1D" w14:paraId="533A3643" w14:textId="2918DA53"/>
    <w:sectPr w:rsidRPr="00DC16B3" w:rsidR="00E34C1D">
      <w:headerReference w:type="default" r:id="rId12"/>
      <w:footerReference w:type="default" r:id="rId13"/>
      <w:footerReference w:type="first" r:id="rId14"/>
      <w:pgSz w:w="11906" w:h="16838" w:orient="portrait"/>
      <w:pgMar w:top="1417" w:right="1417" w:bottom="1134" w:left="1417" w:header="708" w:footer="610" w:gutter="0"/>
      <w:cols w:space="708"/>
      <w:titlePg/>
      <w:headerReference w:type="first" r:id="R069ff89edb28446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1D73" w:rsidRDefault="003E1D73" w14:paraId="64A57BD2" w14:textId="77777777">
      <w:pPr>
        <w:spacing w:after="0" w:line="240" w:lineRule="auto"/>
      </w:pPr>
      <w:r>
        <w:separator/>
      </w:r>
    </w:p>
  </w:endnote>
  <w:endnote w:type="continuationSeparator" w:id="0">
    <w:p w:rsidR="003E1D73" w:rsidRDefault="003E1D73" w14:paraId="0713C9A5" w14:textId="77777777">
      <w:pPr>
        <w:spacing w:after="0" w:line="240" w:lineRule="auto"/>
      </w:pPr>
      <w:r>
        <w:continuationSeparator/>
      </w:r>
    </w:p>
  </w:endnote>
  <w:endnote w:type="continuationNotice" w:id="1">
    <w:p w:rsidR="003E1D73" w:rsidRDefault="003E1D73" w14:paraId="260DCD5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Calibri"/>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altName w:val="Calibri"/>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6631AD" w:rsidRDefault="00A37089" w14:paraId="29574065" w14:textId="77777777">
    <w:pPr>
      <w:pStyle w:val="Fuzeile"/>
      <w:ind w:left="851"/>
    </w:pPr>
    <w:r>
      <w:rPr>
        <w:noProof/>
        <w:color w:val="1F3864"/>
        <w:sz w:val="18"/>
        <w:szCs w:val="18"/>
      </w:rPr>
      <w:drawing>
        <wp:anchor distT="0" distB="0" distL="114300" distR="114300" simplePos="0" relativeHeight="251658241" behindDoc="0" locked="0" layoutInCell="1" allowOverlap="1" wp14:anchorId="2CDB2BFE" wp14:editId="6F3375EE">
          <wp:simplePos x="0" y="0"/>
          <wp:positionH relativeFrom="column">
            <wp:posOffset>24131</wp:posOffset>
          </wp:positionH>
          <wp:positionV relativeFrom="paragraph">
            <wp:posOffset>34290</wp:posOffset>
          </wp:positionV>
          <wp:extent cx="384806" cy="255273"/>
          <wp:effectExtent l="0" t="0" r="0" b="0"/>
          <wp:wrapTight wrapText="bothSides">
            <wp:wrapPolygon edited="0">
              <wp:start x="0" y="0"/>
              <wp:lineTo x="0" y="20418"/>
              <wp:lineTo x="20673" y="20418"/>
              <wp:lineTo x="20673" y="0"/>
              <wp:lineTo x="0" y="0"/>
            </wp:wrapPolygon>
          </wp:wrapTight>
          <wp:docPr id="1081627831" name="Picture 7" descr="Aufkleber | Europäische Uni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flipH="1">
                    <a:off x="0" y="0"/>
                    <a:ext cx="384806" cy="255273"/>
                  </a:xfrm>
                  <a:prstGeom prst="rect">
                    <a:avLst/>
                  </a:prstGeom>
                  <a:noFill/>
                  <a:ln>
                    <a:noFill/>
                    <a:prstDash/>
                  </a:ln>
                </pic:spPr>
              </pic:pic>
            </a:graphicData>
          </a:graphic>
        </wp:anchor>
      </w:drawing>
    </w:r>
    <w:r>
      <w:rPr>
        <w:color w:val="1F3864"/>
        <w:sz w:val="18"/>
        <w:szCs w:val="18"/>
      </w:rPr>
      <w:t>This project has received funding from the European Commission’s Directorate General for</w:t>
    </w:r>
    <w:r>
      <w:rPr>
        <w:color w:val="1F3864"/>
        <w:sz w:val="18"/>
        <w:szCs w:val="18"/>
      </w:rPr>
      <w:br/>
    </w:r>
    <w:r>
      <w:rPr>
        <w:color w:val="1F3864"/>
        <w:sz w:val="18"/>
        <w:szCs w:val="18"/>
      </w:rPr>
      <w:t>Transport and Mobility under Grant Agreement no. MOVE/B4/SUB/2020-123/SI2.85223</w:t>
    </w:r>
    <w:r>
      <w:rPr>
        <w:lang w:val="de-DE"/>
      </w:rPr>
      <w:tab/>
    </w:r>
    <w:r>
      <w:rPr>
        <w:lang w:val="de-DE"/>
      </w:rPr>
      <w:fldChar w:fldCharType="begin"/>
    </w:r>
    <w:r>
      <w:rPr>
        <w:lang w:val="de-DE"/>
      </w:rPr>
      <w:instrText xml:space="preserve"> PAGE </w:instrText>
    </w:r>
    <w:r>
      <w:rPr>
        <w:lang w:val="de-DE"/>
      </w:rPr>
      <w:fldChar w:fldCharType="separate"/>
    </w:r>
    <w:r>
      <w:rPr>
        <w:lang w:val="de-DE"/>
      </w:rPr>
      <w:t>1</w:t>
    </w:r>
    <w:r>
      <w:rPr>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60" w:type="dxa"/>
      <w:tblLayout w:type="fixed"/>
      <w:tblCellMar>
        <w:left w:w="10" w:type="dxa"/>
        <w:right w:w="10" w:type="dxa"/>
      </w:tblCellMar>
      <w:tblLook w:val="0000" w:firstRow="0" w:lastRow="0" w:firstColumn="0" w:lastColumn="0" w:noHBand="0" w:noVBand="0"/>
    </w:tblPr>
    <w:tblGrid>
      <w:gridCol w:w="3020"/>
      <w:gridCol w:w="3020"/>
      <w:gridCol w:w="3020"/>
    </w:tblGrid>
    <w:tr w:rsidR="009B027B" w14:paraId="31ED2379" w14:textId="77777777">
      <w:trPr>
        <w:trHeight w:val="300"/>
      </w:trPr>
      <w:tc>
        <w:tcPr>
          <w:tcW w:w="3020" w:type="dxa"/>
          <w:shd w:val="clear" w:color="auto" w:fill="auto"/>
          <w:tcMar>
            <w:top w:w="0" w:type="dxa"/>
            <w:left w:w="108" w:type="dxa"/>
            <w:bottom w:w="0" w:type="dxa"/>
            <w:right w:w="108" w:type="dxa"/>
          </w:tcMar>
        </w:tcPr>
        <w:p w:rsidR="006631AD" w:rsidRDefault="006631AD" w14:paraId="6DF627CD" w14:textId="77777777">
          <w:pPr>
            <w:pStyle w:val="Kopfzeile"/>
            <w:ind w:left="-115"/>
          </w:pPr>
        </w:p>
      </w:tc>
      <w:tc>
        <w:tcPr>
          <w:tcW w:w="3020" w:type="dxa"/>
          <w:shd w:val="clear" w:color="auto" w:fill="auto"/>
          <w:tcMar>
            <w:top w:w="0" w:type="dxa"/>
            <w:left w:w="108" w:type="dxa"/>
            <w:bottom w:w="0" w:type="dxa"/>
            <w:right w:w="108" w:type="dxa"/>
          </w:tcMar>
        </w:tcPr>
        <w:p w:rsidR="006631AD" w:rsidRDefault="006631AD" w14:paraId="1761E327" w14:textId="77777777">
          <w:pPr>
            <w:pStyle w:val="Kopfzeile"/>
            <w:jc w:val="center"/>
          </w:pPr>
        </w:p>
      </w:tc>
      <w:tc>
        <w:tcPr>
          <w:tcW w:w="3020" w:type="dxa"/>
          <w:shd w:val="clear" w:color="auto" w:fill="auto"/>
          <w:tcMar>
            <w:top w:w="0" w:type="dxa"/>
            <w:left w:w="108" w:type="dxa"/>
            <w:bottom w:w="0" w:type="dxa"/>
            <w:right w:w="108" w:type="dxa"/>
          </w:tcMar>
        </w:tcPr>
        <w:p w:rsidR="006631AD" w:rsidRDefault="006631AD" w14:paraId="2154166D" w14:textId="77777777">
          <w:pPr>
            <w:pStyle w:val="Kopfzeile"/>
            <w:ind w:right="-115"/>
            <w:jc w:val="right"/>
          </w:pPr>
        </w:p>
      </w:tc>
    </w:tr>
  </w:tbl>
  <w:p w:rsidR="006631AD" w:rsidRDefault="006631AD" w14:paraId="7176A48F" w14:textId="777777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1D73" w:rsidRDefault="003E1D73" w14:paraId="68F8CB0C" w14:textId="77777777">
      <w:pPr>
        <w:spacing w:after="0" w:line="240" w:lineRule="auto"/>
      </w:pPr>
      <w:r>
        <w:rPr>
          <w:color w:val="000000"/>
        </w:rPr>
        <w:separator/>
      </w:r>
    </w:p>
  </w:footnote>
  <w:footnote w:type="continuationSeparator" w:id="0">
    <w:p w:rsidR="003E1D73" w:rsidRDefault="003E1D73" w14:paraId="2B01BE89" w14:textId="77777777">
      <w:pPr>
        <w:spacing w:after="0" w:line="240" w:lineRule="auto"/>
      </w:pPr>
      <w:r>
        <w:continuationSeparator/>
      </w:r>
    </w:p>
  </w:footnote>
  <w:footnote w:type="continuationNotice" w:id="1">
    <w:p w:rsidR="003E1D73" w:rsidRDefault="003E1D73" w14:paraId="391B0B2F" w14:textId="77777777">
      <w:pPr>
        <w:spacing w:after="0" w:line="240" w:lineRule="auto"/>
      </w:pPr>
    </w:p>
  </w:footnote>
  <w:footnote w:id="2">
    <w:p w:rsidR="00751DE3" w:rsidP="00751DE3" w:rsidRDefault="00751DE3" w14:paraId="1512EE54" w14:textId="77777777">
      <w:pPr>
        <w:pStyle w:val="Funotentext"/>
      </w:pPr>
      <w:r>
        <w:rPr>
          <w:rStyle w:val="Funotenzeichen"/>
        </w:rPr>
        <w:footnoteRef/>
      </w:r>
      <w:r>
        <w:t xml:space="preserve"> </w:t>
      </w:r>
      <w:r w:rsidRPr="00C7468A">
        <w:t>https://op.europa.eu/nl/web/eu-vocabularies/dcat-ap</w:t>
      </w:r>
    </w:p>
  </w:footnote>
  <w:footnote w:id="3">
    <w:p w:rsidR="00751DE3" w:rsidP="00751DE3" w:rsidRDefault="00751DE3" w14:paraId="124DDA85" w14:textId="77777777">
      <w:pPr>
        <w:pStyle w:val="Funotentext"/>
      </w:pPr>
      <w:r>
        <w:rPr>
          <w:rStyle w:val="Funotenzeichen"/>
        </w:rPr>
        <w:footnoteRef/>
      </w:r>
      <w:r>
        <w:t xml:space="preserve"> </w:t>
      </w:r>
      <w:r w:rsidRPr="00C7468A">
        <w:t>https://joinup.ec.europa.eu/interoperable-europe</w:t>
      </w:r>
    </w:p>
  </w:footnote>
  <w:footnote w:id="4">
    <w:p w:rsidRPr="00294C7E" w:rsidR="00294C7E" w:rsidRDefault="00294C7E" w14:paraId="13225FC5" w14:textId="7765DB7D">
      <w:pPr>
        <w:pStyle w:val="Funotentext"/>
      </w:pPr>
      <w:r>
        <w:rPr>
          <w:rStyle w:val="Funotenzeichen"/>
        </w:rPr>
        <w:footnoteRef/>
      </w:r>
      <w:r>
        <w:t xml:space="preserve"> </w:t>
      </w:r>
      <w:r w:rsidRPr="00294C7E">
        <w:t>https://napcore.eu/release-of-the-mobilitydcat-ap/</w:t>
      </w:r>
    </w:p>
  </w:footnote>
  <w:footnote w:id="5">
    <w:p w:rsidRPr="007C0141" w:rsidR="007C0141" w:rsidRDefault="007C0141" w14:paraId="5E2E1EE7" w14:textId="09737212">
      <w:pPr>
        <w:pStyle w:val="Funotentext"/>
      </w:pPr>
      <w:r>
        <w:rPr>
          <w:rStyle w:val="Funotenzeichen"/>
        </w:rPr>
        <w:footnoteRef/>
      </w:r>
      <w:r>
        <w:t xml:space="preserve"> </w:t>
      </w:r>
      <w:r w:rsidRPr="007C0141">
        <w:t>https://joinup.ec.europa.eu/collection/semic-support-centre/solution/dcat-application-profile-data-portals-europe/document/change-and-release-management-policy-dcat-ap</w:t>
      </w:r>
    </w:p>
  </w:footnote>
  <w:footnote w:id="6">
    <w:p w:rsidRPr="007863AC" w:rsidR="000C4768" w:rsidRDefault="000C4768" w14:paraId="521539D4" w14:textId="32F20E76">
      <w:pPr>
        <w:pStyle w:val="Funotentext"/>
        <w:rPr>
          <w:lang w:val="en-US"/>
        </w:rPr>
      </w:pPr>
      <w:r>
        <w:rPr>
          <w:rStyle w:val="Funotenzeichen"/>
        </w:rPr>
        <w:footnoteRef/>
      </w:r>
      <w:r w:rsidRPr="007863AC">
        <w:rPr>
          <w:lang w:val="en-US"/>
        </w:rPr>
        <w:t xml:space="preserve"> </w:t>
      </w:r>
      <w:r w:rsidRPr="007863AC">
        <w:rPr>
          <w:lang w:val="en-US"/>
        </w:rPr>
        <w:t xml:space="preserve">napDCAT-AP is </w:t>
      </w:r>
      <w:r w:rsidRPr="007863AC">
        <w:rPr>
          <w:lang w:val="en-US"/>
        </w:rPr>
        <w:t xml:space="preserve">he </w:t>
      </w:r>
      <w:r>
        <w:rPr>
          <w:lang w:val="en-US"/>
        </w:rPr>
        <w:t xml:space="preserve">predecessor name of mobilityDCAT-AP. </w:t>
      </w:r>
    </w:p>
  </w:footnote>
  <w:footnote w:id="7">
    <w:p w:rsidRPr="007863AC" w:rsidR="00294C7E" w:rsidRDefault="00294C7E" w14:paraId="24AC42E2" w14:textId="5701F38F">
      <w:pPr>
        <w:pStyle w:val="Funotentext"/>
        <w:rPr>
          <w:lang w:val="en-US"/>
        </w:rPr>
      </w:pPr>
      <w:r>
        <w:rPr>
          <w:rStyle w:val="Funotenzeichen"/>
        </w:rPr>
        <w:footnoteRef/>
      </w:r>
      <w:r w:rsidRPr="007863AC">
        <w:rPr>
          <w:lang w:val="en-US"/>
        </w:rPr>
        <w:t xml:space="preserve"> https://github.com/mobilityDCAT-AP/mobilityDCAT-AP//issues</w:t>
      </w:r>
    </w:p>
  </w:footnote>
  <w:footnote w:id="8">
    <w:p w:rsidRPr="00281E25" w:rsidR="00294C7E" w:rsidP="00294C7E" w:rsidRDefault="00294C7E" w14:paraId="36495664" w14:textId="77777777">
      <w:pPr>
        <w:pStyle w:val="Funotentext"/>
      </w:pPr>
      <w:r>
        <w:rPr>
          <w:rStyle w:val="Funotenzeichen"/>
        </w:rPr>
        <w:footnoteRef/>
      </w:r>
      <w:r>
        <w:t xml:space="preserve"> </w:t>
      </w:r>
      <w:r w:rsidRPr="00281E25">
        <w:t>https://github.com/mobilityDCAT-AP/controlled-vocabularies/issues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Pr="00E07B05" w:rsidR="00E07B05" w:rsidP="00E07B05" w:rsidRDefault="007F51CF" w14:paraId="64690FA0" w14:textId="7E71BFEA">
    <w:pPr>
      <w:pStyle w:val="Kopfzeile"/>
      <w:rPr>
        <w:lang w:val="en-US"/>
      </w:rPr>
    </w:pPr>
    <w:r>
      <w:rPr>
        <w:noProof/>
      </w:rPr>
      <w:drawing>
        <wp:anchor distT="0" distB="0" distL="114300" distR="114300" simplePos="0" relativeHeight="251658240" behindDoc="0" locked="0" layoutInCell="1" allowOverlap="1" wp14:anchorId="18960D89" wp14:editId="4F91F119">
          <wp:simplePos x="0" y="0"/>
          <wp:positionH relativeFrom="column">
            <wp:posOffset>5256528</wp:posOffset>
          </wp:positionH>
          <wp:positionV relativeFrom="paragraph">
            <wp:posOffset>-297180</wp:posOffset>
          </wp:positionV>
          <wp:extent cx="841165" cy="638178"/>
          <wp:effectExtent l="0" t="0" r="0" b="0"/>
          <wp:wrapNone/>
          <wp:docPr id="152539907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1165" cy="638178"/>
                  </a:xfrm>
                  <a:prstGeom prst="rect">
                    <a:avLst/>
                  </a:prstGeom>
                  <a:noFill/>
                  <a:ln>
                    <a:noFill/>
                    <a:prstDash/>
                  </a:ln>
                </pic:spPr>
              </pic:pic>
            </a:graphicData>
          </a:graphic>
        </wp:anchor>
      </w:drawing>
    </w:r>
    <w:r w:rsidRPr="00E07B05" w:rsidR="00E07B05">
      <w:rPr>
        <w:lang w:val="en-US"/>
      </w:rPr>
      <w:t xml:space="preserve">Governance and Maintenance of </w:t>
    </w:r>
    <w:proofErr w:type="spellStart"/>
    <w:r w:rsidR="002D6913">
      <w:rPr>
        <w:lang w:val="en-US"/>
      </w:rPr>
      <w:t>mobilityDCAT</w:t>
    </w:r>
    <w:proofErr w:type="spellEnd"/>
    <w:r w:rsidR="002D6913">
      <w:rPr>
        <w:lang w:val="en-US"/>
      </w:rPr>
      <w:t>-AP</w:t>
    </w:r>
  </w:p>
  <w:p w:rsidRPr="00E07B05" w:rsidR="006631AD" w:rsidRDefault="006631AD" w14:paraId="2DAAD36C" w14:textId="2D895CB2">
    <w:pPr>
      <w:pStyle w:val="Kopfzeile"/>
      <w:rPr>
        <w:lang w:val="en-US"/>
      </w:rPr>
    </w:pPr>
  </w:p>
</w:hdr>
</file>

<file path=word/header2.xml><?xml version="1.0" encoding="utf-8"?>
<w:hd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020"/>
      <w:gridCol w:w="3020"/>
      <w:gridCol w:w="3020"/>
    </w:tblGrid>
    <w:tr w:rsidR="5DF0AE20" w:rsidTr="5DF0AE20" w14:paraId="1EBD3A9E">
      <w:trPr>
        <w:trHeight w:val="300"/>
      </w:trPr>
      <w:tc>
        <w:tcPr>
          <w:tcW w:w="3020" w:type="dxa"/>
          <w:tcMar/>
        </w:tcPr>
        <w:p w:rsidR="5DF0AE20" w:rsidP="5DF0AE20" w:rsidRDefault="5DF0AE20" w14:paraId="2D9F8739" w14:textId="5A28EF9C">
          <w:pPr>
            <w:pStyle w:val="Kopfzeile"/>
            <w:bidi w:val="0"/>
            <w:ind w:left="-115"/>
            <w:jc w:val="left"/>
          </w:pPr>
        </w:p>
      </w:tc>
      <w:tc>
        <w:tcPr>
          <w:tcW w:w="3020" w:type="dxa"/>
          <w:tcMar/>
        </w:tcPr>
        <w:p w:rsidR="5DF0AE20" w:rsidP="5DF0AE20" w:rsidRDefault="5DF0AE20" w14:paraId="1BEC06B7" w14:textId="3B932297">
          <w:pPr>
            <w:pStyle w:val="Kopfzeile"/>
            <w:bidi w:val="0"/>
            <w:jc w:val="center"/>
          </w:pPr>
        </w:p>
      </w:tc>
      <w:tc>
        <w:tcPr>
          <w:tcW w:w="3020" w:type="dxa"/>
          <w:tcMar/>
        </w:tcPr>
        <w:p w:rsidR="5DF0AE20" w:rsidP="5DF0AE20" w:rsidRDefault="5DF0AE20" w14:paraId="5CB9D9AC" w14:textId="6A672F5A">
          <w:pPr>
            <w:pStyle w:val="Kopfzeile"/>
            <w:bidi w:val="0"/>
            <w:ind w:right="-115"/>
            <w:jc w:val="right"/>
          </w:pPr>
        </w:p>
      </w:tc>
    </w:tr>
  </w:tbl>
  <w:p w:rsidR="5DF0AE20" w:rsidP="5DF0AE20" w:rsidRDefault="5DF0AE20" w14:paraId="1ADFDF54" w14:textId="1ED4D4F9">
    <w:pPr>
      <w:pStyle w:val="Kopfzeile"/>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436E"/>
    <w:multiLevelType w:val="multilevel"/>
    <w:tmpl w:val="1DC8CE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0554346"/>
    <w:multiLevelType w:val="hybridMultilevel"/>
    <w:tmpl w:val="4244939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1F0E2121"/>
    <w:multiLevelType w:val="hybridMultilevel"/>
    <w:tmpl w:val="434078E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32B22492"/>
    <w:multiLevelType w:val="hybridMultilevel"/>
    <w:tmpl w:val="28103104"/>
    <w:lvl w:ilvl="0" w:tplc="DAA81CC2">
      <w:start w:val="1"/>
      <w:numFmt w:val="bullet"/>
      <w:lvlText w:val="●"/>
      <w:lvlJc w:val="left"/>
      <w:pPr>
        <w:tabs>
          <w:tab w:val="num" w:pos="360"/>
        </w:tabs>
        <w:ind w:left="360" w:hanging="360"/>
      </w:pPr>
      <w:rPr>
        <w:rFonts w:hint="default" w:ascii="Calibri" w:hAnsi="Calibri"/>
      </w:rPr>
    </w:lvl>
    <w:lvl w:ilvl="1" w:tplc="A46A2052">
      <w:start w:val="1"/>
      <w:numFmt w:val="bullet"/>
      <w:lvlText w:val="●"/>
      <w:lvlJc w:val="left"/>
      <w:pPr>
        <w:tabs>
          <w:tab w:val="num" w:pos="1080"/>
        </w:tabs>
        <w:ind w:left="1080" w:hanging="360"/>
      </w:pPr>
      <w:rPr>
        <w:rFonts w:hint="default" w:ascii="Calibri" w:hAnsi="Calibri"/>
      </w:rPr>
    </w:lvl>
    <w:lvl w:ilvl="2" w:tplc="45867C5A" w:tentative="1">
      <w:start w:val="1"/>
      <w:numFmt w:val="bullet"/>
      <w:lvlText w:val="●"/>
      <w:lvlJc w:val="left"/>
      <w:pPr>
        <w:tabs>
          <w:tab w:val="num" w:pos="1800"/>
        </w:tabs>
        <w:ind w:left="1800" w:hanging="360"/>
      </w:pPr>
      <w:rPr>
        <w:rFonts w:hint="default" w:ascii="Calibri" w:hAnsi="Calibri"/>
      </w:rPr>
    </w:lvl>
    <w:lvl w:ilvl="3" w:tplc="1F823870" w:tentative="1">
      <w:start w:val="1"/>
      <w:numFmt w:val="bullet"/>
      <w:lvlText w:val="●"/>
      <w:lvlJc w:val="left"/>
      <w:pPr>
        <w:tabs>
          <w:tab w:val="num" w:pos="2520"/>
        </w:tabs>
        <w:ind w:left="2520" w:hanging="360"/>
      </w:pPr>
      <w:rPr>
        <w:rFonts w:hint="default" w:ascii="Calibri" w:hAnsi="Calibri"/>
      </w:rPr>
    </w:lvl>
    <w:lvl w:ilvl="4" w:tplc="68CA8520" w:tentative="1">
      <w:start w:val="1"/>
      <w:numFmt w:val="bullet"/>
      <w:lvlText w:val="●"/>
      <w:lvlJc w:val="left"/>
      <w:pPr>
        <w:tabs>
          <w:tab w:val="num" w:pos="3240"/>
        </w:tabs>
        <w:ind w:left="3240" w:hanging="360"/>
      </w:pPr>
      <w:rPr>
        <w:rFonts w:hint="default" w:ascii="Calibri" w:hAnsi="Calibri"/>
      </w:rPr>
    </w:lvl>
    <w:lvl w:ilvl="5" w:tplc="C16CCA10" w:tentative="1">
      <w:start w:val="1"/>
      <w:numFmt w:val="bullet"/>
      <w:lvlText w:val="●"/>
      <w:lvlJc w:val="left"/>
      <w:pPr>
        <w:tabs>
          <w:tab w:val="num" w:pos="3960"/>
        </w:tabs>
        <w:ind w:left="3960" w:hanging="360"/>
      </w:pPr>
      <w:rPr>
        <w:rFonts w:hint="default" w:ascii="Calibri" w:hAnsi="Calibri"/>
      </w:rPr>
    </w:lvl>
    <w:lvl w:ilvl="6" w:tplc="53F66F56" w:tentative="1">
      <w:start w:val="1"/>
      <w:numFmt w:val="bullet"/>
      <w:lvlText w:val="●"/>
      <w:lvlJc w:val="left"/>
      <w:pPr>
        <w:tabs>
          <w:tab w:val="num" w:pos="4680"/>
        </w:tabs>
        <w:ind w:left="4680" w:hanging="360"/>
      </w:pPr>
      <w:rPr>
        <w:rFonts w:hint="default" w:ascii="Calibri" w:hAnsi="Calibri"/>
      </w:rPr>
    </w:lvl>
    <w:lvl w:ilvl="7" w:tplc="AA9001A0" w:tentative="1">
      <w:start w:val="1"/>
      <w:numFmt w:val="bullet"/>
      <w:lvlText w:val="●"/>
      <w:lvlJc w:val="left"/>
      <w:pPr>
        <w:tabs>
          <w:tab w:val="num" w:pos="5400"/>
        </w:tabs>
        <w:ind w:left="5400" w:hanging="360"/>
      </w:pPr>
      <w:rPr>
        <w:rFonts w:hint="default" w:ascii="Calibri" w:hAnsi="Calibri"/>
      </w:rPr>
    </w:lvl>
    <w:lvl w:ilvl="8" w:tplc="ABDECEBE" w:tentative="1">
      <w:start w:val="1"/>
      <w:numFmt w:val="bullet"/>
      <w:lvlText w:val="●"/>
      <w:lvlJc w:val="left"/>
      <w:pPr>
        <w:tabs>
          <w:tab w:val="num" w:pos="6120"/>
        </w:tabs>
        <w:ind w:left="6120" w:hanging="360"/>
      </w:pPr>
      <w:rPr>
        <w:rFonts w:hint="default" w:ascii="Calibri" w:hAnsi="Calibri"/>
      </w:rPr>
    </w:lvl>
  </w:abstractNum>
  <w:abstractNum w:abstractNumId="4" w15:restartNumberingAfterBreak="0">
    <w:nsid w:val="46C82C98"/>
    <w:multiLevelType w:val="hybridMultilevel"/>
    <w:tmpl w:val="0172BA8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5" w15:restartNumberingAfterBreak="0">
    <w:nsid w:val="4888518A"/>
    <w:multiLevelType w:val="hybridMultilevel"/>
    <w:tmpl w:val="D76499A2"/>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6" w15:restartNumberingAfterBreak="0">
    <w:nsid w:val="4DB604A7"/>
    <w:multiLevelType w:val="hybridMultilevel"/>
    <w:tmpl w:val="2536DB64"/>
    <w:lvl w:ilvl="0" w:tplc="0413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7" w15:restartNumberingAfterBreak="0">
    <w:nsid w:val="4DE479BC"/>
    <w:multiLevelType w:val="hybridMultilevel"/>
    <w:tmpl w:val="969093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E183FD8"/>
    <w:multiLevelType w:val="hybridMultilevel"/>
    <w:tmpl w:val="DFD0D102"/>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6FE11F0"/>
    <w:multiLevelType w:val="multilevel"/>
    <w:tmpl w:val="B5B09F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AAB11BB"/>
    <w:multiLevelType w:val="hybridMultilevel"/>
    <w:tmpl w:val="C63A143C"/>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1" w15:restartNumberingAfterBreak="0">
    <w:nsid w:val="5C9470D1"/>
    <w:multiLevelType w:val="multilevel"/>
    <w:tmpl w:val="C60AF42A"/>
    <w:styleLink w:val="LFO2"/>
    <w:lvl w:ilvl="0">
      <w:start w:val="1"/>
      <w:numFmt w:val="decimal"/>
      <w:pStyle w:val="Level3"/>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60B954C8"/>
    <w:multiLevelType w:val="hybridMultilevel"/>
    <w:tmpl w:val="0E9E31A0"/>
    <w:lvl w:ilvl="0" w:tplc="49887DAE">
      <w:start w:val="3"/>
      <w:numFmt w:val="bullet"/>
      <w:lvlText w:val="-"/>
      <w:lvlJc w:val="left"/>
      <w:pPr>
        <w:ind w:left="720" w:hanging="360"/>
      </w:pPr>
      <w:rPr>
        <w:rFonts w:hint="default" w:ascii="Aptos" w:hAnsi="Aptos"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3" w15:restartNumberingAfterBreak="0">
    <w:nsid w:val="6E336CFA"/>
    <w:multiLevelType w:val="hybridMultilevel"/>
    <w:tmpl w:val="A17EF0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FD35338"/>
    <w:multiLevelType w:val="hybridMultilevel"/>
    <w:tmpl w:val="86585CA4"/>
    <w:lvl w:ilvl="0" w:tplc="DAA81CC2">
      <w:start w:val="1"/>
      <w:numFmt w:val="bullet"/>
      <w:lvlText w:val="●"/>
      <w:lvlJc w:val="left"/>
      <w:pPr>
        <w:tabs>
          <w:tab w:val="num" w:pos="360"/>
        </w:tabs>
        <w:ind w:left="360" w:hanging="360"/>
      </w:pPr>
      <w:rPr>
        <w:rFonts w:hint="default" w:ascii="Calibri" w:hAnsi="Calibri"/>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num w:numId="1" w16cid:durableId="1217862737">
    <w:abstractNumId w:val="11"/>
  </w:num>
  <w:num w:numId="2" w16cid:durableId="224727885">
    <w:abstractNumId w:val="0"/>
  </w:num>
  <w:num w:numId="3" w16cid:durableId="345135175">
    <w:abstractNumId w:val="9"/>
  </w:num>
  <w:num w:numId="4" w16cid:durableId="289290484">
    <w:abstractNumId w:val="13"/>
  </w:num>
  <w:num w:numId="5" w16cid:durableId="1939213256">
    <w:abstractNumId w:val="12"/>
  </w:num>
  <w:num w:numId="6" w16cid:durableId="607615306">
    <w:abstractNumId w:val="6"/>
  </w:num>
  <w:num w:numId="7" w16cid:durableId="818108188">
    <w:abstractNumId w:val="3"/>
  </w:num>
  <w:num w:numId="8" w16cid:durableId="1180661722">
    <w:abstractNumId w:val="7"/>
  </w:num>
  <w:num w:numId="9" w16cid:durableId="548340780">
    <w:abstractNumId w:val="14"/>
  </w:num>
  <w:num w:numId="10" w16cid:durableId="563612878">
    <w:abstractNumId w:val="10"/>
  </w:num>
  <w:num w:numId="11" w16cid:durableId="624043156">
    <w:abstractNumId w:val="2"/>
  </w:num>
  <w:num w:numId="12" w16cid:durableId="248196169">
    <w:abstractNumId w:val="4"/>
  </w:num>
  <w:num w:numId="13" w16cid:durableId="1721436031">
    <w:abstractNumId w:val="1"/>
  </w:num>
  <w:num w:numId="14" w16cid:durableId="693771824">
    <w:abstractNumId w:val="5"/>
  </w:num>
  <w:num w:numId="15" w16cid:durableId="1557354877">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hideSpellingErrors/>
  <w:hideGrammaticalErrors/>
  <w:proofState w:spelling="clean" w:grammar="dirty"/>
  <w:trackRevisions w:val="false"/>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c0MTYyNDM0MTc0NLRU0lEKTi0uzszPAykwqgUAtnIC1SwAAAA="/>
  </w:docVars>
  <w:rsids>
    <w:rsidRoot w:val="0055546E"/>
    <w:rsid w:val="00000000"/>
    <w:rsid w:val="00025FD0"/>
    <w:rsid w:val="00033957"/>
    <w:rsid w:val="000355E1"/>
    <w:rsid w:val="000513DA"/>
    <w:rsid w:val="00077C27"/>
    <w:rsid w:val="00086B3F"/>
    <w:rsid w:val="000A703C"/>
    <w:rsid w:val="000C24AB"/>
    <w:rsid w:val="000C4768"/>
    <w:rsid w:val="000D6EC1"/>
    <w:rsid w:val="0010540F"/>
    <w:rsid w:val="00113962"/>
    <w:rsid w:val="0014465C"/>
    <w:rsid w:val="00155E49"/>
    <w:rsid w:val="00160245"/>
    <w:rsid w:val="00183818"/>
    <w:rsid w:val="00193085"/>
    <w:rsid w:val="001A50E3"/>
    <w:rsid w:val="001B458F"/>
    <w:rsid w:val="002179E5"/>
    <w:rsid w:val="00224A7A"/>
    <w:rsid w:val="0023579D"/>
    <w:rsid w:val="002439B3"/>
    <w:rsid w:val="00264715"/>
    <w:rsid w:val="00281E25"/>
    <w:rsid w:val="00283EB0"/>
    <w:rsid w:val="0028625C"/>
    <w:rsid w:val="002934B1"/>
    <w:rsid w:val="00294C7E"/>
    <w:rsid w:val="002A31A9"/>
    <w:rsid w:val="002D142E"/>
    <w:rsid w:val="002D264E"/>
    <w:rsid w:val="002D6913"/>
    <w:rsid w:val="002E485B"/>
    <w:rsid w:val="00332F1D"/>
    <w:rsid w:val="0037049F"/>
    <w:rsid w:val="003B7C8B"/>
    <w:rsid w:val="003C2526"/>
    <w:rsid w:val="003E1D73"/>
    <w:rsid w:val="003E262B"/>
    <w:rsid w:val="003E6E79"/>
    <w:rsid w:val="003F2802"/>
    <w:rsid w:val="00455940"/>
    <w:rsid w:val="00494E62"/>
    <w:rsid w:val="004A2AF4"/>
    <w:rsid w:val="004D0FEE"/>
    <w:rsid w:val="004D3E92"/>
    <w:rsid w:val="004E7089"/>
    <w:rsid w:val="004E76AC"/>
    <w:rsid w:val="005317A0"/>
    <w:rsid w:val="0055546E"/>
    <w:rsid w:val="005A78FB"/>
    <w:rsid w:val="005E27DB"/>
    <w:rsid w:val="005F44ED"/>
    <w:rsid w:val="00601856"/>
    <w:rsid w:val="00636444"/>
    <w:rsid w:val="00661956"/>
    <w:rsid w:val="00662993"/>
    <w:rsid w:val="006631AD"/>
    <w:rsid w:val="00732515"/>
    <w:rsid w:val="007407E7"/>
    <w:rsid w:val="00751DE3"/>
    <w:rsid w:val="00753AEF"/>
    <w:rsid w:val="00761593"/>
    <w:rsid w:val="007863AC"/>
    <w:rsid w:val="007B0F3B"/>
    <w:rsid w:val="007B3753"/>
    <w:rsid w:val="007C0141"/>
    <w:rsid w:val="007C7CEF"/>
    <w:rsid w:val="007F51CF"/>
    <w:rsid w:val="00806415"/>
    <w:rsid w:val="00815B9B"/>
    <w:rsid w:val="00847C5E"/>
    <w:rsid w:val="00855212"/>
    <w:rsid w:val="00890F7B"/>
    <w:rsid w:val="008F2FE0"/>
    <w:rsid w:val="00913D2B"/>
    <w:rsid w:val="00973BB6"/>
    <w:rsid w:val="009972F0"/>
    <w:rsid w:val="009A00DD"/>
    <w:rsid w:val="009B027B"/>
    <w:rsid w:val="009E7DCB"/>
    <w:rsid w:val="00A12983"/>
    <w:rsid w:val="00A254CA"/>
    <w:rsid w:val="00A35B40"/>
    <w:rsid w:val="00A37089"/>
    <w:rsid w:val="00A54AA7"/>
    <w:rsid w:val="00A66BBC"/>
    <w:rsid w:val="00A801BB"/>
    <w:rsid w:val="00A93FE6"/>
    <w:rsid w:val="00A95887"/>
    <w:rsid w:val="00A97F11"/>
    <w:rsid w:val="00AA2526"/>
    <w:rsid w:val="00AA45F5"/>
    <w:rsid w:val="00AB271A"/>
    <w:rsid w:val="00AC1DB6"/>
    <w:rsid w:val="00AC6CE2"/>
    <w:rsid w:val="00AF7338"/>
    <w:rsid w:val="00B11402"/>
    <w:rsid w:val="00B14476"/>
    <w:rsid w:val="00B5386C"/>
    <w:rsid w:val="00B5707E"/>
    <w:rsid w:val="00B577C4"/>
    <w:rsid w:val="00B641AF"/>
    <w:rsid w:val="00BA028C"/>
    <w:rsid w:val="00BB4E80"/>
    <w:rsid w:val="00BF0D4D"/>
    <w:rsid w:val="00D11E62"/>
    <w:rsid w:val="00D26ED8"/>
    <w:rsid w:val="00D27FD1"/>
    <w:rsid w:val="00D57B6C"/>
    <w:rsid w:val="00D76CD7"/>
    <w:rsid w:val="00D866D3"/>
    <w:rsid w:val="00DB6D00"/>
    <w:rsid w:val="00DC16B3"/>
    <w:rsid w:val="00DC438D"/>
    <w:rsid w:val="00DE58AE"/>
    <w:rsid w:val="00E03CC0"/>
    <w:rsid w:val="00E07B05"/>
    <w:rsid w:val="00E10973"/>
    <w:rsid w:val="00E11C7B"/>
    <w:rsid w:val="00E34C1D"/>
    <w:rsid w:val="00E660C1"/>
    <w:rsid w:val="00E73C77"/>
    <w:rsid w:val="00EA07B4"/>
    <w:rsid w:val="00F15A28"/>
    <w:rsid w:val="00F2542A"/>
    <w:rsid w:val="00F358ED"/>
    <w:rsid w:val="00F3734B"/>
    <w:rsid w:val="00F72C98"/>
    <w:rsid w:val="00F86C71"/>
    <w:rsid w:val="00F95AA2"/>
    <w:rsid w:val="00FC0557"/>
    <w:rsid w:val="00FC4592"/>
    <w:rsid w:val="00FE4BE9"/>
    <w:rsid w:val="581F6B9B"/>
    <w:rsid w:val="5DF0AE20"/>
    <w:rsid w:val="628B00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35B76"/>
  <w15:docId w15:val="{C7555EA8-FBE2-49B0-A8D9-82D304AB2E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Arial"/>
        <w:sz w:val="22"/>
        <w:szCs w:val="22"/>
        <w:lang w:val="de-DE"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0"/>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pPr>
      <w:suppressAutoHyphens/>
    </w:pPr>
    <w:rPr>
      <w:lang w:val="en-GB"/>
    </w:rPr>
  </w:style>
  <w:style w:type="paragraph" w:styleId="berschrift1">
    <w:name w:val="heading 1"/>
    <w:aliases w:val="Kop 1 NAPCORE"/>
    <w:basedOn w:val="berschrift2"/>
    <w:next w:val="Standard"/>
    <w:link w:val="berschrift1Zchn"/>
    <w:rsid w:val="003E6E79"/>
    <w:pPr>
      <w:spacing w:before="240"/>
      <w:outlineLvl w:val="0"/>
    </w:pPr>
    <w:rPr>
      <w:b/>
      <w:color w:val="000000" w:themeColor="text1"/>
      <w:sz w:val="28"/>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Calibri Light" w:hAnsi="Calibri Light" w:eastAsia="Yu Gothic Light" w:cs="Times New Roman"/>
      <w:color w:val="2F5496"/>
      <w:sz w:val="26"/>
      <w:szCs w:val="26"/>
    </w:rPr>
  </w:style>
  <w:style w:type="paragraph" w:styleId="berschrift3">
    <w:name w:val="heading 3"/>
    <w:basedOn w:val="Standard"/>
    <w:next w:val="Standard"/>
    <w:uiPriority w:val="9"/>
    <w:semiHidden/>
    <w:unhideWhenUsed/>
    <w:qFormat/>
    <w:pPr>
      <w:keepNext/>
      <w:keepLines/>
      <w:spacing w:before="40" w:after="0"/>
      <w:outlineLvl w:val="2"/>
    </w:pPr>
    <w:rPr>
      <w:rFonts w:ascii="Calibri Light" w:hAnsi="Calibri Light" w:eastAsia="Yu Gothic Light" w:cs="Times New Roman"/>
      <w:color w:val="1F3763"/>
      <w:sz w:val="24"/>
      <w:szCs w:val="2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pPr>
      <w:tabs>
        <w:tab w:val="center" w:pos="4536"/>
        <w:tab w:val="right" w:pos="9072"/>
      </w:tabs>
      <w:spacing w:after="0" w:line="240" w:lineRule="auto"/>
    </w:pPr>
  </w:style>
  <w:style w:type="character" w:styleId="KoptekstChar" w:customStyle="1">
    <w:name w:val="Koptekst Char"/>
    <w:basedOn w:val="Absatz-Standardschriftart"/>
    <w:rPr>
      <w:lang w:val="en-GB"/>
    </w:rPr>
  </w:style>
  <w:style w:type="paragraph" w:styleId="Fuzeile">
    <w:name w:val="footer"/>
    <w:basedOn w:val="Standard"/>
    <w:pPr>
      <w:tabs>
        <w:tab w:val="center" w:pos="4536"/>
        <w:tab w:val="right" w:pos="9072"/>
      </w:tabs>
      <w:spacing w:after="0" w:line="240" w:lineRule="auto"/>
    </w:pPr>
  </w:style>
  <w:style w:type="character" w:styleId="VoettekstChar" w:customStyle="1">
    <w:name w:val="Voettekst Char"/>
    <w:basedOn w:val="Absatz-Standardschriftart"/>
    <w:rPr>
      <w:lang w:val="en-GB"/>
    </w:rPr>
  </w:style>
  <w:style w:type="paragraph" w:styleId="Listenabsatz">
    <w:name w:val="List Paragraph"/>
    <w:basedOn w:val="Standard"/>
    <w:uiPriority w:val="34"/>
    <w:qFormat/>
    <w:pPr>
      <w:ind w:left="720"/>
      <w:contextualSpacing/>
    </w:pPr>
  </w:style>
  <w:style w:type="paragraph" w:styleId="Headingtitle" w:customStyle="1">
    <w:name w:val="Heading title"/>
    <w:basedOn w:val="Listenabsatz"/>
    <w:rPr>
      <w:b/>
      <w:bCs/>
      <w:sz w:val="28"/>
      <w:szCs w:val="28"/>
    </w:rPr>
  </w:style>
  <w:style w:type="paragraph" w:styleId="Level2subtitle" w:customStyle="1">
    <w:name w:val="Level 2 subtitle"/>
    <w:basedOn w:val="Standard"/>
    <w:pPr>
      <w:ind w:left="567" w:hanging="567"/>
    </w:pPr>
    <w:rPr>
      <w:b/>
      <w:bCs/>
      <w:sz w:val="24"/>
      <w:szCs w:val="24"/>
    </w:rPr>
  </w:style>
  <w:style w:type="character" w:styleId="LijstalineaChar" w:customStyle="1">
    <w:name w:val="Lijstalinea Char"/>
    <w:basedOn w:val="Absatz-Standardschriftart"/>
    <w:rPr>
      <w:lang w:val="en-GB"/>
    </w:rPr>
  </w:style>
  <w:style w:type="character" w:styleId="HeadingtitleZchn" w:customStyle="1">
    <w:name w:val="Heading title Zchn"/>
    <w:basedOn w:val="LijstalineaChar"/>
    <w:rPr>
      <w:b/>
      <w:bCs/>
      <w:sz w:val="28"/>
      <w:szCs w:val="28"/>
      <w:lang w:val="en-GB"/>
    </w:rPr>
  </w:style>
  <w:style w:type="paragraph" w:styleId="Level2" w:customStyle="1">
    <w:name w:val="Level 2"/>
    <w:basedOn w:val="Listenabsatz"/>
    <w:rPr>
      <w:b/>
      <w:bCs/>
      <w:sz w:val="24"/>
      <w:szCs w:val="24"/>
    </w:rPr>
  </w:style>
  <w:style w:type="character" w:styleId="Level2subtitleZchn" w:customStyle="1">
    <w:name w:val="Level 2 subtitle Zchn"/>
    <w:basedOn w:val="Absatz-Standardschriftart"/>
    <w:rPr>
      <w:b/>
      <w:bCs/>
      <w:sz w:val="24"/>
      <w:szCs w:val="24"/>
      <w:lang w:val="en-GB"/>
    </w:rPr>
  </w:style>
  <w:style w:type="paragraph" w:styleId="Level3" w:customStyle="1">
    <w:name w:val="Level 3"/>
    <w:basedOn w:val="Listenabsatz"/>
    <w:pPr>
      <w:numPr>
        <w:numId w:val="1"/>
      </w:numPr>
    </w:pPr>
    <w:rPr>
      <w:b/>
      <w:bCs/>
      <w:i/>
      <w:iCs/>
    </w:rPr>
  </w:style>
  <w:style w:type="character" w:styleId="Level2Zchn" w:customStyle="1">
    <w:name w:val="Level 2 Zchn"/>
    <w:basedOn w:val="LijstalineaChar"/>
    <w:rPr>
      <w:b/>
      <w:bCs/>
      <w:sz w:val="24"/>
      <w:szCs w:val="24"/>
      <w:lang w:val="en-GB"/>
    </w:rPr>
  </w:style>
  <w:style w:type="paragraph" w:styleId="Verzeichnis1">
    <w:name w:val="toc 1"/>
    <w:basedOn w:val="Standard"/>
    <w:next w:val="Standard"/>
    <w:autoRedefine/>
    <w:uiPriority w:val="39"/>
    <w:rsid w:val="00193085"/>
    <w:pPr>
      <w:tabs>
        <w:tab w:val="left" w:pos="440"/>
        <w:tab w:val="right" w:leader="dot" w:pos="9060"/>
      </w:tabs>
      <w:spacing w:after="100"/>
    </w:pPr>
    <w:rPr>
      <w:b/>
      <w:bCs/>
    </w:rPr>
  </w:style>
  <w:style w:type="character" w:styleId="Level3Zchn" w:customStyle="1">
    <w:name w:val="Level 3 Zchn"/>
    <w:basedOn w:val="LijstalineaChar"/>
    <w:rPr>
      <w:b/>
      <w:bCs/>
      <w:i/>
      <w:iCs/>
      <w:lang w:val="en-GB"/>
    </w:rPr>
  </w:style>
  <w:style w:type="paragraph" w:styleId="Verzeichnis2">
    <w:name w:val="toc 2"/>
    <w:basedOn w:val="Standard"/>
    <w:next w:val="Standard"/>
    <w:autoRedefine/>
    <w:uiPriority w:val="39"/>
    <w:rsid w:val="00193085"/>
    <w:pPr>
      <w:tabs>
        <w:tab w:val="right" w:leader="dot" w:pos="9062"/>
      </w:tabs>
      <w:spacing w:after="100"/>
      <w:ind w:left="220"/>
    </w:pPr>
  </w:style>
  <w:style w:type="paragraph" w:styleId="Verzeichnis3">
    <w:name w:val="toc 3"/>
    <w:basedOn w:val="Standard"/>
    <w:next w:val="Standard"/>
    <w:autoRedefine/>
    <w:pPr>
      <w:spacing w:after="100"/>
      <w:ind w:left="440"/>
    </w:pPr>
  </w:style>
  <w:style w:type="character" w:styleId="Hyperlink">
    <w:name w:val="Hyperlink"/>
    <w:basedOn w:val="Absatz-Standardschriftart"/>
    <w:uiPriority w:val="99"/>
    <w:rPr>
      <w:color w:val="0563C1"/>
      <w:u w:val="single"/>
    </w:rPr>
  </w:style>
  <w:style w:type="paragraph" w:styleId="paragraph" w:customStyle="1">
    <w:name w:val="paragraph"/>
    <w:basedOn w:val="Standard"/>
    <w:pPr>
      <w:spacing w:before="100" w:after="100" w:line="240" w:lineRule="auto"/>
    </w:pPr>
    <w:rPr>
      <w:rFonts w:ascii="Times New Roman" w:hAnsi="Times New Roman" w:eastAsia="Times New Roman" w:cs="Times New Roman"/>
      <w:sz w:val="24"/>
      <w:szCs w:val="24"/>
      <w:lang w:val="de-DE" w:eastAsia="de-DE"/>
    </w:rPr>
  </w:style>
  <w:style w:type="character" w:styleId="eop" w:customStyle="1">
    <w:name w:val="eop"/>
    <w:basedOn w:val="Absatz-Standardschriftart"/>
  </w:style>
  <w:style w:type="character" w:styleId="normaltextrun" w:customStyle="1">
    <w:name w:val="normaltextrun"/>
    <w:basedOn w:val="Absatz-Standardschriftart"/>
  </w:style>
  <w:style w:type="character" w:styleId="Kop1Char" w:customStyle="1">
    <w:name w:val="Kop 1 Char"/>
    <w:basedOn w:val="Absatz-Standardschriftart"/>
    <w:rPr>
      <w:rFonts w:ascii="Calibri Light" w:hAnsi="Calibri Light" w:eastAsia="Yu Gothic Light" w:cs="Times New Roman"/>
      <w:color w:val="2F5496"/>
      <w:sz w:val="32"/>
      <w:szCs w:val="32"/>
      <w:lang w:val="en-GB"/>
    </w:rPr>
  </w:style>
  <w:style w:type="paragraph" w:styleId="Inhaltsverzeichnisberschrift">
    <w:name w:val="TOC Heading"/>
    <w:basedOn w:val="berschrift1"/>
    <w:next w:val="Standard"/>
    <w:rPr>
      <w:rFonts w:ascii="Calibri" w:hAnsi="Calibri"/>
      <w:lang w:val="en-US"/>
    </w:rPr>
  </w:style>
  <w:style w:type="paragraph" w:styleId="Beschriftung">
    <w:name w:val="caption"/>
    <w:basedOn w:val="Standard"/>
    <w:next w:val="Standard"/>
    <w:pPr>
      <w:spacing w:after="200" w:line="240" w:lineRule="auto"/>
    </w:pPr>
    <w:rPr>
      <w:i/>
      <w:iCs/>
      <w:color w:val="44546A"/>
      <w:sz w:val="18"/>
      <w:szCs w:val="18"/>
    </w:rPr>
  </w:style>
  <w:style w:type="paragraph" w:styleId="Abbildungsverzeichnis">
    <w:name w:val="table of figures"/>
    <w:basedOn w:val="Standard"/>
    <w:next w:val="Standard"/>
    <w:pPr>
      <w:spacing w:after="0"/>
    </w:pPr>
  </w:style>
  <w:style w:type="paragraph" w:styleId="Funotentext">
    <w:name w:val="footnote text"/>
    <w:basedOn w:val="Standard"/>
    <w:uiPriority w:val="99"/>
    <w:pPr>
      <w:spacing w:after="0" w:line="240" w:lineRule="auto"/>
    </w:pPr>
    <w:rPr>
      <w:sz w:val="20"/>
      <w:szCs w:val="20"/>
    </w:rPr>
  </w:style>
  <w:style w:type="character" w:styleId="VoetnoottekstChar" w:customStyle="1">
    <w:name w:val="Voetnoottekst Char"/>
    <w:basedOn w:val="Absatz-Standardschriftart"/>
    <w:uiPriority w:val="99"/>
    <w:rPr>
      <w:sz w:val="20"/>
      <w:szCs w:val="20"/>
      <w:lang w:val="en-GB"/>
    </w:rPr>
  </w:style>
  <w:style w:type="character" w:styleId="Funotenzeichen">
    <w:name w:val="footnote reference"/>
    <w:basedOn w:val="Absatz-Standardschriftart"/>
    <w:uiPriority w:val="99"/>
    <w:rPr>
      <w:position w:val="0"/>
      <w:vertAlign w:val="superscript"/>
    </w:rPr>
  </w:style>
  <w:style w:type="character" w:styleId="Hervorhebung">
    <w:name w:val="Emphasis"/>
    <w:basedOn w:val="Absatz-Standardschriftart"/>
    <w:rPr>
      <w:i/>
      <w:iCs/>
    </w:rPr>
  </w:style>
  <w:style w:type="character" w:styleId="Kop2Char" w:customStyle="1">
    <w:name w:val="Kop 2 Char"/>
    <w:basedOn w:val="Absatz-Standardschriftart"/>
    <w:rPr>
      <w:rFonts w:ascii="Calibri Light" w:hAnsi="Calibri Light" w:eastAsia="Yu Gothic Light" w:cs="Times New Roman"/>
      <w:color w:val="2F5496"/>
      <w:sz w:val="26"/>
      <w:szCs w:val="26"/>
      <w:lang w:val="en-GB"/>
    </w:rPr>
  </w:style>
  <w:style w:type="character" w:styleId="Kop3Char" w:customStyle="1">
    <w:name w:val="Kop 3 Char"/>
    <w:basedOn w:val="Absatz-Standardschriftart"/>
    <w:rPr>
      <w:rFonts w:ascii="Calibri Light" w:hAnsi="Calibri Light" w:eastAsia="Yu Gothic Light" w:cs="Times New Roman"/>
      <w:color w:val="1F3763"/>
      <w:sz w:val="24"/>
      <w:szCs w:val="24"/>
      <w:lang w:val="en-GB"/>
    </w:rPr>
  </w:style>
  <w:style w:type="character" w:styleId="berschrift2Zchn" w:customStyle="1">
    <w:name w:val="Überschrift 2 Zchn"/>
    <w:basedOn w:val="Absatz-Standardschriftart"/>
    <w:link w:val="berschrift2"/>
    <w:uiPriority w:val="9"/>
    <w:rsid w:val="00281E25"/>
    <w:rPr>
      <w:rFonts w:ascii="Calibri Light" w:hAnsi="Calibri Light" w:eastAsia="Yu Gothic Light" w:cs="Times New Roman"/>
      <w:color w:val="2F5496"/>
      <w:sz w:val="26"/>
      <w:szCs w:val="26"/>
      <w:lang w:val="en-GB"/>
    </w:rPr>
  </w:style>
  <w:style w:type="character" w:styleId="berschrift1Zchn" w:customStyle="1">
    <w:name w:val="Überschrift 1 Zchn"/>
    <w:aliases w:val="Kop 1 NAPCORE Zchn"/>
    <w:basedOn w:val="berschrift2Zchn"/>
    <w:link w:val="berschrift1"/>
    <w:rsid w:val="00281E25"/>
    <w:rPr>
      <w:rFonts w:ascii="Calibri Light" w:hAnsi="Calibri Light" w:eastAsia="Yu Gothic Light" w:cs="Times New Roman"/>
      <w:b/>
      <w:color w:val="000000" w:themeColor="text1"/>
      <w:sz w:val="28"/>
      <w:szCs w:val="32"/>
      <w:lang w:val="en-GB"/>
    </w:rPr>
  </w:style>
  <w:style w:type="paragraph" w:styleId="Titel">
    <w:name w:val="Title"/>
    <w:basedOn w:val="Standard"/>
    <w:next w:val="Standard"/>
    <w:link w:val="TitelZchn"/>
    <w:uiPriority w:val="10"/>
    <w:qFormat/>
    <w:rsid w:val="00281E25"/>
    <w:pPr>
      <w:spacing w:after="0" w:line="240" w:lineRule="auto"/>
      <w:contextualSpacing/>
    </w:pPr>
    <w:rPr>
      <w:rFonts w:asciiTheme="majorHAnsi" w:hAnsiTheme="majorHAnsi" w:eastAsiaTheme="majorEastAsia" w:cstheme="majorBidi"/>
      <w:spacing w:val="-10"/>
      <w:kern w:val="28"/>
      <w:sz w:val="56"/>
      <w:szCs w:val="56"/>
    </w:rPr>
  </w:style>
  <w:style w:type="character" w:styleId="TitelZchn" w:customStyle="1">
    <w:name w:val="Titel Zchn"/>
    <w:basedOn w:val="Absatz-Standardschriftart"/>
    <w:link w:val="Titel"/>
    <w:uiPriority w:val="10"/>
    <w:rsid w:val="00281E25"/>
    <w:rPr>
      <w:rFonts w:asciiTheme="majorHAnsi" w:hAnsiTheme="majorHAnsi" w:eastAsiaTheme="majorEastAsia" w:cstheme="majorBidi"/>
      <w:spacing w:val="-10"/>
      <w:kern w:val="28"/>
      <w:sz w:val="56"/>
      <w:szCs w:val="56"/>
      <w:lang w:val="en-GB"/>
    </w:rPr>
  </w:style>
  <w:style w:type="numbering" w:styleId="LFO2" w:customStyle="1">
    <w:name w:val="LFO2"/>
    <w:basedOn w:val="KeineListe"/>
    <w:pPr>
      <w:numPr>
        <w:numId w:val="1"/>
      </w:numPr>
    </w:pPr>
  </w:style>
  <w:style w:type="character" w:styleId="Kommentarzeichen">
    <w:name w:val="annotation reference"/>
    <w:basedOn w:val="Absatz-Standardschriftart"/>
    <w:uiPriority w:val="99"/>
    <w:semiHidden/>
    <w:unhideWhenUsed/>
    <w:rsid w:val="007B3753"/>
    <w:rPr>
      <w:sz w:val="16"/>
      <w:szCs w:val="16"/>
    </w:rPr>
  </w:style>
  <w:style w:type="paragraph" w:styleId="Kommentartext">
    <w:name w:val="annotation text"/>
    <w:basedOn w:val="Standard"/>
    <w:link w:val="KommentartextZchn"/>
    <w:uiPriority w:val="99"/>
    <w:unhideWhenUsed/>
    <w:rsid w:val="007B3753"/>
    <w:pPr>
      <w:spacing w:line="240" w:lineRule="auto"/>
    </w:pPr>
    <w:rPr>
      <w:sz w:val="20"/>
      <w:szCs w:val="20"/>
    </w:rPr>
  </w:style>
  <w:style w:type="character" w:styleId="KommentartextZchn" w:customStyle="1">
    <w:name w:val="Kommentartext Zchn"/>
    <w:basedOn w:val="Absatz-Standardschriftart"/>
    <w:link w:val="Kommentartext"/>
    <w:uiPriority w:val="99"/>
    <w:rsid w:val="007B3753"/>
    <w:rPr>
      <w:sz w:val="20"/>
      <w:szCs w:val="20"/>
      <w:lang w:val="en-GB"/>
    </w:rPr>
  </w:style>
  <w:style w:type="paragraph" w:styleId="Kommentarthema">
    <w:name w:val="annotation subject"/>
    <w:basedOn w:val="Kommentartext"/>
    <w:next w:val="Kommentartext"/>
    <w:link w:val="KommentarthemaZchn"/>
    <w:uiPriority w:val="99"/>
    <w:semiHidden/>
    <w:unhideWhenUsed/>
    <w:rsid w:val="007B3753"/>
    <w:rPr>
      <w:b/>
      <w:bCs/>
    </w:rPr>
  </w:style>
  <w:style w:type="character" w:styleId="KommentarthemaZchn" w:customStyle="1">
    <w:name w:val="Kommentarthema Zchn"/>
    <w:basedOn w:val="KommentartextZchn"/>
    <w:link w:val="Kommentarthema"/>
    <w:uiPriority w:val="99"/>
    <w:semiHidden/>
    <w:rsid w:val="007B3753"/>
    <w:rPr>
      <w:b/>
      <w:bCs/>
      <w:sz w:val="20"/>
      <w:szCs w:val="20"/>
      <w:lang w:val="en-GB"/>
    </w:rPr>
  </w:style>
  <w:style w:type="paragraph" w:styleId="Sprechblasentext">
    <w:name w:val="Balloon Text"/>
    <w:basedOn w:val="Standard"/>
    <w:link w:val="SprechblasentextZchn"/>
    <w:uiPriority w:val="99"/>
    <w:semiHidden/>
    <w:unhideWhenUsed/>
    <w:rsid w:val="003C2526"/>
    <w:pPr>
      <w:spacing w:after="0" w:line="240" w:lineRule="auto"/>
    </w:pPr>
    <w:rPr>
      <w:rFonts w:ascii="Segoe UI" w:hAnsi="Segoe UI" w:cs="Segoe UI"/>
      <w:sz w:val="18"/>
      <w:szCs w:val="18"/>
    </w:rPr>
  </w:style>
  <w:style w:type="character" w:styleId="SprechblasentextZchn" w:customStyle="1">
    <w:name w:val="Sprechblasentext Zchn"/>
    <w:basedOn w:val="Absatz-Standardschriftart"/>
    <w:link w:val="Sprechblasentext"/>
    <w:uiPriority w:val="99"/>
    <w:semiHidden/>
    <w:rsid w:val="003C2526"/>
    <w:rPr>
      <w:rFonts w:ascii="Segoe UI" w:hAnsi="Segoe UI" w:cs="Segoe UI"/>
      <w:sz w:val="18"/>
      <w:szCs w:val="18"/>
      <w:lang w:val="en-GB"/>
    </w:rPr>
  </w:style>
  <w:style w:type="paragraph" w:styleId="berarbeitung">
    <w:name w:val="Revision"/>
    <w:hidden/>
    <w:uiPriority w:val="99"/>
    <w:semiHidden/>
    <w:rsid w:val="00264715"/>
    <w:pPr>
      <w:autoSpaceDN/>
      <w:spacing w:after="0" w:line="240" w:lineRule="auto"/>
    </w:pPr>
    <w:rPr>
      <w:lang w:val="en-GB"/>
    </w:rPr>
  </w:style>
  <w:style xmlns:w="http://schemas.openxmlformats.org/wordprocessingml/2006/main" w:type="table" w:styleId="TableGrid">
    <w:name xmlns:w="http://schemas.openxmlformats.org/wordprocessingml/2006/main" w:val="Table Grid"/>
    <w:basedOn xmlns:w="http://schemas.openxmlformats.org/wordprocessingml/2006/main" w:val="NormaleTabelle"/>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b0848d7251a64f5f" /><Relationship Type="http://schemas.openxmlformats.org/officeDocument/2006/relationships/header" Target="header2.xml" Id="R069ff89edb28446a"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ab88c05-4bf9-4b34-9e6d-5635dfceb02d}"/>
      </w:docPartPr>
      <w:docPartBody>
        <w:p w14:paraId="30035B68">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TaxCatchAll xmlns="4ea66b1c-fa60-4493-a86c-b420df37761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56B981FAAFB4349A28B03AB4EEECF9F" ma:contentTypeVersion="21" ma:contentTypeDescription="Create a new document." ma:contentTypeScope="" ma:versionID="005aade48361dfa91433e9f41913dc94">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77436cd4bb559685d2ac5280d3d23753"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A7099-57A2-447B-981C-0B445A7E0BD3}">
  <ds:schemaRefs>
    <ds:schemaRef ds:uri="http://schemas.microsoft.com/sharepoint/v3/contenttype/forms"/>
  </ds:schemaRefs>
</ds:datastoreItem>
</file>

<file path=customXml/itemProps2.xml><?xml version="1.0" encoding="utf-8"?>
<ds:datastoreItem xmlns:ds="http://schemas.openxmlformats.org/officeDocument/2006/customXml" ds:itemID="{7484A4A3-E654-4F5B-82F7-C39C8262E56C}">
  <ds:schemaRefs>
    <ds:schemaRef ds:uri="http://schemas.microsoft.com/office/2006/metadata/properties"/>
    <ds:schemaRef ds:uri="http://schemas.microsoft.com/office/infopath/2007/PartnerControls"/>
    <ds:schemaRef ds:uri="4ea66b1c-fa60-4493-a86c-b420df37761a"/>
    <ds:schemaRef ds:uri="322c47a9-7cf9-4f39-ba36-4bf679c08fb0"/>
  </ds:schemaRefs>
</ds:datastoreItem>
</file>

<file path=customXml/itemProps3.xml><?xml version="1.0" encoding="utf-8"?>
<ds:datastoreItem xmlns:ds="http://schemas.openxmlformats.org/officeDocument/2006/customXml" ds:itemID="{94A60D87-DB96-4008-9C70-4D524C19EF20}"/>
</file>

<file path=customXml/itemProps4.xml><?xml version="1.0" encoding="utf-8"?>
<ds:datastoreItem xmlns:ds="http://schemas.openxmlformats.org/officeDocument/2006/customXml" ds:itemID="{F9F35E62-AD11-4EB2-92B5-D013B68BA9F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Braun</dc:creator>
  <cp:keywords/>
  <dc:description/>
  <cp:lastModifiedBy>Ooms, Ed (NDW)</cp:lastModifiedBy>
  <cp:revision>4</cp:revision>
  <cp:lastPrinted>2024-04-12T08:19:00Z</cp:lastPrinted>
  <dcterms:created xsi:type="dcterms:W3CDTF">2024-04-12T08:19:00Z</dcterms:created>
  <dcterms:modified xsi:type="dcterms:W3CDTF">2024-05-06T06:26:57Z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y fmtid="{D5CDD505-2E9C-101B-9397-08002B2CF9AE}" pid="7" name="GrammarlyDocumentId">
    <vt:lpwstr>d46d90e3a3cfd7bdb1f46876811a02edbe79b1e598ade0af15ef53ff676f3d7f</vt:lpwstr>
  </property>
</Properties>
</file>