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178.28571428571428" w:lineRule="auto"/>
        <w:rPr>
          <w:color w:val="000000"/>
          <w:sz w:val="42"/>
          <w:szCs w:val="42"/>
        </w:rPr>
      </w:pPr>
      <w:bookmarkStart w:colFirst="0" w:colLast="0" w:name="_g41vxepycchn" w:id="0"/>
      <w:bookmarkEnd w:id="0"/>
      <w:r w:rsidDel="00000000" w:rsidR="00000000" w:rsidRPr="00000000">
        <w:rPr>
          <w:color w:val="000000"/>
          <w:sz w:val="42"/>
          <w:szCs w:val="42"/>
          <w:rtl w:val="0"/>
        </w:rPr>
        <w:t xml:space="preserve">Отчет о ходе реализации индустриального проекта</w:t>
      </w:r>
    </w:p>
    <w:p w:rsidR="00000000" w:rsidDel="00000000" w:rsidP="00000000" w:rsidRDefault="00000000" w:rsidRPr="00000000" w14:paraId="00000002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Тема: «Medical Image Q&amp;A Bot»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hd w:fill="ffffff" w:val="clear"/>
        <w:spacing w:after="40" w:before="240" w:line="212.72727272727275" w:lineRule="auto"/>
        <w:rPr>
          <w:color w:val="000000"/>
          <w:sz w:val="33"/>
          <w:szCs w:val="33"/>
        </w:rPr>
      </w:pPr>
      <w:bookmarkStart w:colFirst="0" w:colLast="0" w:name="_gb9y23ie8e5p" w:id="1"/>
      <w:bookmarkEnd w:id="1"/>
      <w:r w:rsidDel="00000000" w:rsidR="00000000" w:rsidRPr="00000000">
        <w:rPr>
          <w:color w:val="000000"/>
          <w:sz w:val="33"/>
          <w:szCs w:val="33"/>
          <w:rtl w:val="0"/>
        </w:rPr>
        <w:t xml:space="preserve">1. Введение и постановка проблемы</w:t>
      </w:r>
    </w:p>
    <w:p w:rsidR="00000000" w:rsidDel="00000000" w:rsidP="00000000" w:rsidRDefault="00000000" w:rsidRPr="00000000" w14:paraId="00000005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 «Medical Image Q&amp;A Bot» направлен на создание интеллектуального ассистента для анализа медицинских изображений.</w:t>
      </w:r>
    </w:p>
    <w:p w:rsidR="00000000" w:rsidDel="00000000" w:rsidP="00000000" w:rsidRDefault="00000000" w:rsidRPr="00000000" w14:paraId="00000006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Решаемая проблема: Существует значительный информационный разрыв между медицинскими специалистами и пациентами. Пациенты, получая на руки результаты рентгена, КТ или МРТ, часто не могут самостоятельно интерпретировать заключение или изображение. В то же время, врачи перегружены работой и не всегда имеют возможность отвечать на базовые вопросы пациентов. Это создает тревожность у пациентов и увеличивает нагрузку на систему здравоохранения.</w:t>
      </w:r>
    </w:p>
    <w:p w:rsidR="00000000" w:rsidDel="00000000" w:rsidP="00000000" w:rsidRDefault="00000000" w:rsidRPr="00000000" w14:paraId="00000007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18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Пациенты: для получения первичных, понятных разъяснений по своим медицинским снимкам.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Студенты медицинских вузов: в качестве образовательного инструмента для тренировки навыков интерпретации изображений.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before="0" w:beforeAutospacing="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Медицинские работники: для получения «второго мнения» или быстрой проверки по простым кейсам.</w:t>
      </w:r>
    </w:p>
    <w:p w:rsidR="00000000" w:rsidDel="00000000" w:rsidP="00000000" w:rsidRDefault="00000000" w:rsidRPr="00000000" w14:paraId="0000000B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проекта: Разработать систему Visual Question Answering (VQA), способную давать краткие и точные ответы на вопросы по медицинским изображениям, и интегрировать ее в удобный интерфейс (Telegram-бот).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hd w:fill="ffffff" w:val="clear"/>
        <w:spacing w:after="40" w:before="240" w:line="212.72727272727275" w:lineRule="auto"/>
        <w:rPr>
          <w:color w:val="000000"/>
          <w:sz w:val="33"/>
          <w:szCs w:val="33"/>
        </w:rPr>
      </w:pPr>
      <w:bookmarkStart w:colFirst="0" w:colLast="0" w:name="_nylcsmvld9dx" w:id="2"/>
      <w:bookmarkEnd w:id="2"/>
      <w:r w:rsidDel="00000000" w:rsidR="00000000" w:rsidRPr="00000000">
        <w:rPr>
          <w:color w:val="000000"/>
          <w:sz w:val="33"/>
          <w:szCs w:val="33"/>
          <w:rtl w:val="0"/>
        </w:rPr>
        <w:t xml:space="preserve">2. Работа с данными: Выбор и подготовка</w:t>
      </w:r>
    </w:p>
    <w:p w:rsidR="00000000" w:rsidDel="00000000" w:rsidP="00000000" w:rsidRDefault="00000000" w:rsidRPr="00000000" w14:paraId="0000000D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обучения и валидации модели были выбраны два ключевых датасета, наиболее релевантных поставленной задаче.</w:t>
      </w:r>
    </w:p>
    <w:p w:rsidR="00000000" w:rsidDel="00000000" w:rsidP="00000000" w:rsidRDefault="00000000" w:rsidRPr="00000000" w14:paraId="0000000E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Выбор датасетов: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18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SLAKE (Semantically-Labeled Knowledge-Enhanced): Выбран как основной датасет благодаря своему разнообразию медицинских модальностей (КТ, МРТ, Рентген) и большому количеству вопросов-ответов.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before="0" w:beforeAutospacing="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VQA-RAD (Radiology VQA): Выбран в качестве дополнительного датасета. Его ценность заключается в том, что вопросы и ответы составлены непосредственно радиологами, что обеспечивает высокую клиническую релевантность.</w:t>
      </w:r>
    </w:p>
    <w:p w:rsidR="00000000" w:rsidDel="00000000" w:rsidP="00000000" w:rsidRDefault="00000000" w:rsidRPr="00000000" w14:paraId="00000011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Обоснование выбора: Оба датасета содержат большое количество вопросов, требующих коротких и фактических ответов (например, "Is there evidence of cancer?", "Which organ is shown?"). Такая структура идеально соответствует нашей основной цели — предоставлять быстрые и понятные ответы для целевой аудитории, разгружая врачей от рутинных вопросов.</w:t>
      </w:r>
    </w:p>
    <w:p w:rsidR="00000000" w:rsidDel="00000000" w:rsidP="00000000" w:rsidRDefault="00000000" w:rsidRPr="00000000" w14:paraId="00000012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Предобработка данных: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18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Фильтрация данных: Исходный датасет SLAKE содержал вопросы на нескольких языках, включая китайский. Для обеспечения консистентности модели была проведена фильтрация, в результате которой в обучающей и тестовой выборках остались только англоязычные пары "вопрос-ответ".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before="0" w:beforeAutospacing="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Разработка Dataloader'ов: Для каждого датасета были написаны кастомные классы-загрузчики. Они выполняют всю необходимую подготовительную работу: корректно загружают изображения по путям, указанным в JSON-файлах, сопоставляют их с соответствующими текстовыми данными (вопрос, ответ) и формируют батчи для подачи в модель.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40" w:before="240" w:line="212.72727272727275" w:lineRule="auto"/>
        <w:rPr>
          <w:color w:val="000000"/>
          <w:sz w:val="33"/>
          <w:szCs w:val="33"/>
        </w:rPr>
      </w:pPr>
      <w:bookmarkStart w:colFirst="0" w:colLast="0" w:name="_3sr4obpxridh" w:id="3"/>
      <w:bookmarkEnd w:id="3"/>
      <w:r w:rsidDel="00000000" w:rsidR="00000000" w:rsidRPr="00000000">
        <w:rPr>
          <w:color w:val="000000"/>
          <w:sz w:val="33"/>
          <w:szCs w:val="33"/>
          <w:rtl w:val="0"/>
        </w:rPr>
        <w:t xml:space="preserve">3. Архитектура и протестированные модели</w:t>
      </w:r>
    </w:p>
    <w:p w:rsidR="00000000" w:rsidDel="00000000" w:rsidP="00000000" w:rsidRDefault="00000000" w:rsidRPr="00000000" w14:paraId="00000016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Основой нашего решения является современная мультимодальная архитектура, состоящая из трех ключевых компонентов:</w:t>
      </w:r>
    </w:p>
    <w:p w:rsidR="00000000" w:rsidDel="00000000" w:rsidP="00000000" w:rsidRDefault="00000000" w:rsidRPr="00000000" w14:paraId="00000017">
      <w:pPr>
        <w:shd w:fill="ffffff" w:val="clear"/>
        <w:spacing w:before="120" w:line="42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Vision Encoder (Кодировщик изображений) -&gt; Projector (Проекционный слой) -&gt; LLM (Большая языковая модель)</w:t>
      </w:r>
    </w:p>
    <w:p w:rsidR="00000000" w:rsidDel="00000000" w:rsidP="00000000" w:rsidRDefault="00000000" w:rsidRPr="00000000" w14:paraId="00000018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Протестированные архитектуры:</w:t>
      </w:r>
    </w:p>
    <w:p w:rsidR="00000000" w:rsidDel="00000000" w:rsidP="00000000" w:rsidRDefault="00000000" w:rsidRPr="00000000" w14:paraId="00000019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Было реализовано и протестировано два варианта архитектуры, отличающихся кодировщиком изображений: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before="18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CLIP-ViT + MLP + Qwen: Использование стандартного клип энкодера как бейзлайн для сравнения со специализированными энкодерами.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before="0" w:beforeAutospacing="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PubMedCLIP + MLP + Qwen: Альтернативная архитектура с использованием другого популярного медицинского Vision-энкодера.</w:t>
      </w:r>
    </w:p>
    <w:p w:rsidR="00000000" w:rsidDel="00000000" w:rsidP="00000000" w:rsidRDefault="00000000" w:rsidRPr="00000000" w14:paraId="0000001C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Компоненты: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18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Vision Encoders: В качестве кодировщиков были выбраны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openai/clip-vit-base-patch32 </w:t>
      </w:r>
      <w:r w:rsidDel="00000000" w:rsidR="00000000" w:rsidRPr="00000000">
        <w:rPr>
          <w:rtl w:val="0"/>
        </w:rPr>
        <w:t xml:space="preserve">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flaviagiammarino/pubmed-clip-vit-base-patch32</w:t>
      </w:r>
      <w:r w:rsidDel="00000000" w:rsidR="00000000" w:rsidRPr="00000000">
        <w:rPr>
          <w:rtl w:val="0"/>
        </w:rPr>
        <w:t xml:space="preserve">. Их выбор обусловлен тем, что они предобучены на огромном корпусе медицинских данных, что позволяет им эффективно извлекать релевантные признаки из снимков.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before="0" w:beforeAutospacing="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Проекционный слой (Projector): В качестве проектора используется простой, но эффективный многослойный перцептрон (MLP). Его задача — преобразовать векторное представление изображения (эмбеддинг), полученное от Vision Encoder, в пространство признаков, понятное для большой языковой модели (Qwen).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hd w:fill="ffffff" w:val="clear"/>
        <w:spacing w:after="40" w:before="240" w:line="212.72727272727275" w:lineRule="auto"/>
        <w:rPr>
          <w:color w:val="000000"/>
          <w:sz w:val="33"/>
          <w:szCs w:val="33"/>
        </w:rPr>
      </w:pPr>
      <w:bookmarkStart w:colFirst="0" w:colLast="0" w:name="_amr7rdnb99g4" w:id="4"/>
      <w:bookmarkEnd w:id="4"/>
      <w:r w:rsidDel="00000000" w:rsidR="00000000" w:rsidRPr="00000000">
        <w:rPr>
          <w:color w:val="000000"/>
          <w:sz w:val="33"/>
          <w:szCs w:val="33"/>
          <w:rtl w:val="0"/>
        </w:rPr>
        <w:t xml:space="preserve">4. Стратегия обучения и текущий статус</w:t>
      </w:r>
    </w:p>
    <w:p w:rsidR="00000000" w:rsidDel="00000000" w:rsidP="00000000" w:rsidRDefault="00000000" w:rsidRPr="00000000" w14:paraId="00000020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эффективного обучения была выбрана двухэтапная стратегия, аналогичная подходу LLaVA.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hd w:fill="ffffff" w:val="clear"/>
        <w:spacing w:after="0" w:afterAutospacing="0" w:before="18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Этап 1 (Завершен): Обучение проекционного слоя. На данном этапе были «заморожены» веса Vision Encoder и LLM, и производилось обучение только MLP-проектора. Это позволило быстро и с минимальными ресурсами научить модель сопоставлять визуальные признаки с текстовым пространством.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before="0" w:beforeAutospacing="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Этап 2 (Планируется): Fine-tuning языковой модели. На следующем этапе планируется заморозить веса Vision Encoder и обученного MLP, и дообучать большую языковую модель (Qwen) с использованием эффективной техники LoRA (Low-Rank Adaptation). Это позволит LLM адаптироваться к специфике медицинских вопросов и генерировать корректные ответы.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40" w:before="240" w:line="212.72727272727275" w:lineRule="auto"/>
        <w:rPr>
          <w:color w:val="000000"/>
          <w:sz w:val="33"/>
          <w:szCs w:val="33"/>
        </w:rPr>
      </w:pPr>
      <w:bookmarkStart w:colFirst="0" w:colLast="0" w:name="_c2e5b4x23tvy" w:id="5"/>
      <w:bookmarkEnd w:id="5"/>
      <w:r w:rsidDel="00000000" w:rsidR="00000000" w:rsidRPr="00000000">
        <w:rPr>
          <w:color w:val="000000"/>
          <w:sz w:val="33"/>
          <w:szCs w:val="33"/>
          <w:rtl w:val="0"/>
        </w:rPr>
        <w:t xml:space="preserve">5. Дальнейшие шаги и интерфейс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18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Интерфейс и демонстрация: Для быстрой демонстрации возможностей и итеративного тестирования модели ведется разработка интерактивного веб-интерфейса с использованием Gradio.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before="0" w:beforeAutospacing="0" w:line="510.5454545454545" w:lineRule="auto"/>
        <w:ind w:left="720" w:hanging="360"/>
      </w:pPr>
      <w:r w:rsidDel="00000000" w:rsidR="00000000" w:rsidRPr="00000000">
        <w:rPr>
          <w:rtl w:val="0"/>
        </w:rPr>
        <w:t xml:space="preserve">Архитектурные улучшения (на стадии исследования): Рассматривается замена MLP-проектора на более сложный механизм Cross-Attention. Это потенциально позволит модели более детально и контекстуально связывать конкретные части вопроса с конкретными областями на изображении, повышая точность и релевантность ответов.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hd w:fill="ffffff" w:val="clear"/>
        <w:spacing w:after="40" w:before="240" w:line="212.72727272727275" w:lineRule="auto"/>
        <w:rPr>
          <w:color w:val="000000"/>
          <w:sz w:val="33"/>
          <w:szCs w:val="33"/>
        </w:rPr>
      </w:pPr>
      <w:bookmarkStart w:colFirst="0" w:colLast="0" w:name="_fo2tryinx66" w:id="6"/>
      <w:bookmarkEnd w:id="6"/>
      <w:r w:rsidDel="00000000" w:rsidR="00000000" w:rsidRPr="00000000">
        <w:rPr>
          <w:color w:val="000000"/>
          <w:sz w:val="33"/>
          <w:szCs w:val="33"/>
          <w:rtl w:val="0"/>
        </w:rPr>
        <w:t xml:space="preserve">6. Заключение</w:t>
      </w:r>
    </w:p>
    <w:p w:rsidR="00000000" w:rsidDel="00000000" w:rsidP="00000000" w:rsidRDefault="00000000" w:rsidRPr="00000000" w14:paraId="00000027">
      <w:pPr>
        <w:shd w:fill="ffffff" w:val="clear"/>
        <w:spacing w:before="120"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текущий момент успешно завершен этап подготовки данных и построения базовой архитектуры. Написаны и отлажены даталоадеры, протестированы два state-of-the-art Vision-энкодера и проведено обучение проекционного слоя. Проект находится на стадии готовности к основному этапу — дообучению языковой модели Qwen с помощью LoRA, после чего начнется работа над интеграцией в пользовательские интерфейсы.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