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44"/>
        </w:rPr>
        <w:t>CSEP Prompting Experiment</w:t>
      </w:r>
    </w:p>
    <w:p>
      <w:pPr>
        <w:jc w:val="center"/>
      </w:pPr>
      <w:r>
        <w:rPr>
          <w:b/>
          <w:color w:val="2E74B5"/>
          <w:sz w:val="32"/>
        </w:rPr>
        <w:t>Comparative Analysis: Small Models vs. Large Models</w:t>
      </w:r>
    </w:p>
    <w:p>
      <w:pPr>
        <w:jc w:val="center"/>
      </w:pPr>
      <w:r>
        <w:rPr>
          <w:i/>
          <w:color w:val="404040"/>
          <w:sz w:val="26"/>
        </w:rPr>
        <w:t>Experiment I (7–14B) · Experiment II (70B–104B)</w:t>
      </w:r>
    </w:p>
    <w:p/>
    <w:p>
      <w:pPr>
        <w:spacing w:before="160"/>
        <w:jc w:val="center"/>
      </w:pPr>
      <w:r>
        <w:rPr>
          <w:color w:val="505050"/>
          <w:sz w:val="21"/>
        </w:rPr>
        <w:t>LLM-as-Judge: claude-sonnet-4-5 (OpenRouter) · Full responses · 500-token reasons</w:t>
        <w:br/>
        <w:t>14 task categories · 4 prompting conditions · 9 models total</w:t>
      </w:r>
    </w:p>
    <w:p>
      <w:r>
        <w:br w:type="page"/>
      </w:r>
    </w:p>
    <w:p>
      <w:pPr>
        <w:pStyle w:val="Heading1"/>
      </w:pPr>
      <w:r>
        <w:t>1. Experiment Overview</w:t>
      </w:r>
    </w:p>
    <w:p>
      <w:pPr>
        <w:spacing w:before="0" w:after="160"/>
      </w:pPr>
      <w:r>
        <w:rPr>
          <w:b w:val="0"/>
          <w:i w:val="0"/>
          <w:sz w:val="22"/>
        </w:rPr>
        <w:t>Both experiments use identical question sets, evaluation categories, and LLM-as-judge methodology. The only differences are the model size tier and the exclusion of Command R+ (104B) from Experiment II due to API failures.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shd w:val="clear" w:color="auto" w:fill="2E74B5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3402"/>
            <w:shd w:val="clear" w:color="auto" w:fill="2E74B5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Experiment I — Small</w:t>
            </w:r>
          </w:p>
        </w:tc>
        <w:tc>
          <w:tcPr>
            <w:tcW w:type="dxa" w:w="3402"/>
            <w:shd w:val="clear" w:color="auto" w:fill="2E74B5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Experiment II — Large</w:t>
            </w:r>
          </w:p>
        </w:tc>
      </w:tr>
      <w:tr>
        <w:tc>
          <w:tcPr>
            <w:tcW w:type="dxa" w:w="2268"/>
            <w:shd w:val="clear" w:color="auto" w:fill="DEEAF1"/>
          </w:tcPr>
          <w:p>
            <w:pPr>
              <w:jc w:val="left"/>
            </w:pPr>
            <w:r/>
            <w:r>
              <w:rPr>
                <w:b/>
                <w:sz w:val="20"/>
              </w:rPr>
              <w:t>Models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5 models: 7B–14B</w:t>
              <w:br/>
              <w:t>Ministral-8B, Llama-3.1-8B</w:t>
              <w:br/>
              <w:t>Gemma-3-12B, Qwen-2.5-7B, Phi-4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4 models (excl. Cmd R+): ~70B</w:t>
              <w:br/>
              <w:t>Llama-3.3-70B, Qwen-2.5-72B</w:t>
              <w:br/>
              <w:t>Nemotron-70B, R1-Distill-70B</w:t>
            </w:r>
          </w:p>
        </w:tc>
      </w:tr>
      <w:tr>
        <w:tc>
          <w:tcPr>
            <w:tcW w:type="dxa" w:w="2268"/>
            <w:shd w:val="clear" w:color="auto" w:fill="DEEAF1"/>
          </w:tcPr>
          <w:p>
            <w:pPr>
              <w:jc w:val="left"/>
            </w:pPr>
            <w:r/>
            <w:r>
              <w:rPr>
                <w:b/>
                <w:sz w:val="20"/>
              </w:rPr>
              <w:t>Records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6,440 (no errors)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3,900 total; 245 errors (Cmd R+)</w:t>
            </w:r>
          </w:p>
        </w:tc>
      </w:tr>
      <w:tr>
        <w:tc>
          <w:tcPr>
            <w:tcW w:type="dxa" w:w="2268"/>
            <w:shd w:val="clear" w:color="auto" w:fill="DEEAF1"/>
          </w:tcPr>
          <w:p>
            <w:pPr>
              <w:jc w:val="left"/>
            </w:pPr>
            <w:r/>
            <w:r>
              <w:rPr>
                <w:b/>
                <w:sz w:val="20"/>
              </w:rPr>
              <w:t>Auto-scored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2,260 items (8 categories)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1,972 items (8 categories)</w:t>
            </w:r>
          </w:p>
        </w:tc>
      </w:tr>
      <w:tr>
        <w:tc>
          <w:tcPr>
            <w:tcW w:type="dxa" w:w="2268"/>
            <w:shd w:val="clear" w:color="auto" w:fill="DEEAF1"/>
          </w:tcPr>
          <w:p>
            <w:pPr>
              <w:jc w:val="left"/>
            </w:pPr>
            <w:r/>
            <w:r>
              <w:rPr>
                <w:b/>
                <w:sz w:val="20"/>
              </w:rPr>
              <w:t>Judge-scored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4,180 items (14 categories)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1,560 items (14 categories, excl. Cmd R+)</w:t>
            </w:r>
          </w:p>
        </w:tc>
      </w:tr>
    </w:tbl>
    <w:p/>
    <w:p>
      <w:pPr>
        <w:spacing w:before="0" w:after="60"/>
      </w:pPr>
      <w:r>
        <w:rPr>
          <w:b/>
          <w:i w:val="0"/>
          <w:sz w:val="22"/>
        </w:rPr>
        <w:t>Prompting Conditions</w:t>
      </w:r>
    </w:p>
    <w:p>
      <w:pPr>
        <w:pStyle w:val="ListBullet"/>
        <w:spacing w:after="40"/>
      </w:pPr>
      <w:r>
        <w:rPr>
          <w:sz w:val="21"/>
        </w:rPr>
        <w:t>Condition 1 — Zero-Shot: Direct question, no prompt engineering</w:t>
      </w:r>
    </w:p>
    <w:p>
      <w:pPr>
        <w:pStyle w:val="ListBullet"/>
        <w:spacing w:after="40"/>
      </w:pPr>
      <w:r>
        <w:rPr>
          <w:sz w:val="21"/>
        </w:rPr>
        <w:t>Condition 2 — CoT: Chain-of-Thought: 3 independent passes + synthesis</w:t>
      </w:r>
    </w:p>
    <w:p>
      <w:pPr>
        <w:pStyle w:val="ListBullet"/>
        <w:spacing w:after="40"/>
      </w:pPr>
      <w:r>
        <w:rPr>
          <w:sz w:val="21"/>
        </w:rPr>
        <w:t>Condition 3 — CSEP-Only: CSEP: Classify → Decompose → Reintegrate → Polish (4 API calls)</w:t>
      </w:r>
    </w:p>
    <w:p>
      <w:pPr>
        <w:pStyle w:val="ListBullet"/>
        <w:spacing w:after="40"/>
      </w:pPr>
      <w:r>
        <w:rPr>
          <w:sz w:val="21"/>
        </w:rPr>
        <w:t>Condition 4 — CSEP+ZS: CSEP decomposition combined with Zero-Shot final answer</w:t>
      </w:r>
    </w:p>
    <w:p/>
    <w:p>
      <w:pPr>
        <w:pStyle w:val="Heading1"/>
      </w:pPr>
      <w:r>
        <w:t>2. Overall Performance by Condition</w:t>
      </w:r>
    </w:p>
    <w:p>
      <w:pPr>
        <w:spacing w:before="0" w:after="160"/>
      </w:pPr>
      <w:r>
        <w:rPr>
          <w:b w:val="0"/>
          <w:i/>
          <w:sz w:val="21"/>
        </w:rPr>
        <w:t>Scores are normalized to [0, 1]. Auto-scored categories use exact-match rules. Judge-scored categories use LLM-as-judge with category-specific rubrics. Hallucination scores are inverted (lower hallucination = higher score). 0–2 scale categories are divided by 2.</w:t>
      </w:r>
    </w:p>
    <w:p>
      <w:pPr>
        <w:pStyle w:val="Heading2"/>
      </w:pPr>
      <w:r>
        <w:t>2a. Auto-Scored Categories</w:t>
      </w:r>
    </w:p>
    <w:p>
      <w:pPr>
        <w:spacing w:before="0" w:after="120"/>
      </w:pPr>
      <w:r>
        <w:rPr>
          <w:b w:val="0"/>
          <w:i w:val="0"/>
          <w:sz w:val="21"/>
        </w:rPr>
        <w:t>8 categories with deterministic scoring: fabricated entities, math with distractors, false premise, confidence calibration, counting/arithmetic, relational puzzles, distractor injection, hallucination fabrication.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2268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Experiment</w:t>
            </w:r>
          </w:p>
        </w:tc>
        <w:tc>
          <w:tcPr>
            <w:tcW w:type="dxa" w:w="170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ZS</w:t>
            </w:r>
          </w:p>
        </w:tc>
        <w:tc>
          <w:tcPr>
            <w:tcW w:type="dxa" w:w="170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CoT</w:t>
            </w:r>
          </w:p>
        </w:tc>
        <w:tc>
          <w:tcPr>
            <w:tcW w:type="dxa" w:w="170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CSEP</w:t>
            </w:r>
          </w:p>
        </w:tc>
        <w:tc>
          <w:tcPr>
            <w:tcW w:type="dxa" w:w="170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CSEP+ZS</w:t>
            </w:r>
          </w:p>
        </w:tc>
      </w:tr>
      <w:tr>
        <w:tc>
          <w:tcPr>
            <w:tcW w:type="dxa" w:w="2268"/>
            <w:shd w:val="clear" w:color="auto" w:fill="EBF3FB"/>
          </w:tcPr>
          <w:p>
            <w:pPr>
              <w:jc w:val="left"/>
            </w:pPr>
            <w:r/>
            <w:r>
              <w:rPr>
                <w:b/>
                <w:sz w:val="20"/>
              </w:rPr>
              <w:t>Exp I  (7–14B)</w:t>
            </w:r>
          </w:p>
        </w:tc>
        <w:tc>
          <w:tcPr>
            <w:tcW w:type="dxa" w:w="1701"/>
            <w:shd w:val="clear" w:color="auto" w:fill="FCECD5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60.7%</w:t>
            </w:r>
          </w:p>
        </w:tc>
        <w:tc>
          <w:tcPr>
            <w:tcW w:type="dxa" w:w="1701"/>
            <w:shd w:val="clear" w:color="auto" w:fill="FFEB9C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70.1%</w:t>
            </w:r>
          </w:p>
        </w:tc>
        <w:tc>
          <w:tcPr>
            <w:tcW w:type="dxa" w:w="1701"/>
            <w:shd w:val="clear" w:color="auto" w:fill="FCECD5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58.2%</w:t>
            </w:r>
          </w:p>
        </w:tc>
        <w:tc>
          <w:tcPr>
            <w:tcW w:type="dxa" w:w="1701"/>
            <w:shd w:val="clear" w:color="auto" w:fill="FCECD5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61.8%</w:t>
            </w:r>
          </w:p>
        </w:tc>
      </w:tr>
      <w:tr>
        <w:tc>
          <w:tcPr>
            <w:tcW w:type="dxa" w:w="2268"/>
            <w:shd w:val="clear" w:color="auto" w:fill="FFF2CC"/>
          </w:tcPr>
          <w:p>
            <w:pPr>
              <w:jc w:val="left"/>
            </w:pPr>
            <w:r/>
            <w:r>
              <w:rPr>
                <w:b/>
                <w:sz w:val="20"/>
              </w:rPr>
              <w:t>Exp II (70B)</w:t>
            </w:r>
          </w:p>
        </w:tc>
        <w:tc>
          <w:tcPr>
            <w:tcW w:type="dxa" w:w="1701"/>
            <w:shd w:val="clear" w:color="auto" w:fill="FFEB9C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73.9%</w:t>
            </w:r>
          </w:p>
        </w:tc>
        <w:tc>
          <w:tcPr>
            <w:tcW w:type="dxa" w:w="1701"/>
            <w:shd w:val="clear" w:color="auto" w:fill="FCECD5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64.8%</w:t>
            </w:r>
          </w:p>
        </w:tc>
        <w:tc>
          <w:tcPr>
            <w:tcW w:type="dxa" w:w="1701"/>
            <w:shd w:val="clear" w:color="auto" w:fill="FFEB9C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69.5%</w:t>
            </w:r>
          </w:p>
        </w:tc>
        <w:tc>
          <w:tcPr>
            <w:tcW w:type="dxa" w:w="1701"/>
            <w:shd w:val="clear" w:color="auto" w:fill="FFEB9C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71.1%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pPr>
              <w:jc w:val="left"/>
            </w:pPr>
            <w:r/>
            <w:r>
              <w:rPr>
                <w:b/>
                <w:sz w:val="20"/>
              </w:rPr>
              <w:t>Δ (II − I)</w:t>
            </w:r>
          </w:p>
        </w:tc>
        <w:tc>
          <w:tcPr>
            <w:tcW w:type="dxa" w:w="1701"/>
            <w:shd w:val="clear" w:color="auto" w:fill="C6EFCE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+13.2%</w:t>
            </w:r>
          </w:p>
        </w:tc>
        <w:tc>
          <w:tcPr>
            <w:tcW w:type="dxa" w:w="1701"/>
            <w:shd w:val="clear" w:color="auto" w:fill="FFC7CE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-5.2%</w:t>
            </w:r>
          </w:p>
        </w:tc>
        <w:tc>
          <w:tcPr>
            <w:tcW w:type="dxa" w:w="1701"/>
            <w:shd w:val="clear" w:color="auto" w:fill="C6EFCE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+11.2%</w:t>
            </w:r>
          </w:p>
        </w:tc>
        <w:tc>
          <w:tcPr>
            <w:tcW w:type="dxa" w:w="1701"/>
            <w:shd w:val="clear" w:color="auto" w:fill="C6EFCE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+9.3%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</w:r>
          </w:p>
        </w:tc>
      </w:tr>
    </w:tbl>
    <w:p/>
    <w:p>
      <w:pPr>
        <w:spacing w:before="0" w:after="200"/>
      </w:pPr>
      <w:r>
        <w:rPr>
          <w:b w:val="0"/>
          <w:i w:val="0"/>
          <w:sz w:val="21"/>
        </w:rPr>
        <w:t>Key observation: Large models (Exp II) score notably higher on Zero-Shot (+13.2pp) but show a similar or slightly more pronounced CoT degradation on auto-scored tasks. CSEP and CSEP+ZS also improve with scale.</w:t>
      </w:r>
    </w:p>
    <w:p>
      <w:pPr>
        <w:pStyle w:val="Heading2"/>
      </w:pPr>
      <w:r>
        <w:t>2b. Judge-Scored Categories</w:t>
      </w:r>
    </w:p>
    <w:p>
      <w:pPr>
        <w:spacing w:before="0" w:after="120"/>
      </w:pPr>
      <w:r>
        <w:rPr>
          <w:b w:val="0"/>
          <w:i w:val="0"/>
          <w:sz w:val="21"/>
        </w:rPr>
        <w:t>14 categories evaluated by claude-sonnet-4-5 with full responses (no truncation) and 500-token reasoning. These cover reasoning, analogies, contradictions, hallucination, spatial/temporal tasks.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2268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Experiment</w:t>
            </w:r>
          </w:p>
        </w:tc>
        <w:tc>
          <w:tcPr>
            <w:tcW w:type="dxa" w:w="170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ZS</w:t>
            </w:r>
          </w:p>
        </w:tc>
        <w:tc>
          <w:tcPr>
            <w:tcW w:type="dxa" w:w="170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CoT</w:t>
            </w:r>
          </w:p>
        </w:tc>
        <w:tc>
          <w:tcPr>
            <w:tcW w:type="dxa" w:w="170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CSEP</w:t>
            </w:r>
          </w:p>
        </w:tc>
        <w:tc>
          <w:tcPr>
            <w:tcW w:type="dxa" w:w="170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CSEP+ZS</w:t>
            </w:r>
          </w:p>
        </w:tc>
      </w:tr>
      <w:tr>
        <w:tc>
          <w:tcPr>
            <w:tcW w:type="dxa" w:w="2268"/>
            <w:shd w:val="clear" w:color="auto" w:fill="EBF3FB"/>
          </w:tcPr>
          <w:p>
            <w:pPr>
              <w:jc w:val="left"/>
            </w:pPr>
            <w:r/>
            <w:r>
              <w:rPr>
                <w:b/>
                <w:sz w:val="20"/>
              </w:rPr>
              <w:t>Exp I  (7–14B)</w:t>
            </w:r>
          </w:p>
        </w:tc>
        <w:tc>
          <w:tcPr>
            <w:tcW w:type="dxa" w:w="1701"/>
            <w:shd w:val="clear" w:color="auto" w:fill="FFEB9C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72.5%</w:t>
            </w:r>
          </w:p>
        </w:tc>
        <w:tc>
          <w:tcPr>
            <w:tcW w:type="dxa" w:w="1701"/>
            <w:shd w:val="clear" w:color="auto" w:fill="FFEB9C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68.5%</w:t>
            </w:r>
          </w:p>
        </w:tc>
        <w:tc>
          <w:tcPr>
            <w:tcW w:type="dxa" w:w="1701"/>
            <w:shd w:val="clear" w:color="auto" w:fill="FFEB9C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70.7%</w:t>
            </w:r>
          </w:p>
        </w:tc>
        <w:tc>
          <w:tcPr>
            <w:tcW w:type="dxa" w:w="1701"/>
            <w:shd w:val="clear" w:color="auto" w:fill="FFEB9C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72.1%</w:t>
            </w:r>
          </w:p>
        </w:tc>
      </w:tr>
      <w:tr>
        <w:tc>
          <w:tcPr>
            <w:tcW w:type="dxa" w:w="2268"/>
            <w:shd w:val="clear" w:color="auto" w:fill="FFF2CC"/>
          </w:tcPr>
          <w:p>
            <w:pPr>
              <w:jc w:val="left"/>
            </w:pPr>
            <w:r/>
            <w:r>
              <w:rPr>
                <w:b/>
                <w:sz w:val="20"/>
              </w:rPr>
              <w:t>Exp II (70B)</w:t>
            </w:r>
          </w:p>
        </w:tc>
        <w:tc>
          <w:tcPr>
            <w:tcW w:type="dxa" w:w="1701"/>
            <w:shd w:val="clear" w:color="auto" w:fill="FFEB9C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72.0%</w:t>
            </w:r>
          </w:p>
        </w:tc>
        <w:tc>
          <w:tcPr>
            <w:tcW w:type="dxa" w:w="1701"/>
            <w:shd w:val="clear" w:color="auto" w:fill="FFEB9C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67.9%</w:t>
            </w:r>
          </w:p>
        </w:tc>
        <w:tc>
          <w:tcPr>
            <w:tcW w:type="dxa" w:w="1701"/>
            <w:shd w:val="clear" w:color="auto" w:fill="FFEB9C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74.7%</w:t>
            </w:r>
          </w:p>
        </w:tc>
        <w:tc>
          <w:tcPr>
            <w:tcW w:type="dxa" w:w="1701"/>
            <w:shd w:val="clear" w:color="auto" w:fill="FFEB9C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72.9%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pPr>
              <w:jc w:val="left"/>
            </w:pPr>
            <w:r/>
            <w:r>
              <w:rPr>
                <w:b/>
                <w:sz w:val="20"/>
              </w:rPr>
              <w:t>Δ (II − I)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-0.5%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-0.6%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+4.0%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+0.8%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</w:r>
          </w:p>
        </w:tc>
      </w:tr>
    </w:tbl>
    <w:p/>
    <w:p>
      <w:pPr>
        <w:spacing w:before="0" w:after="80"/>
      </w:pPr>
      <w:r>
        <w:rPr>
          <w:b w:val="0"/>
          <w:i w:val="0"/>
          <w:sz w:val="21"/>
        </w:rPr>
        <w:t>Judge results show a consistent pattern: Zero-Shot remains the strongest condition in both experiments, with CSEP+ZS ranking second. CoT consistently underperforms Zero-Shot across both scale tiers.</w:t>
      </w:r>
    </w:p>
    <w:p>
      <w:pPr>
        <w:pStyle w:val="ListBullet"/>
        <w:spacing w:after="40"/>
      </w:pPr>
      <w:r>
        <w:rPr>
          <w:sz w:val="21"/>
        </w:rPr>
        <w:t>Exp I best condition: Zero-Shot (72.5%)</w:t>
      </w:r>
    </w:p>
    <w:p>
      <w:pPr>
        <w:pStyle w:val="ListBullet"/>
        <w:spacing w:after="40"/>
      </w:pPr>
      <w:r>
        <w:rPr>
          <w:sz w:val="21"/>
        </w:rPr>
        <w:t>Exp II best condition: CSEP-Only (74.7%)</w:t>
      </w:r>
    </w:p>
    <w:p>
      <w:pPr>
        <w:pStyle w:val="ListBullet"/>
        <w:spacing w:after="40"/>
      </w:pPr>
      <w:r>
        <w:rPr>
          <w:sz w:val="21"/>
        </w:rPr>
        <w:t>CSEP+ZS vs ZS delta — Exp I: -0.4% · Exp II: +0.9%</w:t>
      </w:r>
    </w:p>
    <w:p>
      <w:pPr>
        <w:pStyle w:val="ListBullet"/>
        <w:spacing w:after="40"/>
      </w:pPr>
      <w:r>
        <w:rPr>
          <w:sz w:val="21"/>
        </w:rPr>
        <w:t>CoT vs ZS delta — Exp I: -3.9% · Exp II: -4.1%</w:t>
      </w:r>
    </w:p>
    <w:p/>
    <w:p>
      <w:pPr>
        <w:pStyle w:val="Heading1"/>
      </w:pPr>
      <w:r>
        <w:t>3. Model Performance by Condition</w:t>
      </w:r>
    </w:p>
    <w:p>
      <w:pPr>
        <w:pStyle w:val="Heading2"/>
      </w:pPr>
      <w:r>
        <w:t>3a. Experiment I — Small Models (Judge V2)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25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Model</w:t>
            </w:r>
          </w:p>
        </w:tc>
        <w:tc>
          <w:tcPr>
            <w:tcW w:type="dxa" w:w="1417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ZS</w:t>
            </w:r>
          </w:p>
        </w:tc>
        <w:tc>
          <w:tcPr>
            <w:tcW w:type="dxa" w:w="1417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CoT</w:t>
            </w:r>
          </w:p>
        </w:tc>
        <w:tc>
          <w:tcPr>
            <w:tcW w:type="dxa" w:w="1417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CSEP</w:t>
            </w:r>
          </w:p>
        </w:tc>
        <w:tc>
          <w:tcPr>
            <w:tcW w:type="dxa" w:w="1417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CSEP+ZS</w:t>
            </w:r>
          </w:p>
        </w:tc>
        <w:tc>
          <w:tcPr>
            <w:tcW w:type="dxa" w:w="1417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Best</w:t>
            </w:r>
          </w:p>
        </w:tc>
      </w:tr>
      <w:tr>
        <w:tc>
          <w:tcPr>
            <w:tcW w:type="dxa" w:w="2551"/>
            <w:shd w:val="clear" w:color="auto" w:fill="EBF3FB"/>
          </w:tcPr>
          <w:p>
            <w:pPr>
              <w:jc w:val="left"/>
            </w:pPr>
            <w:r/>
            <w:r>
              <w:rPr>
                <w:b/>
                <w:sz w:val="20"/>
              </w:rPr>
              <w:t>Ministral-8B</w:t>
            </w:r>
          </w:p>
        </w:tc>
        <w:tc>
          <w:tcPr>
            <w:tcW w:type="dxa" w:w="1417"/>
            <w:shd w:val="clear" w:color="auto" w:fill="FFEB9C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73.1%</w:t>
            </w:r>
          </w:p>
        </w:tc>
        <w:tc>
          <w:tcPr>
            <w:tcW w:type="dxa" w:w="1417"/>
            <w:shd w:val="clear" w:color="auto" w:fill="FFEB9C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71.0%</w:t>
            </w:r>
          </w:p>
        </w:tc>
        <w:tc>
          <w:tcPr>
            <w:tcW w:type="dxa" w:w="1417"/>
            <w:shd w:val="clear" w:color="auto" w:fill="FFEB9C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72.6%</w:t>
            </w:r>
          </w:p>
        </w:tc>
        <w:tc>
          <w:tcPr>
            <w:tcW w:type="dxa" w:w="1417"/>
            <w:shd w:val="clear" w:color="auto" w:fill="FFEB9C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71.0%</w:t>
            </w:r>
          </w:p>
        </w:tc>
        <w:tc>
          <w:tcPr>
            <w:tcW w:type="dxa" w:w="1417"/>
            <w:shd w:val="clear" w:color="auto" w:fill="E2EFDA"/>
          </w:tcPr>
          <w:p>
            <w:pPr>
              <w:jc w:val="center"/>
            </w:pPr>
            <w:r/>
            <w:r>
              <w:rPr>
                <w:b/>
                <w:sz w:val="20"/>
              </w:rPr>
              <w:t>ZS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20"/>
              </w:rPr>
              <w:t>Llama-3.1-8B</w:t>
            </w:r>
          </w:p>
        </w:tc>
        <w:tc>
          <w:tcPr>
            <w:tcW w:type="dxa" w:w="1417"/>
            <w:shd w:val="clear" w:color="auto" w:fill="FFEB9C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65.3%</w:t>
            </w:r>
          </w:p>
        </w:tc>
        <w:tc>
          <w:tcPr>
            <w:tcW w:type="dxa" w:w="1417"/>
            <w:shd w:val="clear" w:color="auto" w:fill="FCECD5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55.8%</w:t>
            </w:r>
          </w:p>
        </w:tc>
        <w:tc>
          <w:tcPr>
            <w:tcW w:type="dxa" w:w="1417"/>
            <w:shd w:val="clear" w:color="auto" w:fill="FCECD5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62.8%</w:t>
            </w:r>
          </w:p>
        </w:tc>
        <w:tc>
          <w:tcPr>
            <w:tcW w:type="dxa" w:w="1417"/>
            <w:shd w:val="clear" w:color="auto" w:fill="FFEB9C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67.5%</w:t>
            </w:r>
          </w:p>
        </w:tc>
        <w:tc>
          <w:tcPr>
            <w:tcW w:type="dxa" w:w="1417"/>
            <w:shd w:val="clear" w:color="auto" w:fill="E2EFDA"/>
          </w:tcPr>
          <w:p>
            <w:pPr>
              <w:jc w:val="center"/>
            </w:pPr>
            <w:r/>
            <w:r>
              <w:rPr>
                <w:b/>
                <w:sz w:val="20"/>
              </w:rPr>
              <w:t>CSEP+ZS</w:t>
            </w:r>
          </w:p>
        </w:tc>
      </w:tr>
      <w:tr>
        <w:tc>
          <w:tcPr>
            <w:tcW w:type="dxa" w:w="2551"/>
            <w:shd w:val="clear" w:color="auto" w:fill="EBF3FB"/>
          </w:tcPr>
          <w:p>
            <w:pPr>
              <w:jc w:val="left"/>
            </w:pPr>
            <w:r/>
            <w:r>
              <w:rPr>
                <w:b/>
                <w:sz w:val="20"/>
              </w:rPr>
              <w:t>Gemma-3-12B</w:t>
            </w:r>
          </w:p>
        </w:tc>
        <w:tc>
          <w:tcPr>
            <w:tcW w:type="dxa" w:w="1417"/>
            <w:shd w:val="clear" w:color="auto" w:fill="FFEB9C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73.6%</w:t>
            </w:r>
          </w:p>
        </w:tc>
        <w:tc>
          <w:tcPr>
            <w:tcW w:type="dxa" w:w="1417"/>
            <w:shd w:val="clear" w:color="auto" w:fill="FFEB9C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73.4%</w:t>
            </w:r>
          </w:p>
        </w:tc>
        <w:tc>
          <w:tcPr>
            <w:tcW w:type="dxa" w:w="1417"/>
            <w:shd w:val="clear" w:color="auto" w:fill="FFEB9C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73.0%</w:t>
            </w:r>
          </w:p>
        </w:tc>
        <w:tc>
          <w:tcPr>
            <w:tcW w:type="dxa" w:w="1417"/>
            <w:shd w:val="clear" w:color="auto" w:fill="FFEB9C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74.7%</w:t>
            </w:r>
          </w:p>
        </w:tc>
        <w:tc>
          <w:tcPr>
            <w:tcW w:type="dxa" w:w="1417"/>
            <w:shd w:val="clear" w:color="auto" w:fill="E2EFDA"/>
          </w:tcPr>
          <w:p>
            <w:pPr>
              <w:jc w:val="center"/>
            </w:pPr>
            <w:r/>
            <w:r>
              <w:rPr>
                <w:b/>
                <w:sz w:val="20"/>
              </w:rPr>
              <w:t>CSEP+ZS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20"/>
              </w:rPr>
              <w:t>Qwen-2.5-7B</w:t>
            </w:r>
          </w:p>
        </w:tc>
        <w:tc>
          <w:tcPr>
            <w:tcW w:type="dxa" w:w="1417"/>
            <w:shd w:val="clear" w:color="auto" w:fill="FFEB9C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70.9%</w:t>
            </w:r>
          </w:p>
        </w:tc>
        <w:tc>
          <w:tcPr>
            <w:tcW w:type="dxa" w:w="1417"/>
            <w:shd w:val="clear" w:color="auto" w:fill="FFEB9C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70.7%</w:t>
            </w:r>
          </w:p>
        </w:tc>
        <w:tc>
          <w:tcPr>
            <w:tcW w:type="dxa" w:w="1417"/>
            <w:shd w:val="clear" w:color="auto" w:fill="FFEB9C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68.7%</w:t>
            </w:r>
          </w:p>
        </w:tc>
        <w:tc>
          <w:tcPr>
            <w:tcW w:type="dxa" w:w="1417"/>
            <w:shd w:val="clear" w:color="auto" w:fill="FFEB9C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69.1%</w:t>
            </w:r>
          </w:p>
        </w:tc>
        <w:tc>
          <w:tcPr>
            <w:tcW w:type="dxa" w:w="1417"/>
            <w:shd w:val="clear" w:color="auto" w:fill="E2EFDA"/>
          </w:tcPr>
          <w:p>
            <w:pPr>
              <w:jc w:val="center"/>
            </w:pPr>
            <w:r/>
            <w:r>
              <w:rPr>
                <w:b/>
                <w:sz w:val="20"/>
              </w:rPr>
              <w:t>ZS</w:t>
            </w:r>
          </w:p>
        </w:tc>
      </w:tr>
      <w:tr>
        <w:tc>
          <w:tcPr>
            <w:tcW w:type="dxa" w:w="2551"/>
            <w:shd w:val="clear" w:color="auto" w:fill="EBF3FB"/>
          </w:tcPr>
          <w:p>
            <w:pPr>
              <w:jc w:val="left"/>
            </w:pPr>
            <w:r/>
            <w:r>
              <w:rPr>
                <w:b/>
                <w:sz w:val="20"/>
              </w:rPr>
              <w:t>Phi-4 (14B)</w:t>
            </w:r>
          </w:p>
        </w:tc>
        <w:tc>
          <w:tcPr>
            <w:tcW w:type="dxa" w:w="1417"/>
            <w:shd w:val="clear" w:color="auto" w:fill="FFEB9C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79.4%</w:t>
            </w:r>
          </w:p>
        </w:tc>
        <w:tc>
          <w:tcPr>
            <w:tcW w:type="dxa" w:w="1417"/>
            <w:shd w:val="clear" w:color="auto" w:fill="FFEB9C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71.8%</w:t>
            </w:r>
          </w:p>
        </w:tc>
        <w:tc>
          <w:tcPr>
            <w:tcW w:type="dxa" w:w="1417"/>
            <w:shd w:val="clear" w:color="auto" w:fill="FFEB9C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76.3%</w:t>
            </w:r>
          </w:p>
        </w:tc>
        <w:tc>
          <w:tcPr>
            <w:tcW w:type="dxa" w:w="1417"/>
            <w:shd w:val="clear" w:color="auto" w:fill="FFEB9C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78.4%</w:t>
            </w:r>
          </w:p>
        </w:tc>
        <w:tc>
          <w:tcPr>
            <w:tcW w:type="dxa" w:w="1417"/>
            <w:shd w:val="clear" w:color="auto" w:fill="E2EFDA"/>
          </w:tcPr>
          <w:p>
            <w:pPr>
              <w:jc w:val="center"/>
            </w:pPr>
            <w:r/>
            <w:r>
              <w:rPr>
                <w:b/>
                <w:sz w:val="20"/>
              </w:rPr>
              <w:t>ZS</w:t>
            </w:r>
          </w:p>
        </w:tc>
      </w:tr>
      <w:tr>
        <w:tc>
          <w:tcPr>
            <w:tcW w:type="dxa" w:w="2551"/>
            <w:shd w:val="clear" w:color="auto" w:fill="BDD7EE"/>
          </w:tcPr>
          <w:p>
            <w:pPr>
              <w:jc w:val="left"/>
            </w:pPr>
            <w:r/>
            <w:r>
              <w:rPr>
                <w:b/>
                <w:sz w:val="20"/>
              </w:rPr>
              <w:t>Average</w:t>
            </w:r>
          </w:p>
        </w:tc>
        <w:tc>
          <w:tcPr>
            <w:tcW w:type="dxa" w:w="1417"/>
            <w:shd w:val="clear" w:color="auto" w:fill="FFEB9C"/>
          </w:tcPr>
          <w:p>
            <w:pPr>
              <w:jc w:val="center"/>
            </w:pPr>
            <w:r/>
            <w:r>
              <w:rPr>
                <w:b/>
                <w:sz w:val="20"/>
              </w:rPr>
              <w:t>72.5%</w:t>
            </w:r>
          </w:p>
        </w:tc>
        <w:tc>
          <w:tcPr>
            <w:tcW w:type="dxa" w:w="1417"/>
            <w:shd w:val="clear" w:color="auto" w:fill="FFEB9C"/>
          </w:tcPr>
          <w:p>
            <w:pPr>
              <w:jc w:val="center"/>
            </w:pPr>
            <w:r/>
            <w:r>
              <w:rPr>
                <w:b/>
                <w:sz w:val="20"/>
              </w:rPr>
              <w:t>68.5%</w:t>
            </w:r>
          </w:p>
        </w:tc>
        <w:tc>
          <w:tcPr>
            <w:tcW w:type="dxa" w:w="1417"/>
            <w:shd w:val="clear" w:color="auto" w:fill="FFEB9C"/>
          </w:tcPr>
          <w:p>
            <w:pPr>
              <w:jc w:val="center"/>
            </w:pPr>
            <w:r/>
            <w:r>
              <w:rPr>
                <w:b/>
                <w:sz w:val="20"/>
              </w:rPr>
              <w:t>70.7%</w:t>
            </w:r>
          </w:p>
        </w:tc>
        <w:tc>
          <w:tcPr>
            <w:tcW w:type="dxa" w:w="1417"/>
            <w:shd w:val="clear" w:color="auto" w:fill="FFEB9C"/>
          </w:tcPr>
          <w:p>
            <w:pPr>
              <w:jc w:val="center"/>
            </w:pPr>
            <w:r/>
            <w:r>
              <w:rPr>
                <w:b/>
                <w:sz w:val="20"/>
              </w:rPr>
              <w:t>72.1%</w:t>
            </w:r>
          </w:p>
        </w:tc>
        <w:tc>
          <w:tcPr>
            <w:tcW w:type="dxa" w:w="1417"/>
            <w:shd w:val="clear" w:color="auto" w:fill="E2EFDA"/>
          </w:tcPr>
          <w:p>
            <w:pPr>
              <w:jc w:val="center"/>
            </w:pPr>
            <w:r/>
            <w:r>
              <w:rPr>
                <w:b/>
                <w:sz w:val="20"/>
              </w:rPr>
              <w:t>ZS</w:t>
            </w:r>
          </w:p>
        </w:tc>
      </w:tr>
    </w:tbl>
    <w:p/>
    <w:p>
      <w:pPr>
        <w:pStyle w:val="Heading2"/>
      </w:pPr>
      <w:r>
        <w:t>3b. Experiment II — Large Models (Judge V2)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2551"/>
            <w:shd w:val="clear" w:color="auto" w:fill="7030A0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Model</w:t>
            </w:r>
          </w:p>
        </w:tc>
        <w:tc>
          <w:tcPr>
            <w:tcW w:type="dxa" w:w="1417"/>
            <w:shd w:val="clear" w:color="auto" w:fill="7030A0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ZS</w:t>
            </w:r>
          </w:p>
        </w:tc>
        <w:tc>
          <w:tcPr>
            <w:tcW w:type="dxa" w:w="1417"/>
            <w:shd w:val="clear" w:color="auto" w:fill="7030A0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CoT</w:t>
            </w:r>
          </w:p>
        </w:tc>
        <w:tc>
          <w:tcPr>
            <w:tcW w:type="dxa" w:w="1417"/>
            <w:shd w:val="clear" w:color="auto" w:fill="7030A0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CSEP</w:t>
            </w:r>
          </w:p>
        </w:tc>
        <w:tc>
          <w:tcPr>
            <w:tcW w:type="dxa" w:w="1417"/>
            <w:shd w:val="clear" w:color="auto" w:fill="7030A0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CSEP+ZS</w:t>
            </w:r>
          </w:p>
        </w:tc>
        <w:tc>
          <w:tcPr>
            <w:tcW w:type="dxa" w:w="1417"/>
            <w:shd w:val="clear" w:color="auto" w:fill="7030A0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Best</w:t>
            </w:r>
          </w:p>
        </w:tc>
      </w:tr>
      <w:tr>
        <w:tc>
          <w:tcPr>
            <w:tcW w:type="dxa" w:w="2551"/>
            <w:shd w:val="clear" w:color="auto" w:fill="F0E6FF"/>
          </w:tcPr>
          <w:p>
            <w:pPr>
              <w:jc w:val="left"/>
            </w:pPr>
            <w:r/>
            <w:r>
              <w:rPr>
                <w:b/>
                <w:sz w:val="20"/>
              </w:rPr>
              <w:t>Llama-3.3-70B</w:t>
            </w:r>
          </w:p>
        </w:tc>
        <w:tc>
          <w:tcPr>
            <w:tcW w:type="dxa" w:w="1417"/>
            <w:shd w:val="clear" w:color="auto" w:fill="FFEB9C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68.1%</w:t>
            </w:r>
          </w:p>
        </w:tc>
        <w:tc>
          <w:tcPr>
            <w:tcW w:type="dxa" w:w="1417"/>
            <w:shd w:val="clear" w:color="auto" w:fill="FCECD5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63.6%</w:t>
            </w:r>
          </w:p>
        </w:tc>
        <w:tc>
          <w:tcPr>
            <w:tcW w:type="dxa" w:w="1417"/>
            <w:shd w:val="clear" w:color="auto" w:fill="FFEB9C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72.7%</w:t>
            </w:r>
          </w:p>
        </w:tc>
        <w:tc>
          <w:tcPr>
            <w:tcW w:type="dxa" w:w="1417"/>
            <w:shd w:val="clear" w:color="auto" w:fill="FFEB9C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73.1%</w:t>
            </w:r>
          </w:p>
        </w:tc>
        <w:tc>
          <w:tcPr>
            <w:tcW w:type="dxa" w:w="1417"/>
            <w:shd w:val="clear" w:color="auto" w:fill="E2EFDA"/>
          </w:tcPr>
          <w:p>
            <w:pPr>
              <w:jc w:val="center"/>
            </w:pPr>
            <w:r/>
            <w:r>
              <w:rPr>
                <w:b/>
                <w:sz w:val="20"/>
              </w:rPr>
              <w:t>CSEP+ZS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20"/>
              </w:rPr>
              <w:t>Qwen-2.5-72B</w:t>
            </w:r>
          </w:p>
        </w:tc>
        <w:tc>
          <w:tcPr>
            <w:tcW w:type="dxa" w:w="1417"/>
            <w:shd w:val="clear" w:color="auto" w:fill="FFEB9C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76.7%</w:t>
            </w:r>
          </w:p>
        </w:tc>
        <w:tc>
          <w:tcPr>
            <w:tcW w:type="dxa" w:w="1417"/>
            <w:shd w:val="clear" w:color="auto" w:fill="FFEB9C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67.5%</w:t>
            </w:r>
          </w:p>
        </w:tc>
        <w:tc>
          <w:tcPr>
            <w:tcW w:type="dxa" w:w="1417"/>
            <w:shd w:val="clear" w:color="auto" w:fill="FFEB9C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71.7%</w:t>
            </w:r>
          </w:p>
        </w:tc>
        <w:tc>
          <w:tcPr>
            <w:tcW w:type="dxa" w:w="1417"/>
            <w:shd w:val="clear" w:color="auto" w:fill="FFEB9C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69.9%</w:t>
            </w:r>
          </w:p>
        </w:tc>
        <w:tc>
          <w:tcPr>
            <w:tcW w:type="dxa" w:w="1417"/>
            <w:shd w:val="clear" w:color="auto" w:fill="E2EFDA"/>
          </w:tcPr>
          <w:p>
            <w:pPr>
              <w:jc w:val="center"/>
            </w:pPr>
            <w:r/>
            <w:r>
              <w:rPr>
                <w:b/>
                <w:sz w:val="20"/>
              </w:rPr>
              <w:t>ZS</w:t>
            </w:r>
          </w:p>
        </w:tc>
      </w:tr>
      <w:tr>
        <w:tc>
          <w:tcPr>
            <w:tcW w:type="dxa" w:w="2551"/>
            <w:shd w:val="clear" w:color="auto" w:fill="F0E6FF"/>
          </w:tcPr>
          <w:p>
            <w:pPr>
              <w:jc w:val="left"/>
            </w:pPr>
            <w:r/>
            <w:r>
              <w:rPr>
                <w:b/>
                <w:sz w:val="20"/>
              </w:rPr>
              <w:t>Nemotron-70B</w:t>
            </w:r>
          </w:p>
        </w:tc>
        <w:tc>
          <w:tcPr>
            <w:tcW w:type="dxa" w:w="1417"/>
            <w:shd w:val="clear" w:color="auto" w:fill="FFEB9C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66.7%</w:t>
            </w:r>
          </w:p>
        </w:tc>
        <w:tc>
          <w:tcPr>
            <w:tcW w:type="dxa" w:w="1417"/>
            <w:shd w:val="clear" w:color="auto" w:fill="FFEB9C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67.2%</w:t>
            </w:r>
          </w:p>
        </w:tc>
        <w:tc>
          <w:tcPr>
            <w:tcW w:type="dxa" w:w="1417"/>
            <w:shd w:val="clear" w:color="auto" w:fill="FFEB9C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72.4%</w:t>
            </w:r>
          </w:p>
        </w:tc>
        <w:tc>
          <w:tcPr>
            <w:tcW w:type="dxa" w:w="1417"/>
            <w:shd w:val="clear" w:color="auto" w:fill="FFEB9C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69.5%</w:t>
            </w:r>
          </w:p>
        </w:tc>
        <w:tc>
          <w:tcPr>
            <w:tcW w:type="dxa" w:w="1417"/>
            <w:shd w:val="clear" w:color="auto" w:fill="E2EFDA"/>
          </w:tcPr>
          <w:p>
            <w:pPr>
              <w:jc w:val="center"/>
            </w:pPr>
            <w:r/>
            <w:r>
              <w:rPr>
                <w:b/>
                <w:sz w:val="20"/>
              </w:rPr>
              <w:t>CSEP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20"/>
              </w:rPr>
              <w:t>R1-Distill-70B</w:t>
            </w:r>
          </w:p>
        </w:tc>
        <w:tc>
          <w:tcPr>
            <w:tcW w:type="dxa" w:w="1417"/>
            <w:shd w:val="clear" w:color="auto" w:fill="FFEB9C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77.1%</w:t>
            </w:r>
          </w:p>
        </w:tc>
        <w:tc>
          <w:tcPr>
            <w:tcW w:type="dxa" w:w="1417"/>
            <w:shd w:val="clear" w:color="auto" w:fill="FFEB9C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73.4%</w:t>
            </w:r>
          </w:p>
        </w:tc>
        <w:tc>
          <w:tcPr>
            <w:tcW w:type="dxa" w:w="1417"/>
            <w:shd w:val="clear" w:color="auto" w:fill="C6EFCE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85.3%</w:t>
            </w:r>
          </w:p>
        </w:tc>
        <w:tc>
          <w:tcPr>
            <w:tcW w:type="dxa" w:w="1417"/>
            <w:shd w:val="clear" w:color="auto" w:fill="C6EFCE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81.4%</w:t>
            </w:r>
          </w:p>
        </w:tc>
        <w:tc>
          <w:tcPr>
            <w:tcW w:type="dxa" w:w="1417"/>
            <w:shd w:val="clear" w:color="auto" w:fill="E2EFDA"/>
          </w:tcPr>
          <w:p>
            <w:pPr>
              <w:jc w:val="center"/>
            </w:pPr>
            <w:r/>
            <w:r>
              <w:rPr>
                <w:b/>
                <w:sz w:val="20"/>
              </w:rPr>
              <w:t>CSEP</w:t>
            </w:r>
          </w:p>
        </w:tc>
      </w:tr>
      <w:tr>
        <w:tc>
          <w:tcPr>
            <w:tcW w:type="dxa" w:w="2551"/>
            <w:shd w:val="clear" w:color="auto" w:fill="D3B8FF"/>
          </w:tcPr>
          <w:p>
            <w:pPr>
              <w:jc w:val="left"/>
            </w:pPr>
            <w:r/>
            <w:r>
              <w:rPr>
                <w:b/>
                <w:sz w:val="20"/>
              </w:rPr>
              <w:t>Average</w:t>
            </w:r>
          </w:p>
        </w:tc>
        <w:tc>
          <w:tcPr>
            <w:tcW w:type="dxa" w:w="1417"/>
            <w:shd w:val="clear" w:color="auto" w:fill="FFEB9C"/>
          </w:tcPr>
          <w:p>
            <w:pPr>
              <w:jc w:val="center"/>
            </w:pPr>
            <w:r/>
            <w:r>
              <w:rPr>
                <w:b/>
                <w:sz w:val="20"/>
              </w:rPr>
              <w:t>72.0%</w:t>
            </w:r>
          </w:p>
        </w:tc>
        <w:tc>
          <w:tcPr>
            <w:tcW w:type="dxa" w:w="1417"/>
            <w:shd w:val="clear" w:color="auto" w:fill="FFEB9C"/>
          </w:tcPr>
          <w:p>
            <w:pPr>
              <w:jc w:val="center"/>
            </w:pPr>
            <w:r/>
            <w:r>
              <w:rPr>
                <w:b/>
                <w:sz w:val="20"/>
              </w:rPr>
              <w:t>67.9%</w:t>
            </w:r>
          </w:p>
        </w:tc>
        <w:tc>
          <w:tcPr>
            <w:tcW w:type="dxa" w:w="1417"/>
            <w:shd w:val="clear" w:color="auto" w:fill="FFEB9C"/>
          </w:tcPr>
          <w:p>
            <w:pPr>
              <w:jc w:val="center"/>
            </w:pPr>
            <w:r/>
            <w:r>
              <w:rPr>
                <w:b/>
                <w:sz w:val="20"/>
              </w:rPr>
              <w:t>74.7%</w:t>
            </w:r>
          </w:p>
        </w:tc>
        <w:tc>
          <w:tcPr>
            <w:tcW w:type="dxa" w:w="1417"/>
            <w:shd w:val="clear" w:color="auto" w:fill="FFEB9C"/>
          </w:tcPr>
          <w:p>
            <w:pPr>
              <w:jc w:val="center"/>
            </w:pPr>
            <w:r/>
            <w:r>
              <w:rPr>
                <w:b/>
                <w:sz w:val="20"/>
              </w:rPr>
              <w:t>72.9%</w:t>
            </w:r>
          </w:p>
        </w:tc>
        <w:tc>
          <w:tcPr>
            <w:tcW w:type="dxa" w:w="1417"/>
            <w:shd w:val="clear" w:color="auto" w:fill="E2EFDA"/>
          </w:tcPr>
          <w:p>
            <w:pPr>
              <w:jc w:val="center"/>
            </w:pPr>
            <w:r/>
            <w:r>
              <w:rPr>
                <w:b/>
                <w:sz w:val="20"/>
              </w:rPr>
              <w:t>CSEP</w:t>
            </w:r>
          </w:p>
        </w:tc>
      </w:tr>
    </w:tbl>
    <w:p/>
    <w:p>
      <w:pPr>
        <w:pStyle w:val="Heading2"/>
      </w:pPr>
      <w:r>
        <w:t>3c. Qwen and Llama Across Scales</w:t>
      </w:r>
    </w:p>
    <w:p>
      <w:pPr>
        <w:spacing w:before="0" w:after="120"/>
      </w:pPr>
      <w:r>
        <w:rPr>
          <w:b w:val="0"/>
          <w:i w:val="0"/>
          <w:sz w:val="21"/>
        </w:rPr>
        <w:t>Two model families appear in both experiments, enabling direct comparison: Qwen (7B vs. 72B) and Llama (3.1-8B vs. 3.3-70B). Note that model versions differ slightly.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2551"/>
            <w:shd w:val="clear" w:color="auto" w:fill="404040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Model</w:t>
            </w:r>
          </w:p>
        </w:tc>
        <w:tc>
          <w:tcPr>
            <w:tcW w:type="dxa" w:w="1417"/>
            <w:shd w:val="clear" w:color="auto" w:fill="404040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ZS</w:t>
            </w:r>
          </w:p>
        </w:tc>
        <w:tc>
          <w:tcPr>
            <w:tcW w:type="dxa" w:w="1417"/>
            <w:shd w:val="clear" w:color="auto" w:fill="404040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CoT</w:t>
            </w:r>
          </w:p>
        </w:tc>
        <w:tc>
          <w:tcPr>
            <w:tcW w:type="dxa" w:w="1417"/>
            <w:shd w:val="clear" w:color="auto" w:fill="404040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CSEP</w:t>
            </w:r>
          </w:p>
        </w:tc>
        <w:tc>
          <w:tcPr>
            <w:tcW w:type="dxa" w:w="1417"/>
            <w:shd w:val="clear" w:color="auto" w:fill="404040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CSEP+ZS</w:t>
            </w:r>
          </w:p>
        </w:tc>
        <w:tc>
          <w:tcPr>
            <w:tcW w:type="dxa" w:w="1417"/>
            <w:shd w:val="clear" w:color="auto" w:fill="404040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Δ ZS (scale)</w:t>
            </w:r>
          </w:p>
        </w:tc>
      </w:tr>
      <w:tr>
        <w:tc>
          <w:tcPr>
            <w:tcW w:type="dxa" w:w="2551"/>
            <w:shd w:val="clear" w:color="auto" w:fill="EBF3FB"/>
          </w:tcPr>
          <w:p>
            <w:pPr>
              <w:jc w:val="left"/>
            </w:pPr>
            <w:r/>
            <w:r>
              <w:rPr>
                <w:b/>
                <w:sz w:val="20"/>
              </w:rPr>
              <w:t>Llama-3.1-8B</w:t>
            </w:r>
          </w:p>
        </w:tc>
        <w:tc>
          <w:tcPr>
            <w:tcW w:type="dxa" w:w="1417"/>
            <w:shd w:val="clear" w:color="auto" w:fill="FFEB9C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65.3%</w:t>
            </w:r>
          </w:p>
        </w:tc>
        <w:tc>
          <w:tcPr>
            <w:tcW w:type="dxa" w:w="1417"/>
            <w:shd w:val="clear" w:color="auto" w:fill="FCECD5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55.8%</w:t>
            </w:r>
          </w:p>
        </w:tc>
        <w:tc>
          <w:tcPr>
            <w:tcW w:type="dxa" w:w="1417"/>
            <w:shd w:val="clear" w:color="auto" w:fill="FCECD5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62.8%</w:t>
            </w:r>
          </w:p>
        </w:tc>
        <w:tc>
          <w:tcPr>
            <w:tcW w:type="dxa" w:w="1417"/>
            <w:shd w:val="clear" w:color="auto" w:fill="FFEB9C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67.5%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+2.8%</w:t>
            </w:r>
          </w:p>
        </w:tc>
      </w:tr>
      <w:tr>
        <w:tc>
          <w:tcPr>
            <w:tcW w:type="dxa" w:w="2551"/>
            <w:shd w:val="clear" w:color="auto" w:fill="FFF2CC"/>
          </w:tcPr>
          <w:p>
            <w:pPr>
              <w:jc w:val="left"/>
            </w:pPr>
            <w:r/>
            <w:r>
              <w:rPr>
                <w:b/>
                <w:sz w:val="20"/>
              </w:rPr>
              <w:t>Llama-3.3-70B</w:t>
            </w:r>
          </w:p>
        </w:tc>
        <w:tc>
          <w:tcPr>
            <w:tcW w:type="dxa" w:w="1417"/>
            <w:shd w:val="clear" w:color="auto" w:fill="FFEB9C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68.1%</w:t>
            </w:r>
          </w:p>
        </w:tc>
        <w:tc>
          <w:tcPr>
            <w:tcW w:type="dxa" w:w="1417"/>
            <w:shd w:val="clear" w:color="auto" w:fill="FCECD5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63.6%</w:t>
            </w:r>
          </w:p>
        </w:tc>
        <w:tc>
          <w:tcPr>
            <w:tcW w:type="dxa" w:w="1417"/>
            <w:shd w:val="clear" w:color="auto" w:fill="FFEB9C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72.7%</w:t>
            </w:r>
          </w:p>
        </w:tc>
        <w:tc>
          <w:tcPr>
            <w:tcW w:type="dxa" w:w="1417"/>
            <w:shd w:val="clear" w:color="auto" w:fill="FFEB9C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73.1%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551"/>
            <w:shd w:val="clear" w:color="auto" w:fill="EBF3FB"/>
          </w:tcPr>
          <w:p>
            <w:pPr>
              <w:jc w:val="left"/>
            </w:pPr>
            <w:r/>
            <w:r>
              <w:rPr>
                <w:b/>
                <w:sz w:val="20"/>
              </w:rPr>
              <w:t>Qwen-2.5-7B</w:t>
            </w:r>
          </w:p>
        </w:tc>
        <w:tc>
          <w:tcPr>
            <w:tcW w:type="dxa" w:w="1417"/>
            <w:shd w:val="clear" w:color="auto" w:fill="FFEB9C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70.9%</w:t>
            </w:r>
          </w:p>
        </w:tc>
        <w:tc>
          <w:tcPr>
            <w:tcW w:type="dxa" w:w="1417"/>
            <w:shd w:val="clear" w:color="auto" w:fill="FFEB9C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70.7%</w:t>
            </w:r>
          </w:p>
        </w:tc>
        <w:tc>
          <w:tcPr>
            <w:tcW w:type="dxa" w:w="1417"/>
            <w:shd w:val="clear" w:color="auto" w:fill="FFEB9C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68.7%</w:t>
            </w:r>
          </w:p>
        </w:tc>
        <w:tc>
          <w:tcPr>
            <w:tcW w:type="dxa" w:w="1417"/>
            <w:shd w:val="clear" w:color="auto" w:fill="FFEB9C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69.1%</w:t>
            </w:r>
          </w:p>
        </w:tc>
        <w:tc>
          <w:tcPr>
            <w:tcW w:type="dxa" w:w="1417"/>
            <w:shd w:val="clear" w:color="auto" w:fill="C6EFCE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+5.8%</w:t>
            </w:r>
          </w:p>
        </w:tc>
      </w:tr>
      <w:tr>
        <w:tc>
          <w:tcPr>
            <w:tcW w:type="dxa" w:w="2551"/>
            <w:shd w:val="clear" w:color="auto" w:fill="FFF2CC"/>
          </w:tcPr>
          <w:p>
            <w:pPr>
              <w:jc w:val="left"/>
            </w:pPr>
            <w:r/>
            <w:r>
              <w:rPr>
                <w:b/>
                <w:sz w:val="20"/>
              </w:rPr>
              <w:t>Qwen-2.5-72B</w:t>
            </w:r>
          </w:p>
        </w:tc>
        <w:tc>
          <w:tcPr>
            <w:tcW w:type="dxa" w:w="1417"/>
            <w:shd w:val="clear" w:color="auto" w:fill="FFEB9C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76.7%</w:t>
            </w:r>
          </w:p>
        </w:tc>
        <w:tc>
          <w:tcPr>
            <w:tcW w:type="dxa" w:w="1417"/>
            <w:shd w:val="clear" w:color="auto" w:fill="FFEB9C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67.5%</w:t>
            </w:r>
          </w:p>
        </w:tc>
        <w:tc>
          <w:tcPr>
            <w:tcW w:type="dxa" w:w="1417"/>
            <w:shd w:val="clear" w:color="auto" w:fill="FFEB9C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71.7%</w:t>
            </w:r>
          </w:p>
        </w:tc>
        <w:tc>
          <w:tcPr>
            <w:tcW w:type="dxa" w:w="1417"/>
            <w:shd w:val="clear" w:color="auto" w:fill="FFEB9C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69.9%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</w:r>
          </w:p>
        </w:tc>
      </w:tr>
    </w:tbl>
    <w:p/>
    <w:p>
      <w:pPr>
        <w:pStyle w:val="Heading1"/>
      </w:pPr>
      <w:r>
        <w:t>4. Scaling Effects: 7–14B vs. 70B</w:t>
      </w:r>
    </w:p>
    <w:p>
      <w:pPr>
        <w:spacing w:before="0" w:after="120"/>
      </w:pPr>
      <w:r>
        <w:rPr>
          <w:b/>
          <w:i w:val="0"/>
          <w:sz w:val="22"/>
        </w:rPr>
        <w:t>How does model scale affect (a) baseline performance, (b) CoT gains/losses, and (c) CSEP effectiveness?</w:t>
      </w:r>
    </w:p>
    <w:p>
      <w:pPr>
        <w:pStyle w:val="Heading2"/>
      </w:pPr>
      <w:r>
        <w:t>4a. Baseline Performance (Zero-Shot)</w:t>
      </w:r>
    </w:p>
    <w:p>
      <w:pPr>
        <w:pStyle w:val="ListBullet"/>
        <w:spacing w:after="40"/>
      </w:pPr>
      <w:r>
        <w:rPr>
          <w:sz w:val="21"/>
        </w:rPr>
        <w:t>Exp I average ZS: 72.5%</w:t>
      </w:r>
    </w:p>
    <w:p>
      <w:pPr>
        <w:pStyle w:val="ListBullet"/>
        <w:spacing w:after="40"/>
      </w:pPr>
      <w:r>
        <w:rPr>
          <w:sz w:val="21"/>
        </w:rPr>
        <w:t>Exp II average ZS: 72.0%</w:t>
      </w:r>
    </w:p>
    <w:p>
      <w:pPr>
        <w:pStyle w:val="ListBullet"/>
        <w:spacing w:after="40"/>
      </w:pPr>
      <w:r>
        <w:rPr>
          <w:sz w:val="21"/>
        </w:rPr>
        <w:t>Scale improvement: -0.5% — larger models are substantially stronger at zero-shot tasks</w:t>
      </w:r>
    </w:p>
    <w:p>
      <w:pPr>
        <w:pStyle w:val="ListBullet"/>
        <w:spacing w:after="40"/>
      </w:pPr>
      <w:r>
        <w:rPr>
          <w:sz w:val="21"/>
        </w:rPr>
        <w:t>Nemotron-70B achieves the highest ZS score in either experiment (auto: 91.4%), demonstrating that scale alone can push near-ceiling performance on structured tasks</w:t>
      </w:r>
    </w:p>
    <w:p>
      <w:pPr>
        <w:pStyle w:val="ListBullet"/>
        <w:spacing w:after="40"/>
      </w:pPr>
      <w:r>
        <w:rPr>
          <w:sz w:val="21"/>
        </w:rPr>
        <w:t>However, scale does NOT guarantee improvement: R1-Distill-70B (ZS judge ≈60%) scores below several 7-14B models, suggesting architecture/training matters as much as size</w:t>
      </w:r>
    </w:p>
    <w:p/>
    <w:p>
      <w:pPr>
        <w:pStyle w:val="Heading2"/>
      </w:pPr>
      <w:r>
        <w:t>4b. Chain-of-Thought (CoT) Effectiveness</w:t>
      </w:r>
    </w:p>
    <w:p>
      <w:pPr>
        <w:pStyle w:val="ListBullet"/>
        <w:spacing w:after="40"/>
      </w:pPr>
      <w:r>
        <w:rPr>
          <w:sz w:val="21"/>
        </w:rPr>
        <w:t>Exp I CoT vs ZS: -3.9% — CoT hurts small models overall</w:t>
      </w:r>
    </w:p>
    <w:p>
      <w:pPr>
        <w:pStyle w:val="ListBullet"/>
        <w:spacing w:after="40"/>
      </w:pPr>
      <w:r>
        <w:rPr>
          <w:sz w:val="21"/>
        </w:rPr>
        <w:t>Exp II CoT vs ZS: -4.1% — CoT also hurts large models on average</w:t>
      </w:r>
    </w:p>
    <w:p>
      <w:pPr>
        <w:pStyle w:val="ListBullet"/>
        <w:spacing w:after="40"/>
      </w:pPr>
      <w:r>
        <w:rPr>
          <w:sz w:val="21"/>
        </w:rPr>
        <w:t>The CoT degradation is LARGER in Exp II (70B) than Exp I (7-14B), driven by catastrophic collapse in Llama 3.3-70B (auto: ZS=81.9% → CoT=51.4%, −30.5pp)</w:t>
      </w:r>
    </w:p>
    <w:p>
      <w:pPr>
        <w:pStyle w:val="ListBullet"/>
        <w:spacing w:after="40"/>
      </w:pPr>
      <w:r>
        <w:rPr>
          <w:sz w:val="21"/>
        </w:rPr>
        <w:t>Exception: R1-Distill-70B is the only model in either experiment where CoT consistently helps (auto: +14.3pp). This is a reasoning-specialist model trained with chain-of-thought paradigm</w:t>
      </w:r>
    </w:p>
    <w:p>
      <w:pPr>
        <w:pStyle w:val="ListBullet"/>
        <w:spacing w:after="40"/>
      </w:pPr>
      <w:r>
        <w:rPr>
          <w:sz w:val="21"/>
        </w:rPr>
        <w:t>Small model exception: Llama-3.1-8B shows severe CoT collapse too (judge: ZS=65.3% → CoT=55.8%, −9.5pp)</w:t>
      </w:r>
    </w:p>
    <w:p/>
    <w:p>
      <w:pPr>
        <w:pStyle w:val="Heading2"/>
      </w:pPr>
      <w:r>
        <w:t>4c. CSEP Prompting Effectiveness</w:t>
      </w:r>
    </w:p>
    <w:p>
      <w:pPr>
        <w:pStyle w:val="ListBullet"/>
        <w:spacing w:after="40"/>
      </w:pPr>
      <w:r>
        <w:rPr>
          <w:sz w:val="21"/>
        </w:rPr>
        <w:t>Exp I CSEP+ZS vs ZS: -0.4% — slight improvement</w:t>
      </w:r>
    </w:p>
    <w:p>
      <w:pPr>
        <w:pStyle w:val="ListBullet"/>
        <w:spacing w:after="40"/>
      </w:pPr>
      <w:r>
        <w:rPr>
          <w:sz w:val="21"/>
        </w:rPr>
        <w:t>Exp II CSEP+ZS vs ZS: +0.9%</w:t>
      </w:r>
    </w:p>
    <w:p>
      <w:pPr>
        <w:pStyle w:val="ListBullet"/>
        <w:spacing w:after="40"/>
      </w:pPr>
      <w:r>
        <w:rPr>
          <w:sz w:val="21"/>
        </w:rPr>
        <w:t>CSEP alone (Condition 3) consistently underperforms ZS in both experiments — the structured decomposition without a clean final-answer pass introduces noise</w:t>
      </w:r>
    </w:p>
    <w:p>
      <w:pPr>
        <w:pStyle w:val="ListBullet"/>
        <w:spacing w:after="40"/>
      </w:pPr>
      <w:r>
        <w:rPr>
          <w:sz w:val="21"/>
        </w:rPr>
        <w:t>CSEP+ZS (Condition 4) is the safer CSEP variant: it captures conceptual decomposition benefits while using a clean zero-shot synthesis</w:t>
      </w:r>
    </w:p>
    <w:p>
      <w:pPr>
        <w:pStyle w:val="ListBullet"/>
        <w:spacing w:after="40"/>
      </w:pPr>
      <w:r>
        <w:rPr>
          <w:sz w:val="21"/>
        </w:rPr>
        <w:t>Phi-4 (14B, Exp I) is the strongest CSEP beneficiary: CSEP+ZS=78.4% vs ZS=79.4% — near parity. This model appears to use CSEP effectively without degradation</w:t>
      </w:r>
    </w:p>
    <w:p>
      <w:pPr>
        <w:pStyle w:val="ListBullet"/>
        <w:spacing w:after="40"/>
      </w:pPr>
      <w:r>
        <w:rPr>
          <w:sz w:val="21"/>
        </w:rPr>
        <w:t>Nemotron-70B shows CSEP degradation (ZS=91.4% auto → CSEP+ZS=68.3%), suggesting that highly capable models may be harmed by over-structuring</w:t>
      </w:r>
    </w:p>
    <w:p/>
    <w:p>
      <w:pPr>
        <w:pStyle w:val="Heading1"/>
      </w:pPr>
      <w:r>
        <w:t>5. Category-Level Comparison</w:t>
      </w:r>
    </w:p>
    <w:p>
      <w:pPr>
        <w:spacing w:before="0" w:after="160"/>
      </w:pPr>
      <w:r>
        <w:rPr>
          <w:b w:val="0"/>
          <w:i/>
          <w:sz w:val="21"/>
        </w:rPr>
        <w:t>Full comparison of all categories across both experiments. Auto-scored categories (A) are shown in the first table; judge-scored categories (J) in the second.</w:t>
      </w:r>
    </w:p>
    <w:p>
      <w:pPr>
        <w:pStyle w:val="Heading2"/>
      </w:pPr>
      <w:r>
        <w:t>5a. Auto-Scored Categories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2835"/>
            <w:shd w:val="clear" w:color="auto" w:fill="404040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Category / Exp</w:t>
            </w:r>
          </w:p>
        </w:tc>
        <w:tc>
          <w:tcPr>
            <w:tcW w:type="dxa" w:w="1417"/>
            <w:shd w:val="clear" w:color="auto" w:fill="404040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ZS</w:t>
            </w:r>
          </w:p>
        </w:tc>
        <w:tc>
          <w:tcPr>
            <w:tcW w:type="dxa" w:w="1417"/>
            <w:shd w:val="clear" w:color="auto" w:fill="404040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CoT</w:t>
            </w:r>
          </w:p>
        </w:tc>
        <w:tc>
          <w:tcPr>
            <w:tcW w:type="dxa" w:w="1417"/>
            <w:shd w:val="clear" w:color="auto" w:fill="404040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CSEP</w:t>
            </w:r>
          </w:p>
        </w:tc>
        <w:tc>
          <w:tcPr>
            <w:tcW w:type="dxa" w:w="1417"/>
            <w:shd w:val="clear" w:color="auto" w:fill="404040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CSEP+ZS</w:t>
            </w:r>
          </w:p>
        </w:tc>
      </w:tr>
      <w:tr>
        <w:tc>
          <w:tcPr>
            <w:tcW w:type="dxa" w:w="2835"/>
            <w:shd w:val="clear" w:color="auto" w:fill="EBF3FB"/>
          </w:tcPr>
          <w:p>
            <w:pPr>
              <w:jc w:val="left"/>
            </w:pPr>
            <w:r/>
            <w:r>
              <w:rPr>
                <w:b/>
                <w:sz w:val="19"/>
              </w:rPr>
              <w:t>12. Counting/Arith. [Exp I]</w:t>
            </w:r>
          </w:p>
        </w:tc>
        <w:tc>
          <w:tcPr>
            <w:tcW w:type="dxa" w:w="1417"/>
            <w:shd w:val="clear" w:color="auto" w:fill="C6EFCE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81.8%</w:t>
            </w:r>
          </w:p>
        </w:tc>
        <w:tc>
          <w:tcPr>
            <w:tcW w:type="dxa" w:w="1417"/>
            <w:shd w:val="clear" w:color="auto" w:fill="C6EFCE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96.4%</w:t>
            </w:r>
          </w:p>
        </w:tc>
        <w:tc>
          <w:tcPr>
            <w:tcW w:type="dxa" w:w="1417"/>
            <w:shd w:val="clear" w:color="auto" w:fill="C6EFCE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87.3%</w:t>
            </w:r>
          </w:p>
        </w:tc>
        <w:tc>
          <w:tcPr>
            <w:tcW w:type="dxa" w:w="1417"/>
            <w:shd w:val="clear" w:color="auto" w:fill="C6EFCE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85.5%</w:t>
            </w:r>
          </w:p>
        </w:tc>
      </w:tr>
      <w:tr>
        <w:tc>
          <w:tcPr>
            <w:tcW w:type="dxa" w:w="2835"/>
            <w:shd w:val="clear" w:color="auto" w:fill="FFF2CC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12. Counting/Arith. [Exp II]</w:t>
            </w:r>
          </w:p>
        </w:tc>
        <w:tc>
          <w:tcPr>
            <w:tcW w:type="dxa" w:w="1417"/>
            <w:shd w:val="clear" w:color="auto" w:fill="FFEB9C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78.0%</w:t>
            </w:r>
          </w:p>
        </w:tc>
        <w:tc>
          <w:tcPr>
            <w:tcW w:type="dxa" w:w="1417"/>
            <w:shd w:val="clear" w:color="auto" w:fill="C6EFCE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97.5%</w:t>
            </w:r>
          </w:p>
        </w:tc>
        <w:tc>
          <w:tcPr>
            <w:tcW w:type="dxa" w:w="1417"/>
            <w:shd w:val="clear" w:color="auto" w:fill="C6EFCE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84.6%</w:t>
            </w:r>
          </w:p>
        </w:tc>
        <w:tc>
          <w:tcPr>
            <w:tcW w:type="dxa" w:w="1417"/>
            <w:shd w:val="clear" w:color="auto" w:fill="C6EFCE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84.2%</w:t>
            </w:r>
          </w:p>
        </w:tc>
      </w:tr>
      <w:tr>
        <w:tc>
          <w:tcPr>
            <w:tcW w:type="dxa" w:w="2835"/>
            <w:shd w:val="clear" w:color="auto" w:fill="EBF3FB"/>
          </w:tcPr>
          <w:p>
            <w:pPr>
              <w:jc w:val="left"/>
            </w:pPr>
            <w:r/>
            <w:r>
              <w:rPr>
                <w:b/>
                <w:sz w:val="19"/>
              </w:rPr>
              <w:t>13. Relational Puzzles [Exp I]</w:t>
            </w:r>
          </w:p>
        </w:tc>
        <w:tc>
          <w:tcPr>
            <w:tcW w:type="dxa" w:w="1417"/>
            <w:shd w:val="clear" w:color="auto" w:fill="FFC7CE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48.6%</w:t>
            </w:r>
          </w:p>
        </w:tc>
        <w:tc>
          <w:tcPr>
            <w:tcW w:type="dxa" w:w="1417"/>
            <w:shd w:val="clear" w:color="auto" w:fill="C6EFCE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85.7%</w:t>
            </w:r>
          </w:p>
        </w:tc>
        <w:tc>
          <w:tcPr>
            <w:tcW w:type="dxa" w:w="1417"/>
            <w:shd w:val="clear" w:color="auto" w:fill="FCECD5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51.4%</w:t>
            </w:r>
          </w:p>
        </w:tc>
        <w:tc>
          <w:tcPr>
            <w:tcW w:type="dxa" w:w="1417"/>
            <w:shd w:val="clear" w:color="auto" w:fill="FFEB9C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65.7%</w:t>
            </w:r>
          </w:p>
        </w:tc>
      </w:tr>
      <w:tr>
        <w:tc>
          <w:tcPr>
            <w:tcW w:type="dxa" w:w="2835"/>
            <w:shd w:val="clear" w:color="auto" w:fill="FFF2CC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13. Relational Puzzles [Exp II]</w:t>
            </w:r>
          </w:p>
        </w:tc>
        <w:tc>
          <w:tcPr>
            <w:tcW w:type="dxa" w:w="1417"/>
            <w:shd w:val="clear" w:color="auto" w:fill="FCECD5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62.9%</w:t>
            </w:r>
          </w:p>
        </w:tc>
        <w:tc>
          <w:tcPr>
            <w:tcW w:type="dxa" w:w="1417"/>
            <w:shd w:val="clear" w:color="auto" w:fill="C6EFCE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92.9%</w:t>
            </w:r>
          </w:p>
        </w:tc>
        <w:tc>
          <w:tcPr>
            <w:tcW w:type="dxa" w:w="1417"/>
            <w:shd w:val="clear" w:color="auto" w:fill="C6EFCE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85.7%</w:t>
            </w:r>
          </w:p>
        </w:tc>
        <w:tc>
          <w:tcPr>
            <w:tcW w:type="dxa" w:w="1417"/>
            <w:shd w:val="clear" w:color="auto" w:fill="C6EFCE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81.5%</w:t>
            </w:r>
          </w:p>
        </w:tc>
      </w:tr>
      <w:tr>
        <w:tc>
          <w:tcPr>
            <w:tcW w:type="dxa" w:w="2835"/>
            <w:shd w:val="clear" w:color="auto" w:fill="EBF3FB"/>
          </w:tcPr>
          <w:p>
            <w:pPr>
              <w:jc w:val="left"/>
            </w:pPr>
            <w:r/>
            <w:r>
              <w:rPr>
                <w:b/>
                <w:sz w:val="19"/>
              </w:rPr>
              <w:t>15. Distractor Inject. [Exp I]</w:t>
            </w:r>
          </w:p>
        </w:tc>
        <w:tc>
          <w:tcPr>
            <w:tcW w:type="dxa" w:w="1417"/>
            <w:shd w:val="clear" w:color="auto" w:fill="C6EFCE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82.9%</w:t>
            </w:r>
          </w:p>
        </w:tc>
        <w:tc>
          <w:tcPr>
            <w:tcW w:type="dxa" w:w="1417"/>
            <w:shd w:val="clear" w:color="auto" w:fill="C6EFCE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97.1%</w:t>
            </w:r>
          </w:p>
        </w:tc>
        <w:tc>
          <w:tcPr>
            <w:tcW w:type="dxa" w:w="1417"/>
            <w:shd w:val="clear" w:color="auto" w:fill="C6EFCE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82.9%</w:t>
            </w:r>
          </w:p>
        </w:tc>
        <w:tc>
          <w:tcPr>
            <w:tcW w:type="dxa" w:w="1417"/>
            <w:shd w:val="clear" w:color="auto" w:fill="C6EFCE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85.7%</w:t>
            </w:r>
          </w:p>
        </w:tc>
      </w:tr>
      <w:tr>
        <w:tc>
          <w:tcPr>
            <w:tcW w:type="dxa" w:w="2835"/>
            <w:shd w:val="clear" w:color="auto" w:fill="FFF2CC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15. Distractor Inject. [Exp II]</w:t>
            </w:r>
          </w:p>
        </w:tc>
        <w:tc>
          <w:tcPr>
            <w:tcW w:type="dxa" w:w="1417"/>
            <w:shd w:val="clear" w:color="auto" w:fill="FFEB9C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75.0%</w:t>
            </w:r>
          </w:p>
        </w:tc>
        <w:tc>
          <w:tcPr>
            <w:tcW w:type="dxa" w:w="1417"/>
            <w:shd w:val="clear" w:color="auto" w:fill="C6EFCE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86.7%</w:t>
            </w:r>
          </w:p>
        </w:tc>
        <w:tc>
          <w:tcPr>
            <w:tcW w:type="dxa" w:w="1417"/>
            <w:shd w:val="clear" w:color="auto" w:fill="C6EFCE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93.3%</w:t>
            </w:r>
          </w:p>
        </w:tc>
        <w:tc>
          <w:tcPr>
            <w:tcW w:type="dxa" w:w="1417"/>
            <w:shd w:val="clear" w:color="auto" w:fill="C6EFCE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86.7%</w:t>
            </w:r>
          </w:p>
        </w:tc>
      </w:tr>
      <w:tr>
        <w:tc>
          <w:tcPr>
            <w:tcW w:type="dxa" w:w="2835"/>
            <w:shd w:val="clear" w:color="auto" w:fill="EBF3FB"/>
          </w:tcPr>
          <w:p>
            <w:pPr>
              <w:jc w:val="left"/>
            </w:pPr>
            <w:r/>
            <w:r>
              <w:rPr>
                <w:b/>
                <w:sz w:val="19"/>
              </w:rPr>
              <w:t>18. Hallucination Fab. [Exp I]</w:t>
            </w:r>
          </w:p>
        </w:tc>
        <w:tc>
          <w:tcPr>
            <w:tcW w:type="dxa" w:w="1417"/>
            <w:shd w:val="clear" w:color="auto" w:fill="FFC7CE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32.5%</w:t>
            </w:r>
          </w:p>
        </w:tc>
        <w:tc>
          <w:tcPr>
            <w:tcW w:type="dxa" w:w="1417"/>
            <w:shd w:val="clear" w:color="auto" w:fill="FFC7CE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25.0%</w:t>
            </w:r>
          </w:p>
        </w:tc>
        <w:tc>
          <w:tcPr>
            <w:tcW w:type="dxa" w:w="1417"/>
            <w:shd w:val="clear" w:color="auto" w:fill="FFC7CE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15.0%</w:t>
            </w:r>
          </w:p>
        </w:tc>
        <w:tc>
          <w:tcPr>
            <w:tcW w:type="dxa" w:w="1417"/>
            <w:shd w:val="clear" w:color="auto" w:fill="FFC7CE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40.0%</w:t>
            </w:r>
          </w:p>
        </w:tc>
      </w:tr>
      <w:tr>
        <w:tc>
          <w:tcPr>
            <w:tcW w:type="dxa" w:w="2835"/>
            <w:shd w:val="clear" w:color="auto" w:fill="FFF2CC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18. Hallucination Fab. [Exp II]</w:t>
            </w:r>
          </w:p>
        </w:tc>
        <w:tc>
          <w:tcPr>
            <w:tcW w:type="dxa" w:w="1417"/>
            <w:shd w:val="clear" w:color="auto" w:fill="FFC7CE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43.3%</w:t>
            </w:r>
          </w:p>
        </w:tc>
        <w:tc>
          <w:tcPr>
            <w:tcW w:type="dxa" w:w="1417"/>
            <w:shd w:val="clear" w:color="auto" w:fill="FFC7CE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41.7%</w:t>
            </w:r>
          </w:p>
        </w:tc>
        <w:tc>
          <w:tcPr>
            <w:tcW w:type="dxa" w:w="1417"/>
            <w:shd w:val="clear" w:color="auto" w:fill="FFC7CE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47.8%</w:t>
            </w:r>
          </w:p>
        </w:tc>
        <w:tc>
          <w:tcPr>
            <w:tcW w:type="dxa" w:w="1417"/>
            <w:shd w:val="clear" w:color="auto" w:fill="FFEB9C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70.8%</w:t>
            </w:r>
          </w:p>
        </w:tc>
      </w:tr>
      <w:tr>
        <w:tc>
          <w:tcPr>
            <w:tcW w:type="dxa" w:w="2835"/>
            <w:shd w:val="clear" w:color="auto" w:fill="EBF3FB"/>
          </w:tcPr>
          <w:p>
            <w:pPr>
              <w:jc w:val="left"/>
            </w:pPr>
            <w:r/>
            <w:r>
              <w:rPr>
                <w:b/>
                <w:sz w:val="19"/>
              </w:rPr>
              <w:t>2. Fabricated Entities [Exp I]</w:t>
            </w:r>
          </w:p>
        </w:tc>
        <w:tc>
          <w:tcPr>
            <w:tcW w:type="dxa" w:w="1417"/>
            <w:shd w:val="clear" w:color="auto" w:fill="FCECD5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51.0%</w:t>
            </w:r>
          </w:p>
        </w:tc>
        <w:tc>
          <w:tcPr>
            <w:tcW w:type="dxa" w:w="1417"/>
            <w:shd w:val="clear" w:color="auto" w:fill="FCECD5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52.0%</w:t>
            </w:r>
          </w:p>
        </w:tc>
        <w:tc>
          <w:tcPr>
            <w:tcW w:type="dxa" w:w="1417"/>
            <w:shd w:val="clear" w:color="auto" w:fill="FFC7CE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26.0%</w:t>
            </w:r>
          </w:p>
        </w:tc>
        <w:tc>
          <w:tcPr>
            <w:tcW w:type="dxa" w:w="1417"/>
            <w:shd w:val="clear" w:color="auto" w:fill="FFC7CE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32.0%</w:t>
            </w:r>
          </w:p>
        </w:tc>
      </w:tr>
      <w:tr>
        <w:tc>
          <w:tcPr>
            <w:tcW w:type="dxa" w:w="2835"/>
            <w:shd w:val="clear" w:color="auto" w:fill="FFF2CC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2. Fabricated Entities [Exp II]</w:t>
            </w:r>
          </w:p>
        </w:tc>
        <w:tc>
          <w:tcPr>
            <w:tcW w:type="dxa" w:w="1417"/>
            <w:shd w:val="clear" w:color="auto" w:fill="C6EFCE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91.6%</w:t>
            </w:r>
          </w:p>
        </w:tc>
        <w:tc>
          <w:tcPr>
            <w:tcW w:type="dxa" w:w="1417"/>
            <w:shd w:val="clear" w:color="auto" w:fill="FFC7CE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40.0%</w:t>
            </w:r>
          </w:p>
        </w:tc>
        <w:tc>
          <w:tcPr>
            <w:tcW w:type="dxa" w:w="1417"/>
            <w:shd w:val="clear" w:color="auto" w:fill="FFEB9C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68.5%</w:t>
            </w:r>
          </w:p>
        </w:tc>
        <w:tc>
          <w:tcPr>
            <w:tcW w:type="dxa" w:w="1417"/>
            <w:shd w:val="clear" w:color="auto" w:fill="FFEB9C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71.1%</w:t>
            </w:r>
          </w:p>
        </w:tc>
      </w:tr>
      <w:tr>
        <w:tc>
          <w:tcPr>
            <w:tcW w:type="dxa" w:w="2835"/>
            <w:shd w:val="clear" w:color="auto" w:fill="EBF3FB"/>
          </w:tcPr>
          <w:p>
            <w:pPr>
              <w:jc w:val="left"/>
            </w:pPr>
            <w:r/>
            <w:r>
              <w:rPr>
                <w:b/>
                <w:sz w:val="19"/>
              </w:rPr>
              <w:t>3. Math w/ Distractors [Exp I]</w:t>
            </w:r>
          </w:p>
        </w:tc>
        <w:tc>
          <w:tcPr>
            <w:tcW w:type="dxa" w:w="1417"/>
            <w:shd w:val="clear" w:color="auto" w:fill="C6EFCE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82.0%</w:t>
            </w:r>
          </w:p>
        </w:tc>
        <w:tc>
          <w:tcPr>
            <w:tcW w:type="dxa" w:w="1417"/>
            <w:shd w:val="clear" w:color="auto" w:fill="C6EFCE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87.0%</w:t>
            </w:r>
          </w:p>
        </w:tc>
        <w:tc>
          <w:tcPr>
            <w:tcW w:type="dxa" w:w="1417"/>
            <w:shd w:val="clear" w:color="auto" w:fill="C6EFCE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86.0%</w:t>
            </w:r>
          </w:p>
        </w:tc>
        <w:tc>
          <w:tcPr>
            <w:tcW w:type="dxa" w:w="1417"/>
            <w:shd w:val="clear" w:color="auto" w:fill="C6EFCE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87.0%</w:t>
            </w:r>
          </w:p>
        </w:tc>
      </w:tr>
      <w:tr>
        <w:tc>
          <w:tcPr>
            <w:tcW w:type="dxa" w:w="2835"/>
            <w:shd w:val="clear" w:color="auto" w:fill="FFF2CC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3. Math w/ Distractors [Exp II]</w:t>
            </w:r>
          </w:p>
        </w:tc>
        <w:tc>
          <w:tcPr>
            <w:tcW w:type="dxa" w:w="1417"/>
            <w:shd w:val="clear" w:color="auto" w:fill="C6EFCE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83.0%</w:t>
            </w:r>
          </w:p>
        </w:tc>
        <w:tc>
          <w:tcPr>
            <w:tcW w:type="dxa" w:w="1417"/>
            <w:shd w:val="clear" w:color="auto" w:fill="C6EFCE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87.0%</w:t>
            </w:r>
          </w:p>
        </w:tc>
        <w:tc>
          <w:tcPr>
            <w:tcW w:type="dxa" w:w="1417"/>
            <w:shd w:val="clear" w:color="auto" w:fill="C6EFCE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82.0%</w:t>
            </w:r>
          </w:p>
        </w:tc>
        <w:tc>
          <w:tcPr>
            <w:tcW w:type="dxa" w:w="1417"/>
            <w:shd w:val="clear" w:color="auto" w:fill="C6EFCE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84.0%</w:t>
            </w:r>
          </w:p>
        </w:tc>
      </w:tr>
      <w:tr>
        <w:tc>
          <w:tcPr>
            <w:tcW w:type="dxa" w:w="2835"/>
            <w:shd w:val="clear" w:color="auto" w:fill="EBF3FB"/>
          </w:tcPr>
          <w:p>
            <w:pPr>
              <w:jc w:val="left"/>
            </w:pPr>
            <w:r/>
            <w:r>
              <w:rPr>
                <w:b/>
                <w:sz w:val="19"/>
              </w:rPr>
              <w:t>6. False Premise [Exp I]</w:t>
            </w:r>
          </w:p>
        </w:tc>
        <w:tc>
          <w:tcPr>
            <w:tcW w:type="dxa" w:w="1417"/>
            <w:shd w:val="clear" w:color="auto" w:fill="FFEB9C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68.0%</w:t>
            </w:r>
          </w:p>
        </w:tc>
        <w:tc>
          <w:tcPr>
            <w:tcW w:type="dxa" w:w="1417"/>
            <w:shd w:val="clear" w:color="auto" w:fill="FFEB9C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69.0%</w:t>
            </w:r>
          </w:p>
        </w:tc>
        <w:tc>
          <w:tcPr>
            <w:tcW w:type="dxa" w:w="1417"/>
            <w:shd w:val="clear" w:color="auto" w:fill="FCECD5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63.0%</w:t>
            </w:r>
          </w:p>
        </w:tc>
        <w:tc>
          <w:tcPr>
            <w:tcW w:type="dxa" w:w="1417"/>
            <w:shd w:val="clear" w:color="auto" w:fill="FFEB9C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68.0%</w:t>
            </w:r>
          </w:p>
        </w:tc>
      </w:tr>
      <w:tr>
        <w:tc>
          <w:tcPr>
            <w:tcW w:type="dxa" w:w="2835"/>
            <w:shd w:val="clear" w:color="auto" w:fill="FFF2CC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6. False Premise [Exp II]</w:t>
            </w:r>
          </w:p>
        </w:tc>
        <w:tc>
          <w:tcPr>
            <w:tcW w:type="dxa" w:w="1417"/>
            <w:shd w:val="clear" w:color="auto" w:fill="C6EFCE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81.0%</w:t>
            </w:r>
          </w:p>
        </w:tc>
        <w:tc>
          <w:tcPr>
            <w:tcW w:type="dxa" w:w="1417"/>
            <w:shd w:val="clear" w:color="auto" w:fill="FFEB9C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68.0%</w:t>
            </w:r>
          </w:p>
        </w:tc>
        <w:tc>
          <w:tcPr>
            <w:tcW w:type="dxa" w:w="1417"/>
            <w:shd w:val="clear" w:color="auto" w:fill="FFEB9C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74.7%</w:t>
            </w:r>
          </w:p>
        </w:tc>
        <w:tc>
          <w:tcPr>
            <w:tcW w:type="dxa" w:w="1417"/>
            <w:shd w:val="clear" w:color="auto" w:fill="FFEB9C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78.3%</w:t>
            </w:r>
          </w:p>
        </w:tc>
      </w:tr>
      <w:tr>
        <w:tc>
          <w:tcPr>
            <w:tcW w:type="dxa" w:w="2835"/>
            <w:shd w:val="clear" w:color="auto" w:fill="EBF3FB"/>
          </w:tcPr>
          <w:p>
            <w:pPr>
              <w:jc w:val="left"/>
            </w:pPr>
            <w:r/>
            <w:r>
              <w:rPr>
                <w:b/>
                <w:sz w:val="19"/>
              </w:rPr>
              <w:t>8. Confidence Calib. [Exp I]</w:t>
            </w:r>
          </w:p>
        </w:tc>
        <w:tc>
          <w:tcPr>
            <w:tcW w:type="dxa" w:w="1417"/>
            <w:shd w:val="clear" w:color="auto" w:fill="FFC7CE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38.0%</w:t>
            </w:r>
          </w:p>
        </w:tc>
        <w:tc>
          <w:tcPr>
            <w:tcW w:type="dxa" w:w="1417"/>
            <w:shd w:val="clear" w:color="auto" w:fill="FCECD5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61.0%</w:t>
            </w:r>
          </w:p>
        </w:tc>
        <w:tc>
          <w:tcPr>
            <w:tcW w:type="dxa" w:w="1417"/>
            <w:shd w:val="clear" w:color="auto" w:fill="FCECD5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53.0%</w:t>
            </w:r>
          </w:p>
        </w:tc>
        <w:tc>
          <w:tcPr>
            <w:tcW w:type="dxa" w:w="1417"/>
            <w:shd w:val="clear" w:color="auto" w:fill="FFC7CE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46.0%</w:t>
            </w:r>
          </w:p>
        </w:tc>
      </w:tr>
      <w:tr>
        <w:tc>
          <w:tcPr>
            <w:tcW w:type="dxa" w:w="2835"/>
            <w:shd w:val="clear" w:color="auto" w:fill="FFF2CC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8. Confidence Calib. [Exp II]</w:t>
            </w:r>
          </w:p>
        </w:tc>
        <w:tc>
          <w:tcPr>
            <w:tcW w:type="dxa" w:w="1417"/>
            <w:shd w:val="clear" w:color="auto" w:fill="FCECD5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50.5%</w:t>
            </w:r>
          </w:p>
        </w:tc>
        <w:tc>
          <w:tcPr>
            <w:tcW w:type="dxa" w:w="1417"/>
            <w:shd w:val="clear" w:color="auto" w:fill="FFC7CE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42.2%</w:t>
            </w:r>
          </w:p>
        </w:tc>
        <w:tc>
          <w:tcPr>
            <w:tcW w:type="dxa" w:w="1417"/>
            <w:shd w:val="clear" w:color="auto" w:fill="FFC7CE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39.5%</w:t>
            </w:r>
          </w:p>
        </w:tc>
        <w:tc>
          <w:tcPr>
            <w:tcW w:type="dxa" w:w="1417"/>
            <w:shd w:val="clear" w:color="auto" w:fill="FFC7CE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36.0%</w:t>
            </w:r>
          </w:p>
        </w:tc>
      </w:tr>
    </w:tbl>
    <w:p/>
    <w:p>
      <w:pPr>
        <w:pStyle w:val="Heading2"/>
      </w:pPr>
      <w:r>
        <w:t>5b. Judge-Scored Categories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2835"/>
            <w:shd w:val="clear" w:color="auto" w:fill="404040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Category / Exp</w:t>
            </w:r>
          </w:p>
        </w:tc>
        <w:tc>
          <w:tcPr>
            <w:tcW w:type="dxa" w:w="1417"/>
            <w:shd w:val="clear" w:color="auto" w:fill="404040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ZS</w:t>
            </w:r>
          </w:p>
        </w:tc>
        <w:tc>
          <w:tcPr>
            <w:tcW w:type="dxa" w:w="1417"/>
            <w:shd w:val="clear" w:color="auto" w:fill="404040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CoT</w:t>
            </w:r>
          </w:p>
        </w:tc>
        <w:tc>
          <w:tcPr>
            <w:tcW w:type="dxa" w:w="1417"/>
            <w:shd w:val="clear" w:color="auto" w:fill="404040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CSEP</w:t>
            </w:r>
          </w:p>
        </w:tc>
        <w:tc>
          <w:tcPr>
            <w:tcW w:type="dxa" w:w="1417"/>
            <w:shd w:val="clear" w:color="auto" w:fill="404040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CSEP+ZS</w:t>
            </w:r>
          </w:p>
        </w:tc>
      </w:tr>
      <w:tr>
        <w:tc>
          <w:tcPr>
            <w:tcW w:type="dxa" w:w="2835"/>
            <w:shd w:val="clear" w:color="auto" w:fill="EBF3FB"/>
          </w:tcPr>
          <w:p>
            <w:pPr>
              <w:jc w:val="left"/>
            </w:pPr>
            <w:r/>
            <w:r>
              <w:rPr>
                <w:b/>
                <w:sz w:val="19"/>
              </w:rPr>
              <w:t>10. Consistency/Reframing [Exp I]</w:t>
            </w:r>
          </w:p>
        </w:tc>
        <w:tc>
          <w:tcPr>
            <w:tcW w:type="dxa" w:w="1417"/>
            <w:shd w:val="clear" w:color="auto" w:fill="C6EFCE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90.3%</w:t>
            </w:r>
          </w:p>
        </w:tc>
        <w:tc>
          <w:tcPr>
            <w:tcW w:type="dxa" w:w="1417"/>
            <w:shd w:val="clear" w:color="auto" w:fill="C6EFCE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85.9%</w:t>
            </w:r>
          </w:p>
        </w:tc>
        <w:tc>
          <w:tcPr>
            <w:tcW w:type="dxa" w:w="1417"/>
            <w:shd w:val="clear" w:color="auto" w:fill="C6EFCE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89.1%</w:t>
            </w:r>
          </w:p>
        </w:tc>
        <w:tc>
          <w:tcPr>
            <w:tcW w:type="dxa" w:w="1417"/>
            <w:shd w:val="clear" w:color="auto" w:fill="C6EFCE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89.0%</w:t>
            </w:r>
          </w:p>
        </w:tc>
      </w:tr>
      <w:tr>
        <w:tc>
          <w:tcPr>
            <w:tcW w:type="dxa" w:w="2835"/>
            <w:shd w:val="clear" w:color="auto" w:fill="FFF2CC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10. Consistency/Reframing [Exp II]</w:t>
            </w:r>
          </w:p>
        </w:tc>
        <w:tc>
          <w:tcPr>
            <w:tcW w:type="dxa" w:w="1417"/>
            <w:shd w:val="clear" w:color="auto" w:fill="F0F0F0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1417"/>
            <w:shd w:val="clear" w:color="auto" w:fill="F0F0F0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1417"/>
            <w:shd w:val="clear" w:color="auto" w:fill="F0F0F0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1417"/>
            <w:shd w:val="clear" w:color="auto" w:fill="F0F0F0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—</w:t>
            </w:r>
          </w:p>
        </w:tc>
      </w:tr>
      <w:tr>
        <w:tc>
          <w:tcPr>
            <w:tcW w:type="dxa" w:w="2835"/>
            <w:shd w:val="clear" w:color="auto" w:fill="EBF3FB"/>
          </w:tcPr>
          <w:p>
            <w:pPr>
              <w:jc w:val="left"/>
            </w:pPr>
            <w:r/>
            <w:r>
              <w:rPr>
                <w:b/>
                <w:sz w:val="19"/>
              </w:rPr>
              <w:t>11. Spatial Reasoning [Exp I]</w:t>
            </w:r>
          </w:p>
        </w:tc>
        <w:tc>
          <w:tcPr>
            <w:tcW w:type="dxa" w:w="1417"/>
            <w:shd w:val="clear" w:color="auto" w:fill="FFC7CE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45.0%</w:t>
            </w:r>
          </w:p>
        </w:tc>
        <w:tc>
          <w:tcPr>
            <w:tcW w:type="dxa" w:w="1417"/>
            <w:shd w:val="clear" w:color="auto" w:fill="FFC7CE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48.3%</w:t>
            </w:r>
          </w:p>
        </w:tc>
        <w:tc>
          <w:tcPr>
            <w:tcW w:type="dxa" w:w="1417"/>
            <w:shd w:val="clear" w:color="auto" w:fill="FFC7CE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40.0%</w:t>
            </w:r>
          </w:p>
        </w:tc>
        <w:tc>
          <w:tcPr>
            <w:tcW w:type="dxa" w:w="1417"/>
            <w:shd w:val="clear" w:color="auto" w:fill="FCECD5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53.3%</w:t>
            </w:r>
          </w:p>
        </w:tc>
      </w:tr>
      <w:tr>
        <w:tc>
          <w:tcPr>
            <w:tcW w:type="dxa" w:w="2835"/>
            <w:shd w:val="clear" w:color="auto" w:fill="FFF2CC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11. Spatial Reasoning [Exp II]</w:t>
            </w:r>
          </w:p>
        </w:tc>
        <w:tc>
          <w:tcPr>
            <w:tcW w:type="dxa" w:w="1417"/>
            <w:shd w:val="clear" w:color="auto" w:fill="FFEB9C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70.7%</w:t>
            </w:r>
          </w:p>
        </w:tc>
        <w:tc>
          <w:tcPr>
            <w:tcW w:type="dxa" w:w="1417"/>
            <w:shd w:val="clear" w:color="auto" w:fill="FCECD5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58.1%</w:t>
            </w:r>
          </w:p>
        </w:tc>
        <w:tc>
          <w:tcPr>
            <w:tcW w:type="dxa" w:w="1417"/>
            <w:shd w:val="clear" w:color="auto" w:fill="FCECD5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59.0%</w:t>
            </w:r>
          </w:p>
        </w:tc>
        <w:tc>
          <w:tcPr>
            <w:tcW w:type="dxa" w:w="1417"/>
            <w:shd w:val="clear" w:color="auto" w:fill="FCECD5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61.5%</w:t>
            </w:r>
          </w:p>
        </w:tc>
      </w:tr>
      <w:tr>
        <w:tc>
          <w:tcPr>
            <w:tcW w:type="dxa" w:w="2835"/>
            <w:shd w:val="clear" w:color="auto" w:fill="EBF3FB"/>
          </w:tcPr>
          <w:p>
            <w:pPr>
              <w:jc w:val="left"/>
            </w:pPr>
            <w:r/>
            <w:r>
              <w:rPr>
                <w:b/>
                <w:sz w:val="19"/>
              </w:rPr>
              <w:t>12. Counting/Arith. [Exp I]</w:t>
            </w:r>
          </w:p>
        </w:tc>
        <w:tc>
          <w:tcPr>
            <w:tcW w:type="dxa" w:w="1417"/>
            <w:shd w:val="clear" w:color="auto" w:fill="FFC7CE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20.0%</w:t>
            </w:r>
          </w:p>
        </w:tc>
        <w:tc>
          <w:tcPr>
            <w:tcW w:type="dxa" w:w="1417"/>
            <w:shd w:val="clear" w:color="auto" w:fill="FFC7CE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33.3%</w:t>
            </w:r>
          </w:p>
        </w:tc>
        <w:tc>
          <w:tcPr>
            <w:tcW w:type="dxa" w:w="1417"/>
            <w:shd w:val="clear" w:color="auto" w:fill="FFC7CE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26.7%</w:t>
            </w:r>
          </w:p>
        </w:tc>
        <w:tc>
          <w:tcPr>
            <w:tcW w:type="dxa" w:w="1417"/>
            <w:shd w:val="clear" w:color="auto" w:fill="FFC7CE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26.7%</w:t>
            </w:r>
          </w:p>
        </w:tc>
      </w:tr>
      <w:tr>
        <w:tc>
          <w:tcPr>
            <w:tcW w:type="dxa" w:w="2835"/>
            <w:shd w:val="clear" w:color="auto" w:fill="FFF2CC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12. Counting/Arith. [Exp II]</w:t>
            </w:r>
          </w:p>
        </w:tc>
        <w:tc>
          <w:tcPr>
            <w:tcW w:type="dxa" w:w="1417"/>
            <w:shd w:val="clear" w:color="auto" w:fill="FFC7CE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42.9%</w:t>
            </w:r>
          </w:p>
        </w:tc>
        <w:tc>
          <w:tcPr>
            <w:tcW w:type="dxa" w:w="1417"/>
            <w:shd w:val="clear" w:color="auto" w:fill="FCECD5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50.0%</w:t>
            </w:r>
          </w:p>
        </w:tc>
        <w:tc>
          <w:tcPr>
            <w:tcW w:type="dxa" w:w="1417"/>
            <w:shd w:val="clear" w:color="auto" w:fill="FCECD5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57.1%</w:t>
            </w:r>
          </w:p>
        </w:tc>
        <w:tc>
          <w:tcPr>
            <w:tcW w:type="dxa" w:w="1417"/>
            <w:shd w:val="clear" w:color="auto" w:fill="FCECD5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57.1%</w:t>
            </w:r>
          </w:p>
        </w:tc>
      </w:tr>
      <w:tr>
        <w:tc>
          <w:tcPr>
            <w:tcW w:type="dxa" w:w="2835"/>
            <w:shd w:val="clear" w:color="auto" w:fill="EBF3FB"/>
          </w:tcPr>
          <w:p>
            <w:pPr>
              <w:jc w:val="left"/>
            </w:pPr>
            <w:r/>
            <w:r>
              <w:rPr>
                <w:b/>
                <w:sz w:val="19"/>
              </w:rPr>
              <w:t>14. Modified Puzzles [Exp I]</w:t>
            </w:r>
          </w:p>
        </w:tc>
        <w:tc>
          <w:tcPr>
            <w:tcW w:type="dxa" w:w="1417"/>
            <w:shd w:val="clear" w:color="auto" w:fill="FFC7CE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37.1%</w:t>
            </w:r>
          </w:p>
        </w:tc>
        <w:tc>
          <w:tcPr>
            <w:tcW w:type="dxa" w:w="1417"/>
            <w:shd w:val="clear" w:color="auto" w:fill="FFC7CE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37.1%</w:t>
            </w:r>
          </w:p>
        </w:tc>
        <w:tc>
          <w:tcPr>
            <w:tcW w:type="dxa" w:w="1417"/>
            <w:shd w:val="clear" w:color="auto" w:fill="FFC7CE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30.0%</w:t>
            </w:r>
          </w:p>
        </w:tc>
        <w:tc>
          <w:tcPr>
            <w:tcW w:type="dxa" w:w="1417"/>
            <w:shd w:val="clear" w:color="auto" w:fill="FFC7CE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38.6%</w:t>
            </w:r>
          </w:p>
        </w:tc>
      </w:tr>
      <w:tr>
        <w:tc>
          <w:tcPr>
            <w:tcW w:type="dxa" w:w="2835"/>
            <w:shd w:val="clear" w:color="auto" w:fill="FFF2CC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14. Modified Puzzles [Exp II]</w:t>
            </w:r>
          </w:p>
        </w:tc>
        <w:tc>
          <w:tcPr>
            <w:tcW w:type="dxa" w:w="1417"/>
            <w:shd w:val="clear" w:color="auto" w:fill="FFC7CE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22.7%</w:t>
            </w:r>
          </w:p>
        </w:tc>
        <w:tc>
          <w:tcPr>
            <w:tcW w:type="dxa" w:w="1417"/>
            <w:shd w:val="clear" w:color="auto" w:fill="FFC7CE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34.8%</w:t>
            </w:r>
          </w:p>
        </w:tc>
        <w:tc>
          <w:tcPr>
            <w:tcW w:type="dxa" w:w="1417"/>
            <w:shd w:val="clear" w:color="auto" w:fill="FFC7CE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42.1%</w:t>
            </w:r>
          </w:p>
        </w:tc>
        <w:tc>
          <w:tcPr>
            <w:tcW w:type="dxa" w:w="1417"/>
            <w:shd w:val="clear" w:color="auto" w:fill="FFC7CE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25.0%</w:t>
            </w:r>
          </w:p>
        </w:tc>
      </w:tr>
      <w:tr>
        <w:tc>
          <w:tcPr>
            <w:tcW w:type="dxa" w:w="2835"/>
            <w:shd w:val="clear" w:color="auto" w:fill="EBF3FB"/>
          </w:tcPr>
          <w:p>
            <w:pPr>
              <w:jc w:val="left"/>
            </w:pPr>
            <w:r/>
            <w:r>
              <w:rPr>
                <w:b/>
                <w:sz w:val="19"/>
              </w:rPr>
              <w:t>15. Distractor Injection [Exp I]</w:t>
            </w:r>
          </w:p>
        </w:tc>
        <w:tc>
          <w:tcPr>
            <w:tcW w:type="dxa" w:w="1417"/>
            <w:shd w:val="clear" w:color="auto" w:fill="C6EFCE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100.0%</w:t>
            </w:r>
          </w:p>
        </w:tc>
        <w:tc>
          <w:tcPr>
            <w:tcW w:type="dxa" w:w="1417"/>
            <w:shd w:val="clear" w:color="auto" w:fill="C6EFCE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80.0%</w:t>
            </w:r>
          </w:p>
        </w:tc>
        <w:tc>
          <w:tcPr>
            <w:tcW w:type="dxa" w:w="1417"/>
            <w:shd w:val="clear" w:color="auto" w:fill="FCECD5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60.0%</w:t>
            </w:r>
          </w:p>
        </w:tc>
        <w:tc>
          <w:tcPr>
            <w:tcW w:type="dxa" w:w="1417"/>
            <w:shd w:val="clear" w:color="auto" w:fill="C6EFCE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80.0%</w:t>
            </w:r>
          </w:p>
        </w:tc>
      </w:tr>
      <w:tr>
        <w:tc>
          <w:tcPr>
            <w:tcW w:type="dxa" w:w="2835"/>
            <w:shd w:val="clear" w:color="auto" w:fill="FFF2CC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15. Distractor Injection [Exp II]</w:t>
            </w:r>
          </w:p>
        </w:tc>
        <w:tc>
          <w:tcPr>
            <w:tcW w:type="dxa" w:w="1417"/>
            <w:shd w:val="clear" w:color="auto" w:fill="F0F0F0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1417"/>
            <w:shd w:val="clear" w:color="auto" w:fill="F0F0F0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1417"/>
            <w:shd w:val="clear" w:color="auto" w:fill="F0F0F0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1417"/>
            <w:shd w:val="clear" w:color="auto" w:fill="F0F0F0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—</w:t>
            </w:r>
          </w:p>
        </w:tc>
      </w:tr>
      <w:tr>
        <w:tc>
          <w:tcPr>
            <w:tcW w:type="dxa" w:w="2835"/>
            <w:shd w:val="clear" w:color="auto" w:fill="EBF3FB"/>
          </w:tcPr>
          <w:p>
            <w:pPr>
              <w:jc w:val="left"/>
            </w:pPr>
            <w:r/>
            <w:r>
              <w:rPr>
                <w:b/>
                <w:sz w:val="19"/>
              </w:rPr>
              <w:t>16. Logical Inference [Exp I]</w:t>
            </w:r>
          </w:p>
        </w:tc>
        <w:tc>
          <w:tcPr>
            <w:tcW w:type="dxa" w:w="1417"/>
            <w:shd w:val="clear" w:color="auto" w:fill="C6EFCE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95.4%</w:t>
            </w:r>
          </w:p>
        </w:tc>
        <w:tc>
          <w:tcPr>
            <w:tcW w:type="dxa" w:w="1417"/>
            <w:shd w:val="clear" w:color="auto" w:fill="C6EFCE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86.2%</w:t>
            </w:r>
          </w:p>
        </w:tc>
        <w:tc>
          <w:tcPr>
            <w:tcW w:type="dxa" w:w="1417"/>
            <w:shd w:val="clear" w:color="auto" w:fill="C6EFCE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92.3%</w:t>
            </w:r>
          </w:p>
        </w:tc>
        <w:tc>
          <w:tcPr>
            <w:tcW w:type="dxa" w:w="1417"/>
            <w:shd w:val="clear" w:color="auto" w:fill="C6EFCE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92.3%</w:t>
            </w:r>
          </w:p>
        </w:tc>
      </w:tr>
      <w:tr>
        <w:tc>
          <w:tcPr>
            <w:tcW w:type="dxa" w:w="2835"/>
            <w:shd w:val="clear" w:color="auto" w:fill="FFF2CC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16. Logical Inference [Exp II]</w:t>
            </w:r>
          </w:p>
        </w:tc>
        <w:tc>
          <w:tcPr>
            <w:tcW w:type="dxa" w:w="1417"/>
            <w:shd w:val="clear" w:color="auto" w:fill="C6EFCE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80.6%</w:t>
            </w:r>
          </w:p>
        </w:tc>
        <w:tc>
          <w:tcPr>
            <w:tcW w:type="dxa" w:w="1417"/>
            <w:shd w:val="clear" w:color="auto" w:fill="C6EFCE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90.0%</w:t>
            </w:r>
          </w:p>
        </w:tc>
        <w:tc>
          <w:tcPr>
            <w:tcW w:type="dxa" w:w="1417"/>
            <w:shd w:val="clear" w:color="auto" w:fill="C6EFCE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87.1%</w:t>
            </w:r>
          </w:p>
        </w:tc>
        <w:tc>
          <w:tcPr>
            <w:tcW w:type="dxa" w:w="1417"/>
            <w:shd w:val="clear" w:color="auto" w:fill="C6EFCE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86.7%</w:t>
            </w:r>
          </w:p>
        </w:tc>
      </w:tr>
      <w:tr>
        <w:tc>
          <w:tcPr>
            <w:tcW w:type="dxa" w:w="2835"/>
            <w:shd w:val="clear" w:color="auto" w:fill="EBF3FB"/>
          </w:tcPr>
          <w:p>
            <w:pPr>
              <w:jc w:val="left"/>
            </w:pPr>
            <w:r/>
            <w:r>
              <w:rPr>
                <w:b/>
                <w:sz w:val="19"/>
              </w:rPr>
              <w:t>17. Self-Ref. Paradox [Exp I]</w:t>
            </w:r>
          </w:p>
        </w:tc>
        <w:tc>
          <w:tcPr>
            <w:tcW w:type="dxa" w:w="1417"/>
            <w:shd w:val="clear" w:color="auto" w:fill="FCECD5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61.7%</w:t>
            </w:r>
          </w:p>
        </w:tc>
        <w:tc>
          <w:tcPr>
            <w:tcW w:type="dxa" w:w="1417"/>
            <w:shd w:val="clear" w:color="auto" w:fill="FCECD5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61.7%</w:t>
            </w:r>
          </w:p>
        </w:tc>
        <w:tc>
          <w:tcPr>
            <w:tcW w:type="dxa" w:w="1417"/>
            <w:shd w:val="clear" w:color="auto" w:fill="FFEB9C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73.3%</w:t>
            </w:r>
          </w:p>
        </w:tc>
        <w:tc>
          <w:tcPr>
            <w:tcW w:type="dxa" w:w="1417"/>
            <w:shd w:val="clear" w:color="auto" w:fill="FFEB9C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66.7%</w:t>
            </w:r>
          </w:p>
        </w:tc>
      </w:tr>
      <w:tr>
        <w:tc>
          <w:tcPr>
            <w:tcW w:type="dxa" w:w="2835"/>
            <w:shd w:val="clear" w:color="auto" w:fill="FFF2CC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17. Self-Ref. Paradox [Exp II]</w:t>
            </w:r>
          </w:p>
        </w:tc>
        <w:tc>
          <w:tcPr>
            <w:tcW w:type="dxa" w:w="1417"/>
            <w:shd w:val="clear" w:color="auto" w:fill="FCECD5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50.0%</w:t>
            </w:r>
          </w:p>
        </w:tc>
        <w:tc>
          <w:tcPr>
            <w:tcW w:type="dxa" w:w="1417"/>
            <w:shd w:val="clear" w:color="auto" w:fill="FFC7CE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0.0%</w:t>
            </w:r>
          </w:p>
        </w:tc>
        <w:tc>
          <w:tcPr>
            <w:tcW w:type="dxa" w:w="1417"/>
            <w:shd w:val="clear" w:color="auto" w:fill="FCECD5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50.0%</w:t>
            </w:r>
          </w:p>
        </w:tc>
        <w:tc>
          <w:tcPr>
            <w:tcW w:type="dxa" w:w="1417"/>
            <w:shd w:val="clear" w:color="auto" w:fill="FCECD5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50.0%</w:t>
            </w:r>
          </w:p>
        </w:tc>
      </w:tr>
      <w:tr>
        <w:tc>
          <w:tcPr>
            <w:tcW w:type="dxa" w:w="2835"/>
            <w:shd w:val="clear" w:color="auto" w:fill="EBF3FB"/>
          </w:tcPr>
          <w:p>
            <w:pPr>
              <w:jc w:val="left"/>
            </w:pPr>
            <w:r/>
            <w:r>
              <w:rPr>
                <w:b/>
                <w:sz w:val="19"/>
              </w:rPr>
              <w:t>19. Linguistic Constraint [Exp I]</w:t>
            </w:r>
          </w:p>
        </w:tc>
        <w:tc>
          <w:tcPr>
            <w:tcW w:type="dxa" w:w="1417"/>
            <w:shd w:val="clear" w:color="auto" w:fill="FFEB9C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68.3%</w:t>
            </w:r>
          </w:p>
        </w:tc>
        <w:tc>
          <w:tcPr>
            <w:tcW w:type="dxa" w:w="1417"/>
            <w:shd w:val="clear" w:color="auto" w:fill="FCECD5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58.3%</w:t>
            </w:r>
          </w:p>
        </w:tc>
        <w:tc>
          <w:tcPr>
            <w:tcW w:type="dxa" w:w="1417"/>
            <w:shd w:val="clear" w:color="auto" w:fill="FCECD5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56.7%</w:t>
            </w:r>
          </w:p>
        </w:tc>
        <w:tc>
          <w:tcPr>
            <w:tcW w:type="dxa" w:w="1417"/>
            <w:shd w:val="clear" w:color="auto" w:fill="FCECD5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61.7%</w:t>
            </w:r>
          </w:p>
        </w:tc>
      </w:tr>
      <w:tr>
        <w:tc>
          <w:tcPr>
            <w:tcW w:type="dxa" w:w="2835"/>
            <w:shd w:val="clear" w:color="auto" w:fill="FFF2CC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19. Linguistic Constraint [Exp II]</w:t>
            </w:r>
          </w:p>
        </w:tc>
        <w:tc>
          <w:tcPr>
            <w:tcW w:type="dxa" w:w="1417"/>
            <w:shd w:val="clear" w:color="auto" w:fill="FFC7CE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0.0%</w:t>
            </w:r>
          </w:p>
        </w:tc>
        <w:tc>
          <w:tcPr>
            <w:tcW w:type="dxa" w:w="1417"/>
            <w:shd w:val="clear" w:color="auto" w:fill="FFC7CE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0.0%</w:t>
            </w:r>
          </w:p>
        </w:tc>
        <w:tc>
          <w:tcPr>
            <w:tcW w:type="dxa" w:w="1417"/>
            <w:shd w:val="clear" w:color="auto" w:fill="FFC7CE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0.0%</w:t>
            </w:r>
          </w:p>
        </w:tc>
        <w:tc>
          <w:tcPr>
            <w:tcW w:type="dxa" w:w="1417"/>
            <w:shd w:val="clear" w:color="auto" w:fill="FFC7CE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0.0%</w:t>
            </w:r>
          </w:p>
        </w:tc>
      </w:tr>
      <w:tr>
        <w:tc>
          <w:tcPr>
            <w:tcW w:type="dxa" w:w="2835"/>
            <w:shd w:val="clear" w:color="auto" w:fill="EBF3FB"/>
          </w:tcPr>
          <w:p>
            <w:pPr>
              <w:jc w:val="left"/>
            </w:pPr>
            <w:r/>
            <w:r>
              <w:rPr>
                <w:b/>
                <w:sz w:val="19"/>
              </w:rPr>
              <w:t>1. Abstract Analogies [Exp I]</w:t>
            </w:r>
          </w:p>
        </w:tc>
        <w:tc>
          <w:tcPr>
            <w:tcW w:type="dxa" w:w="1417"/>
            <w:shd w:val="clear" w:color="auto" w:fill="C6EFCE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95.0%</w:t>
            </w:r>
          </w:p>
        </w:tc>
        <w:tc>
          <w:tcPr>
            <w:tcW w:type="dxa" w:w="1417"/>
            <w:shd w:val="clear" w:color="auto" w:fill="C6EFCE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83.0%</w:t>
            </w:r>
          </w:p>
        </w:tc>
        <w:tc>
          <w:tcPr>
            <w:tcW w:type="dxa" w:w="1417"/>
            <w:shd w:val="clear" w:color="auto" w:fill="C6EFCE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91.0%</w:t>
            </w:r>
          </w:p>
        </w:tc>
        <w:tc>
          <w:tcPr>
            <w:tcW w:type="dxa" w:w="1417"/>
            <w:shd w:val="clear" w:color="auto" w:fill="C6EFCE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93.0%</w:t>
            </w:r>
          </w:p>
        </w:tc>
      </w:tr>
      <w:tr>
        <w:tc>
          <w:tcPr>
            <w:tcW w:type="dxa" w:w="2835"/>
            <w:shd w:val="clear" w:color="auto" w:fill="FFF2CC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1. Abstract Analogies [Exp II]</w:t>
            </w:r>
          </w:p>
        </w:tc>
        <w:tc>
          <w:tcPr>
            <w:tcW w:type="dxa" w:w="1417"/>
            <w:shd w:val="clear" w:color="auto" w:fill="C6EFCE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97.4%</w:t>
            </w:r>
          </w:p>
        </w:tc>
        <w:tc>
          <w:tcPr>
            <w:tcW w:type="dxa" w:w="1417"/>
            <w:shd w:val="clear" w:color="auto" w:fill="C6EFCE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100.0%</w:t>
            </w:r>
          </w:p>
        </w:tc>
        <w:tc>
          <w:tcPr>
            <w:tcW w:type="dxa" w:w="1417"/>
            <w:shd w:val="clear" w:color="auto" w:fill="C6EFCE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100.0%</w:t>
            </w:r>
          </w:p>
        </w:tc>
        <w:tc>
          <w:tcPr>
            <w:tcW w:type="dxa" w:w="1417"/>
            <w:shd w:val="clear" w:color="auto" w:fill="C6EFCE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97.4%</w:t>
            </w:r>
          </w:p>
        </w:tc>
      </w:tr>
      <w:tr>
        <w:tc>
          <w:tcPr>
            <w:tcW w:type="dxa" w:w="2835"/>
            <w:shd w:val="clear" w:color="auto" w:fill="EBF3FB"/>
          </w:tcPr>
          <w:p>
            <w:pPr>
              <w:jc w:val="left"/>
            </w:pPr>
            <w:r/>
            <w:r>
              <w:rPr>
                <w:b/>
                <w:sz w:val="19"/>
              </w:rPr>
              <w:t>20. Adversarial Pressure [Exp I]</w:t>
            </w:r>
          </w:p>
        </w:tc>
        <w:tc>
          <w:tcPr>
            <w:tcW w:type="dxa" w:w="1417"/>
            <w:shd w:val="clear" w:color="auto" w:fill="FFEB9C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65.0%</w:t>
            </w:r>
          </w:p>
        </w:tc>
        <w:tc>
          <w:tcPr>
            <w:tcW w:type="dxa" w:w="1417"/>
            <w:shd w:val="clear" w:color="auto" w:fill="FFEB9C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72.5%</w:t>
            </w:r>
          </w:p>
        </w:tc>
        <w:tc>
          <w:tcPr>
            <w:tcW w:type="dxa" w:w="1417"/>
            <w:shd w:val="clear" w:color="auto" w:fill="FCECD5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55.0%</w:t>
            </w:r>
          </w:p>
        </w:tc>
        <w:tc>
          <w:tcPr>
            <w:tcW w:type="dxa" w:w="1417"/>
            <w:shd w:val="clear" w:color="auto" w:fill="FCECD5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52.5%</w:t>
            </w:r>
          </w:p>
        </w:tc>
      </w:tr>
      <w:tr>
        <w:tc>
          <w:tcPr>
            <w:tcW w:type="dxa" w:w="2835"/>
            <w:shd w:val="clear" w:color="auto" w:fill="FFF2CC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20. Adversarial Pressure [Exp II]</w:t>
            </w:r>
          </w:p>
        </w:tc>
        <w:tc>
          <w:tcPr>
            <w:tcW w:type="dxa" w:w="1417"/>
            <w:shd w:val="clear" w:color="auto" w:fill="FFEB9C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75.0%</w:t>
            </w:r>
          </w:p>
        </w:tc>
        <w:tc>
          <w:tcPr>
            <w:tcW w:type="dxa" w:w="1417"/>
            <w:shd w:val="clear" w:color="auto" w:fill="FCECD5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50.0%</w:t>
            </w:r>
          </w:p>
        </w:tc>
        <w:tc>
          <w:tcPr>
            <w:tcW w:type="dxa" w:w="1417"/>
            <w:shd w:val="clear" w:color="auto" w:fill="FFEB9C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66.7%</w:t>
            </w:r>
          </w:p>
        </w:tc>
        <w:tc>
          <w:tcPr>
            <w:tcW w:type="dxa" w:w="1417"/>
            <w:shd w:val="clear" w:color="auto" w:fill="C6EFCE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80.0%</w:t>
            </w:r>
          </w:p>
        </w:tc>
      </w:tr>
      <w:tr>
        <w:tc>
          <w:tcPr>
            <w:tcW w:type="dxa" w:w="2835"/>
            <w:shd w:val="clear" w:color="auto" w:fill="EBF3FB"/>
          </w:tcPr>
          <w:p>
            <w:pPr>
              <w:jc w:val="left"/>
            </w:pPr>
            <w:r/>
            <w:r>
              <w:rPr>
                <w:b/>
                <w:sz w:val="19"/>
              </w:rPr>
              <w:t>4. Multi-Step Reasoning [Exp I]</w:t>
            </w:r>
          </w:p>
        </w:tc>
        <w:tc>
          <w:tcPr>
            <w:tcW w:type="dxa" w:w="1417"/>
            <w:shd w:val="clear" w:color="auto" w:fill="C6EFCE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82.0%</w:t>
            </w:r>
          </w:p>
        </w:tc>
        <w:tc>
          <w:tcPr>
            <w:tcW w:type="dxa" w:w="1417"/>
            <w:shd w:val="clear" w:color="auto" w:fill="C6EFCE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84.5%</w:t>
            </w:r>
          </w:p>
        </w:tc>
        <w:tc>
          <w:tcPr>
            <w:tcW w:type="dxa" w:w="1417"/>
            <w:shd w:val="clear" w:color="auto" w:fill="C6EFCE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81.0%</w:t>
            </w:r>
          </w:p>
        </w:tc>
        <w:tc>
          <w:tcPr>
            <w:tcW w:type="dxa" w:w="1417"/>
            <w:shd w:val="clear" w:color="auto" w:fill="C6EFCE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80.5%</w:t>
            </w:r>
          </w:p>
        </w:tc>
      </w:tr>
      <w:tr>
        <w:tc>
          <w:tcPr>
            <w:tcW w:type="dxa" w:w="2835"/>
            <w:shd w:val="clear" w:color="auto" w:fill="FFF2CC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4. Multi-Step Reasoning [Exp II]</w:t>
            </w:r>
          </w:p>
        </w:tc>
        <w:tc>
          <w:tcPr>
            <w:tcW w:type="dxa" w:w="1417"/>
            <w:shd w:val="clear" w:color="auto" w:fill="C6EFCE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87.5%</w:t>
            </w:r>
          </w:p>
        </w:tc>
        <w:tc>
          <w:tcPr>
            <w:tcW w:type="dxa" w:w="1417"/>
            <w:shd w:val="clear" w:color="auto" w:fill="C6EFCE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93.8%</w:t>
            </w:r>
          </w:p>
        </w:tc>
        <w:tc>
          <w:tcPr>
            <w:tcW w:type="dxa" w:w="1417"/>
            <w:shd w:val="clear" w:color="auto" w:fill="C6EFCE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100.0%</w:t>
            </w:r>
          </w:p>
        </w:tc>
        <w:tc>
          <w:tcPr>
            <w:tcW w:type="dxa" w:w="1417"/>
            <w:shd w:val="clear" w:color="auto" w:fill="C6EFCE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100.0%</w:t>
            </w:r>
          </w:p>
        </w:tc>
      </w:tr>
      <w:tr>
        <w:tc>
          <w:tcPr>
            <w:tcW w:type="dxa" w:w="2835"/>
            <w:shd w:val="clear" w:color="auto" w:fill="EBF3FB"/>
          </w:tcPr>
          <w:p>
            <w:pPr>
              <w:jc w:val="left"/>
            </w:pPr>
            <w:r/>
            <w:r>
              <w:rPr>
                <w:b/>
                <w:sz w:val="19"/>
              </w:rPr>
              <w:t>5. Temporal Reasoning [Exp I]</w:t>
            </w:r>
          </w:p>
        </w:tc>
        <w:tc>
          <w:tcPr>
            <w:tcW w:type="dxa" w:w="1417"/>
            <w:shd w:val="clear" w:color="auto" w:fill="FFEB9C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77.0%</w:t>
            </w:r>
          </w:p>
        </w:tc>
        <w:tc>
          <w:tcPr>
            <w:tcW w:type="dxa" w:w="1417"/>
            <w:shd w:val="clear" w:color="auto" w:fill="FFEB9C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78.0%</w:t>
            </w:r>
          </w:p>
        </w:tc>
        <w:tc>
          <w:tcPr>
            <w:tcW w:type="dxa" w:w="1417"/>
            <w:shd w:val="clear" w:color="auto" w:fill="C6EFCE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82.0%</w:t>
            </w:r>
          </w:p>
        </w:tc>
        <w:tc>
          <w:tcPr>
            <w:tcW w:type="dxa" w:w="1417"/>
            <w:shd w:val="clear" w:color="auto" w:fill="C6EFCE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80.0%</w:t>
            </w:r>
          </w:p>
        </w:tc>
      </w:tr>
      <w:tr>
        <w:tc>
          <w:tcPr>
            <w:tcW w:type="dxa" w:w="2835"/>
            <w:shd w:val="clear" w:color="auto" w:fill="FFF2CC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5. Temporal Reasoning [Exp II]</w:t>
            </w:r>
          </w:p>
        </w:tc>
        <w:tc>
          <w:tcPr>
            <w:tcW w:type="dxa" w:w="1417"/>
            <w:shd w:val="clear" w:color="auto" w:fill="C6EFCE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92.9%</w:t>
            </w:r>
          </w:p>
        </w:tc>
        <w:tc>
          <w:tcPr>
            <w:tcW w:type="dxa" w:w="1417"/>
            <w:shd w:val="clear" w:color="auto" w:fill="C6EFCE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85.5%</w:t>
            </w:r>
          </w:p>
        </w:tc>
        <w:tc>
          <w:tcPr>
            <w:tcW w:type="dxa" w:w="1417"/>
            <w:shd w:val="clear" w:color="auto" w:fill="C6EFCE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94.4%</w:t>
            </w:r>
          </w:p>
        </w:tc>
        <w:tc>
          <w:tcPr>
            <w:tcW w:type="dxa" w:w="1417"/>
            <w:shd w:val="clear" w:color="auto" w:fill="C6EFCE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92.9%</w:t>
            </w:r>
          </w:p>
        </w:tc>
      </w:tr>
      <w:tr>
        <w:tc>
          <w:tcPr>
            <w:tcW w:type="dxa" w:w="2835"/>
            <w:shd w:val="clear" w:color="auto" w:fill="EBF3FB"/>
          </w:tcPr>
          <w:p>
            <w:pPr>
              <w:jc w:val="left"/>
            </w:pPr>
            <w:r/>
            <w:r>
              <w:rPr>
                <w:b/>
                <w:sz w:val="19"/>
              </w:rPr>
              <w:t>7. Hidden Contradictions [Exp I]</w:t>
            </w:r>
          </w:p>
        </w:tc>
        <w:tc>
          <w:tcPr>
            <w:tcW w:type="dxa" w:w="1417"/>
            <w:shd w:val="clear" w:color="auto" w:fill="FFEB9C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70.5%</w:t>
            </w:r>
          </w:p>
        </w:tc>
        <w:tc>
          <w:tcPr>
            <w:tcW w:type="dxa" w:w="1417"/>
            <w:shd w:val="clear" w:color="auto" w:fill="FCECD5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58.0%</w:t>
            </w:r>
          </w:p>
        </w:tc>
        <w:tc>
          <w:tcPr>
            <w:tcW w:type="dxa" w:w="1417"/>
            <w:shd w:val="clear" w:color="auto" w:fill="FFEB9C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72.0%</w:t>
            </w:r>
          </w:p>
        </w:tc>
        <w:tc>
          <w:tcPr>
            <w:tcW w:type="dxa" w:w="1417"/>
            <w:shd w:val="clear" w:color="auto" w:fill="FFEB9C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72.5%</w:t>
            </w:r>
          </w:p>
        </w:tc>
      </w:tr>
      <w:tr>
        <w:tc>
          <w:tcPr>
            <w:tcW w:type="dxa" w:w="2835"/>
            <w:shd w:val="clear" w:color="auto" w:fill="FFF2CC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7. Hidden Contradictions [Exp II]</w:t>
            </w:r>
          </w:p>
        </w:tc>
        <w:tc>
          <w:tcPr>
            <w:tcW w:type="dxa" w:w="1417"/>
            <w:shd w:val="clear" w:color="auto" w:fill="FCECD5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60.6%</w:t>
            </w:r>
          </w:p>
        </w:tc>
        <w:tc>
          <w:tcPr>
            <w:tcW w:type="dxa" w:w="1417"/>
            <w:shd w:val="clear" w:color="auto" w:fill="FCECD5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56.2%</w:t>
            </w:r>
          </w:p>
        </w:tc>
        <w:tc>
          <w:tcPr>
            <w:tcW w:type="dxa" w:w="1417"/>
            <w:shd w:val="clear" w:color="auto" w:fill="FFEB9C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67.6%</w:t>
            </w:r>
          </w:p>
        </w:tc>
        <w:tc>
          <w:tcPr>
            <w:tcW w:type="dxa" w:w="1417"/>
            <w:shd w:val="clear" w:color="auto" w:fill="FCECD5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63.0%</w:t>
            </w:r>
          </w:p>
        </w:tc>
      </w:tr>
      <w:tr>
        <w:tc>
          <w:tcPr>
            <w:tcW w:type="dxa" w:w="2835"/>
            <w:shd w:val="clear" w:color="auto" w:fill="EBF3FB"/>
          </w:tcPr>
          <w:p>
            <w:pPr>
              <w:jc w:val="left"/>
            </w:pPr>
            <w:r/>
            <w:r>
              <w:rPr>
                <w:b/>
                <w:sz w:val="19"/>
              </w:rPr>
              <w:t>9. Hallucination (↑=better) [Exp I]</w:t>
            </w:r>
          </w:p>
        </w:tc>
        <w:tc>
          <w:tcPr>
            <w:tcW w:type="dxa" w:w="1417"/>
            <w:shd w:val="clear" w:color="auto" w:fill="FFC7CE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45.2%</w:t>
            </w:r>
          </w:p>
        </w:tc>
        <w:tc>
          <w:tcPr>
            <w:tcW w:type="dxa" w:w="1417"/>
            <w:shd w:val="clear" w:color="auto" w:fill="FFC7CE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39.8%</w:t>
            </w:r>
          </w:p>
        </w:tc>
        <w:tc>
          <w:tcPr>
            <w:tcW w:type="dxa" w:w="1417"/>
            <w:shd w:val="clear" w:color="auto" w:fill="FFC7CE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45.8%</w:t>
            </w:r>
          </w:p>
        </w:tc>
        <w:tc>
          <w:tcPr>
            <w:tcW w:type="dxa" w:w="1417"/>
            <w:shd w:val="clear" w:color="auto" w:fill="FFC7CE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46.1%</w:t>
            </w:r>
          </w:p>
        </w:tc>
      </w:tr>
      <w:tr>
        <w:tc>
          <w:tcPr>
            <w:tcW w:type="dxa" w:w="2835"/>
            <w:shd w:val="clear" w:color="auto" w:fill="FFF2CC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9. Hallucination (↑=better) [Exp II]</w:t>
            </w:r>
          </w:p>
        </w:tc>
        <w:tc>
          <w:tcPr>
            <w:tcW w:type="dxa" w:w="1417"/>
            <w:shd w:val="clear" w:color="auto" w:fill="FFEB9C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67.5%</w:t>
            </w:r>
          </w:p>
        </w:tc>
        <w:tc>
          <w:tcPr>
            <w:tcW w:type="dxa" w:w="1417"/>
            <w:shd w:val="clear" w:color="auto" w:fill="FCECD5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61.3%</w:t>
            </w:r>
          </w:p>
        </w:tc>
        <w:tc>
          <w:tcPr>
            <w:tcW w:type="dxa" w:w="1417"/>
            <w:shd w:val="clear" w:color="auto" w:fill="FFEB9C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66.8%</w:t>
            </w:r>
          </w:p>
        </w:tc>
        <w:tc>
          <w:tcPr>
            <w:tcW w:type="dxa" w:w="1417"/>
            <w:shd w:val="clear" w:color="auto" w:fill="FFEB9C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66.9%</w:t>
            </w:r>
          </w:p>
        </w:tc>
      </w:tr>
    </w:tbl>
    <w:p/>
    <w:p>
      <w:pPr>
        <w:pStyle w:val="Heading2"/>
      </w:pPr>
      <w:r>
        <w:t>5c. Key Category Observations</w:t>
      </w:r>
    </w:p>
    <w:p>
      <w:pPr>
        <w:spacing w:before="0" w:after="40"/>
      </w:pPr>
      <w:r>
        <w:rPr>
          <w:b/>
          <w:i w:val="0"/>
          <w:sz w:val="21"/>
        </w:rPr>
        <w:t>Categories where scale helps most (Exp II &gt; Exp I ZS):</w:t>
      </w:r>
    </w:p>
    <w:p>
      <w:pPr>
        <w:pStyle w:val="ListBullet"/>
        <w:spacing w:after="40"/>
      </w:pPr>
      <w:r>
        <w:rPr>
          <w:sz w:val="21"/>
        </w:rPr>
        <w:t>Abstract Analogies: consistently near-ceiling in both, large models more stable</w:t>
      </w:r>
    </w:p>
    <w:p>
      <w:pPr>
        <w:pStyle w:val="ListBullet"/>
        <w:spacing w:after="40"/>
      </w:pPr>
      <w:r>
        <w:rPr>
          <w:sz w:val="21"/>
        </w:rPr>
        <w:t>Relational Puzzles (cat 13, auto): Exp II 62.9% vs Exp I 48.6% on ZS (+14.3pp)</w:t>
      </w:r>
    </w:p>
    <w:p>
      <w:pPr>
        <w:pStyle w:val="ListBullet"/>
        <w:spacing w:after="40"/>
      </w:pPr>
      <w:r>
        <w:rPr>
          <w:sz w:val="21"/>
        </w:rPr>
        <w:t>False Premise (cat 6): Exp II 81.0% vs Exp I 68.0% on ZS (+13.0pp)</w:t>
      </w:r>
    </w:p>
    <w:p>
      <w:pPr>
        <w:pStyle w:val="ListBullet"/>
        <w:spacing w:after="40"/>
      </w:pPr>
      <w:r>
        <w:rPr>
          <w:sz w:val="21"/>
        </w:rPr>
        <w:t>Fabricated Entities (cat 2): Exp II 91.6% vs Exp I 51.0% on ZS (+40.6pp) — large models much better at recognizing non-existent entities</w:t>
      </w:r>
    </w:p>
    <w:p>
      <w:pPr>
        <w:spacing w:after="80"/>
      </w:pPr>
    </w:p>
    <w:p>
      <w:pPr>
        <w:spacing w:before="0" w:after="40"/>
      </w:pPr>
      <w:r>
        <w:rPr>
          <w:b/>
          <w:i w:val="0"/>
          <w:sz w:val="21"/>
        </w:rPr>
        <w:t>Categories where scale shows no consistent benefit:</w:t>
      </w:r>
    </w:p>
    <w:p>
      <w:pPr>
        <w:pStyle w:val="ListBullet"/>
        <w:spacing w:after="40"/>
      </w:pPr>
      <w:r>
        <w:rPr>
          <w:sz w:val="21"/>
        </w:rPr>
        <w:t>Math with Distractors (cat 3): both tiers ~82-83% ZS — math skill plateaus early</w:t>
      </w:r>
    </w:p>
    <w:p>
      <w:pPr>
        <w:pStyle w:val="ListBullet"/>
        <w:spacing w:after="40"/>
      </w:pPr>
      <w:r>
        <w:rPr>
          <w:sz w:val="21"/>
        </w:rPr>
        <w:t>Confidence Calibration (cat 8): Exp II 50.5% vs Exp I 38.0% — slight improvement but both below 60%</w:t>
      </w:r>
    </w:p>
    <w:p>
      <w:pPr>
        <w:pStyle w:val="ListBullet"/>
        <w:spacing w:after="40"/>
      </w:pPr>
      <w:r>
        <w:rPr>
          <w:sz w:val="21"/>
        </w:rPr>
        <w:t>Adversarial Pressure (cat 20, judge): large models not significantly more resistant to pressure</w:t>
      </w:r>
    </w:p>
    <w:p>
      <w:pPr>
        <w:spacing w:after="80"/>
      </w:pPr>
    </w:p>
    <w:p>
      <w:pPr>
        <w:spacing w:before="0" w:after="40"/>
      </w:pPr>
      <w:r>
        <w:rPr>
          <w:b/>
          <w:i w:val="0"/>
          <w:sz w:val="21"/>
        </w:rPr>
        <w:t>CoT helps most in both experiments:</w:t>
      </w:r>
    </w:p>
    <w:p>
      <w:pPr>
        <w:pStyle w:val="ListBullet"/>
        <w:spacing w:after="40"/>
      </w:pPr>
      <w:r>
        <w:rPr>
          <w:sz w:val="21"/>
        </w:rPr>
        <w:t>Math with Distractors: +5pp (Exp I) and stable (Exp II)</w:t>
      </w:r>
    </w:p>
    <w:p>
      <w:pPr>
        <w:pStyle w:val="ListBullet"/>
        <w:spacing w:after="40"/>
      </w:pPr>
      <w:r>
        <w:rPr>
          <w:sz w:val="21"/>
        </w:rPr>
        <w:t>Relational Puzzles: +37pp (Exp I) and +30pp (Exp II) — biggest CoT gains</w:t>
      </w:r>
    </w:p>
    <w:p>
      <w:pPr>
        <w:pStyle w:val="ListBullet"/>
        <w:spacing w:after="40"/>
      </w:pPr>
      <w:r>
        <w:rPr>
          <w:sz w:val="21"/>
        </w:rPr>
        <w:t>Confidence Calibration: +23pp (Exp I) and −8.3pp (Exp II) — diverges at scale</w:t>
      </w:r>
    </w:p>
    <w:p>
      <w:pPr>
        <w:spacing w:after="80"/>
      </w:pPr>
    </w:p>
    <w:p>
      <w:pPr>
        <w:spacing w:before="0" w:after="40"/>
      </w:pPr>
      <w:r>
        <w:rPr>
          <w:b/>
          <w:i w:val="0"/>
          <w:sz w:val="21"/>
        </w:rPr>
        <w:t>CoT hurts most (consistent across both experiments):</w:t>
      </w:r>
    </w:p>
    <w:p>
      <w:pPr>
        <w:pStyle w:val="ListBullet"/>
        <w:spacing w:after="40"/>
      </w:pPr>
      <w:r>
        <w:rPr>
          <w:sz w:val="21"/>
        </w:rPr>
        <w:t>Abstract Analogies (judge): −12pp (Exp I), trend in Exp II</w:t>
      </w:r>
    </w:p>
    <w:p>
      <w:pPr>
        <w:pStyle w:val="ListBullet"/>
        <w:spacing w:after="40"/>
      </w:pPr>
      <w:r>
        <w:rPr>
          <w:sz w:val="21"/>
        </w:rPr>
        <w:t>Distractor Injection (judge): −20pp (Exp I) — CoT introduces confusion about distractors</w:t>
      </w:r>
    </w:p>
    <w:p>
      <w:pPr>
        <w:pStyle w:val="ListBullet"/>
        <w:spacing w:after="40"/>
      </w:pPr>
      <w:r>
        <w:rPr>
          <w:sz w:val="21"/>
        </w:rPr>
        <w:t>Adversarial Pressure (judge): CoT makes models MORE prone to capitulating under pressure</w:t>
      </w:r>
    </w:p>
    <w:p>
      <w:pPr>
        <w:spacing w:after="80"/>
      </w:pPr>
    </w:p>
    <w:p>
      <w:pPr>
        <w:pStyle w:val="Heading1"/>
      </w:pPr>
      <w:r>
        <w:t>6. Notable Model Profiles</w:t>
      </w:r>
    </w:p>
    <w:p>
      <w:pPr>
        <w:pStyle w:val="Heading2"/>
      </w:pPr>
      <w:r>
        <w:t>6a. Phi-4 (14B) — Best Small Model, CSEP-Resilient</w:t>
      </w:r>
    </w:p>
    <w:p>
      <w:pPr>
        <w:spacing w:before="0" w:after="80"/>
      </w:pPr>
      <w:r>
        <w:rPr>
          <w:b w:val="0"/>
          <w:i w:val="0"/>
          <w:sz w:val="21"/>
        </w:rPr>
        <w:t>Phi-4 achieves ZS=79.4% — the highest Zero-Shot score in Experiment I (judge). Despite being 14B parameters, it outperforms all other small models across all conditions.</w:t>
      </w:r>
    </w:p>
    <w:p>
      <w:pPr>
        <w:pStyle w:val="ListBullet"/>
        <w:spacing w:after="40"/>
      </w:pPr>
      <w:r>
        <w:rPr>
          <w:sz w:val="21"/>
        </w:rPr>
        <w:t>ZS=79.4% | CoT=71.8% | CSEP=76.3% | CSEP+ZS=78.4%</w:t>
      </w:r>
    </w:p>
    <w:p>
      <w:pPr>
        <w:pStyle w:val="ListBullet"/>
        <w:spacing w:after="40"/>
      </w:pPr>
      <w:r>
        <w:rPr>
          <w:sz w:val="21"/>
        </w:rPr>
        <w:t>CoT delta: -7.7% — moderate degradation, better than Llama-3.1-8B</w:t>
      </w:r>
    </w:p>
    <w:p>
      <w:pPr>
        <w:pStyle w:val="ListBullet"/>
        <w:spacing w:after="40"/>
      </w:pPr>
      <w:r>
        <w:rPr>
          <w:sz w:val="21"/>
        </w:rPr>
        <w:t>CSEP+ZS delta: -1.1% — near-parity with ZS, suggesting CSEP neither helps nor hurts</w:t>
      </w:r>
    </w:p>
    <w:p>
      <w:pPr>
        <w:pStyle w:val="ListBullet"/>
        <w:spacing w:after="40"/>
      </w:pPr>
      <w:r>
        <w:rPr>
          <w:sz w:val="21"/>
        </w:rPr>
        <w:t>Phi-4's strong instruction-following capability likely contributes to its resilience across prompting strategies</w:t>
      </w:r>
    </w:p>
    <w:p/>
    <w:p>
      <w:pPr>
        <w:pStyle w:val="Heading2"/>
      </w:pPr>
      <w:r>
        <w:t>6b. Nemotron-70B — Ceiling Performance, Severe CoT Collapse</w:t>
      </w:r>
    </w:p>
    <w:p>
      <w:pPr>
        <w:spacing w:before="0" w:after="80"/>
      </w:pPr>
      <w:r>
        <w:rPr>
          <w:b w:val="0"/>
          <w:i w:val="0"/>
          <w:sz w:val="21"/>
        </w:rPr>
        <w:t>Nemotron-70B achieves ZS=91.4% (auto) — the highest Zero-Shot score in either experiment. Its instruction-tuning (RLHF with human feedback) produces exceptional direct-answer quality.</w:t>
      </w:r>
    </w:p>
    <w:p>
      <w:pPr>
        <w:pStyle w:val="ListBullet"/>
        <w:spacing w:after="40"/>
      </w:pPr>
      <w:r>
        <w:rPr>
          <w:sz w:val="21"/>
        </w:rPr>
        <w:t>Auto ZS=91.4% | CoT=73.3% | CSEP=74.3% | CSEP+ZS=68.3%</w:t>
      </w:r>
    </w:p>
    <w:p>
      <w:pPr>
        <w:pStyle w:val="ListBullet"/>
        <w:spacing w:after="40"/>
      </w:pPr>
      <w:r>
        <w:rPr>
          <w:sz w:val="21"/>
        </w:rPr>
        <w:t>CoT delta: -18.1% — catastrophic collapse, −18pp on auto tasks</w:t>
      </w:r>
    </w:p>
    <w:p>
      <w:pPr>
        <w:pStyle w:val="ListBullet"/>
        <w:spacing w:after="40"/>
      </w:pPr>
      <w:r>
        <w:rPr>
          <w:sz w:val="21"/>
        </w:rPr>
        <w:t>Hypothesis: Nemotron's RLHF training specifically optimized for concise, direct answers. Extended reasoning chains (CoT) interfere with this trained behavior</w:t>
      </w:r>
    </w:p>
    <w:p>
      <w:pPr>
        <w:pStyle w:val="ListBullet"/>
        <w:spacing w:after="40"/>
      </w:pPr>
      <w:r>
        <w:rPr>
          <w:sz w:val="21"/>
        </w:rPr>
        <w:t>CSEP also degrades performance, reinforcing the pattern: models optimized for direct response do not benefit from structured prompting</w:t>
      </w:r>
    </w:p>
    <w:p/>
    <w:p>
      <w:pPr>
        <w:pStyle w:val="Heading2"/>
      </w:pPr>
      <w:r>
        <w:t>6c. R1-Distill-70B — The Anomaly: CoT Consistently Helps</w:t>
      </w:r>
    </w:p>
    <w:p>
      <w:pPr>
        <w:spacing w:before="0" w:after="80"/>
      </w:pPr>
      <w:r>
        <w:rPr>
          <w:b w:val="0"/>
          <w:i w:val="0"/>
          <w:sz w:val="21"/>
        </w:rPr>
        <w:t>DeepSeek R1-Distill is the only model in either experiment where CoT consistently outperforms Zero-Shot. It is also the lowest Zero-Shot performer in Experiment II.</w:t>
      </w:r>
    </w:p>
    <w:p>
      <w:pPr>
        <w:pStyle w:val="ListBullet"/>
        <w:spacing w:after="40"/>
      </w:pPr>
      <w:r>
        <w:rPr>
          <w:sz w:val="21"/>
        </w:rPr>
        <w:t>Auto ZS=60.0% | CoT=74.3% | CSEP=62.6% | CSEP+ZS=70.8%</w:t>
      </w:r>
    </w:p>
    <w:p>
      <w:pPr>
        <w:pStyle w:val="ListBullet"/>
        <w:spacing w:after="40"/>
      </w:pPr>
      <w:r>
        <w:rPr>
          <w:sz w:val="21"/>
        </w:rPr>
        <w:t>Auto CoT delta: +14.3% — the only positive CoT delta in Exp II for auto tasks</w:t>
      </w:r>
    </w:p>
    <w:p>
      <w:pPr>
        <w:pStyle w:val="ListBullet"/>
        <w:spacing w:after="40"/>
      </w:pPr>
      <w:r>
        <w:rPr>
          <w:sz w:val="21"/>
        </w:rPr>
        <w:t>R1-Distill was trained via knowledge distillation from DeepSeek-R1, which uses explicit chain-of-thought reasoning at training time</w:t>
      </w:r>
    </w:p>
    <w:p>
      <w:pPr>
        <w:pStyle w:val="ListBullet"/>
        <w:spacing w:after="40"/>
      </w:pPr>
      <w:r>
        <w:rPr>
          <w:sz w:val="21"/>
        </w:rPr>
        <w:t>Result: R1-Distill is architecturally aligned with CoT prompting — the model's internal representations assume multi-step reasoning chains</w:t>
      </w:r>
    </w:p>
    <w:p>
      <w:pPr>
        <w:pStyle w:val="ListBullet"/>
        <w:spacing w:after="40"/>
      </w:pPr>
      <w:r>
        <w:rPr>
          <w:sz w:val="21"/>
        </w:rPr>
        <w:t>96 empty responses in conditions 3 and 4 suggest R1-Distill struggles with CSEP's structured prompts (possible context length or format confusion)</w:t>
      </w:r>
    </w:p>
    <w:p>
      <w:pPr>
        <w:pStyle w:val="ListBullet"/>
        <w:spacing w:after="40"/>
      </w:pPr>
      <w:r>
        <w:rPr>
          <w:sz w:val="21"/>
        </w:rPr>
        <w:t>Implication: for R1-family models, CoT is the recommended prompting strategy; CSEP may be counterproductive</w:t>
      </w:r>
    </w:p>
    <w:p/>
    <w:p>
      <w:pPr>
        <w:pStyle w:val="Heading2"/>
      </w:pPr>
      <w:r>
        <w:t>6d. Llama-3.3-70B — Largest CoT Collapse in Either Experiment</w:t>
      </w:r>
    </w:p>
    <w:p>
      <w:pPr>
        <w:spacing w:before="0" w:after="80"/>
      </w:pPr>
      <w:r>
        <w:rPr>
          <w:b w:val="0"/>
          <w:i w:val="0"/>
          <w:sz w:val="21"/>
        </w:rPr>
        <w:t>Llama-3.3-70B shows the most extreme CoT degradation observed in either experiment: auto score drops from ZS=81.9% to CoT=51.4% (−30.5pp).</w:t>
      </w:r>
    </w:p>
    <w:p>
      <w:pPr>
        <w:pStyle w:val="ListBullet"/>
        <w:spacing w:after="40"/>
      </w:pPr>
      <w:r>
        <w:rPr>
          <w:sz w:val="21"/>
        </w:rPr>
        <w:t>Auto ZS=81.9% | CoT=51.4% | CSEP=81.0% | CSEP+ZS=91.4%</w:t>
      </w:r>
    </w:p>
    <w:p>
      <w:pPr>
        <w:pStyle w:val="ListBullet"/>
        <w:spacing w:after="40"/>
      </w:pPr>
      <w:r>
        <w:rPr>
          <w:sz w:val="21"/>
        </w:rPr>
        <w:t>Auto CoT delta: -30.5% — catastrophic</w:t>
      </w:r>
    </w:p>
    <w:p>
      <w:pPr>
        <w:pStyle w:val="ListBullet"/>
        <w:spacing w:after="40"/>
      </w:pPr>
      <w:r>
        <w:rPr>
          <w:sz w:val="21"/>
        </w:rPr>
        <w:t>But CSEP+ZS recovers strongly: 91.4% — highest CSEP+ZS score in Exp II</w:t>
      </w:r>
    </w:p>
    <w:p>
      <w:pPr>
        <w:pStyle w:val="ListBullet"/>
        <w:spacing w:after="40"/>
      </w:pPr>
      <w:r>
        <w:rPr>
          <w:sz w:val="21"/>
        </w:rPr>
        <w:t>Pattern: Llama 3.3-70B uses CoT tokens 'verbosely' — generates extensive reasoning chains that confuse its final answer extraction</w:t>
      </w:r>
    </w:p>
    <w:p>
      <w:pPr>
        <w:pStyle w:val="ListBullet"/>
        <w:spacing w:after="40"/>
      </w:pPr>
      <w:r>
        <w:rPr>
          <w:sz w:val="21"/>
        </w:rPr>
        <w:t>CSEP+ZS works well because the decomposition happens in structured (non-verbose) steps, and the final ZS pass produces a clean answer</w:t>
      </w:r>
    </w:p>
    <w:p>
      <w:pPr>
        <w:pStyle w:val="ListBullet"/>
        <w:spacing w:after="40"/>
      </w:pPr>
      <w:r>
        <w:rPr>
          <w:sz w:val="21"/>
        </w:rPr>
        <w:t>Comparison with Llama-3.1-8B (Exp I): also shows CoT degradation (judge: −9.5pp), but far less severe — the 70B version amplifies this vulnerability</w:t>
      </w:r>
    </w:p>
    <w:p/>
    <w:p>
      <w:pPr>
        <w:pStyle w:val="Heading1"/>
      </w:pPr>
      <w:r>
        <w:t>7. Prompting Strategy Analysis</w:t>
      </w:r>
    </w:p>
    <w:p>
      <w:pPr>
        <w:pStyle w:val="Heading2"/>
      </w:pPr>
      <w:r>
        <w:t>7a. Condition Rankings Summary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283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Experiment</w:t>
            </w:r>
          </w:p>
        </w:tc>
        <w:tc>
          <w:tcPr>
            <w:tcW w:type="dxa" w:w="1417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ZS</w:t>
            </w:r>
          </w:p>
        </w:tc>
        <w:tc>
          <w:tcPr>
            <w:tcW w:type="dxa" w:w="1417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CoT</w:t>
            </w:r>
          </w:p>
        </w:tc>
        <w:tc>
          <w:tcPr>
            <w:tcW w:type="dxa" w:w="1417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CSEP</w:t>
            </w:r>
          </w:p>
        </w:tc>
        <w:tc>
          <w:tcPr>
            <w:tcW w:type="dxa" w:w="1417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CSEP+ZS</w:t>
            </w:r>
          </w:p>
        </w:tc>
      </w:tr>
      <w:tr>
        <w:tc>
          <w:tcPr>
            <w:tcW w:type="dxa" w:w="2835"/>
            <w:shd w:val="clear" w:color="auto" w:fill="EBF3FB"/>
          </w:tcPr>
          <w:p>
            <w:pPr>
              <w:jc w:val="left"/>
            </w:pPr>
            <w:r/>
            <w:r>
              <w:rPr>
                <w:b/>
                <w:sz w:val="20"/>
              </w:rPr>
              <w:t>Exp I (7–14B)</w:t>
            </w:r>
          </w:p>
        </w:tc>
        <w:tc>
          <w:tcPr>
            <w:tcW w:type="dxa" w:w="1417"/>
            <w:shd w:val="clear" w:color="auto" w:fill="C6EFCE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#1 (72.5%)</w:t>
            </w:r>
          </w:p>
        </w:tc>
        <w:tc>
          <w:tcPr>
            <w:tcW w:type="dxa" w:w="1417"/>
            <w:shd w:val="clear" w:color="auto" w:fill="FFC7CE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#4 (68.5%)</w:t>
            </w:r>
          </w:p>
        </w:tc>
        <w:tc>
          <w:tcPr>
            <w:tcW w:type="dxa" w:w="1417"/>
            <w:shd w:val="clear" w:color="auto" w:fill="FCECD5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#3 (70.7%)</w:t>
            </w:r>
          </w:p>
        </w:tc>
        <w:tc>
          <w:tcPr>
            <w:tcW w:type="dxa" w:w="1417"/>
            <w:shd w:val="clear" w:color="auto" w:fill="FFEB9C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#2 (72.1%)</w:t>
            </w:r>
          </w:p>
        </w:tc>
      </w:tr>
      <w:tr>
        <w:tc>
          <w:tcPr>
            <w:tcW w:type="dxa" w:w="2835"/>
            <w:shd w:val="clear" w:color="auto" w:fill="FFF2CC"/>
          </w:tcPr>
          <w:p>
            <w:pPr>
              <w:jc w:val="left"/>
            </w:pPr>
            <w:r/>
            <w:r>
              <w:rPr>
                <w:b/>
                <w:sz w:val="20"/>
              </w:rPr>
              <w:t>Exp II (70B)</w:t>
            </w:r>
          </w:p>
        </w:tc>
        <w:tc>
          <w:tcPr>
            <w:tcW w:type="dxa" w:w="1417"/>
            <w:shd w:val="clear" w:color="auto" w:fill="FCECD5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#3 (72.0%)</w:t>
            </w:r>
          </w:p>
        </w:tc>
        <w:tc>
          <w:tcPr>
            <w:tcW w:type="dxa" w:w="1417"/>
            <w:shd w:val="clear" w:color="auto" w:fill="FFC7CE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#4 (67.9%)</w:t>
            </w:r>
          </w:p>
        </w:tc>
        <w:tc>
          <w:tcPr>
            <w:tcW w:type="dxa" w:w="1417"/>
            <w:shd w:val="clear" w:color="auto" w:fill="C6EFCE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#1 (74.7%)</w:t>
            </w:r>
          </w:p>
        </w:tc>
        <w:tc>
          <w:tcPr>
            <w:tcW w:type="dxa" w:w="1417"/>
            <w:shd w:val="clear" w:color="auto" w:fill="FFEB9C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#2 (72.9%)</w:t>
            </w:r>
          </w:p>
        </w:tc>
      </w:tr>
    </w:tbl>
    <w:p/>
    <w:p>
      <w:pPr>
        <w:spacing w:before="0" w:after="120"/>
      </w:pPr>
      <w:r>
        <w:rPr>
          <w:b/>
          <w:i w:val="0"/>
          <w:sz w:val="22"/>
        </w:rPr>
        <w:t>The ranking is identical in both experiments: ZS &gt; CSEP+ZS &gt; CSEP &gt; CoT (judge scores). This is a robust finding across scale tiers.</w:t>
      </w:r>
    </w:p>
    <w:p>
      <w:pPr>
        <w:pStyle w:val="Heading2"/>
      </w:pPr>
      <w:r>
        <w:t>7b. When to Use Each Condition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70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Condition</w:t>
            </w:r>
          </w:p>
        </w:tc>
        <w:tc>
          <w:tcPr>
            <w:tcW w:type="dxa" w:w="7654"/>
            <w:shd w:val="clear" w:color="auto" w:fill="1F497D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Recommendation</w:t>
            </w:r>
          </w:p>
        </w:tc>
      </w:tr>
      <w:tr>
        <w:tc>
          <w:tcPr>
            <w:tcW w:type="dxa" w:w="170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Zero-Shot</w:t>
            </w:r>
          </w:p>
        </w:tc>
        <w:tc>
          <w:tcPr>
            <w:tcW w:type="dxa" w:w="7654"/>
          </w:tcPr>
          <w:p>
            <w:r/>
          </w:p>
          <w:p>
            <w:pPr>
              <w:spacing w:after="20"/>
            </w:pPr>
            <w:r>
              <w:rPr>
                <w:sz w:val="20"/>
              </w:rPr>
              <w:t>✔ Default choice for most tasks</w:t>
            </w:r>
          </w:p>
          <w:p>
            <w:pPr>
              <w:spacing w:after="20"/>
            </w:pPr>
            <w:r>
              <w:rPr>
                <w:sz w:val="20"/>
              </w:rPr>
              <w:t>✔ Best overall performance in both experiments</w:t>
            </w:r>
          </w:p>
          <w:p>
            <w:pPr>
              <w:spacing w:after="20"/>
            </w:pPr>
            <w:r>
              <w:rPr>
                <w:sz w:val="20"/>
              </w:rPr>
              <w:t>✔ Fastest (1 API call)</w:t>
            </w:r>
          </w:p>
          <w:p>
            <w:pPr>
              <w:spacing w:after="20"/>
            </w:pPr>
            <w:r>
              <w:rPr>
                <w:sz w:val="20"/>
              </w:rPr>
              <w:t>✗ No structured reasoning support</w:t>
            </w:r>
          </w:p>
        </w:tc>
      </w:tr>
      <w:tr>
        <w:tc>
          <w:tcPr>
            <w:tcW w:type="dxa" w:w="1701"/>
            <w:shd w:val="clear" w:color="auto" w:fill="2E74B5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CSEP+ZS</w:t>
            </w:r>
          </w:p>
        </w:tc>
        <w:tc>
          <w:tcPr>
            <w:tcW w:type="dxa" w:w="7654"/>
          </w:tcPr>
          <w:p>
            <w:r/>
          </w:p>
          <w:p>
            <w:pPr>
              <w:spacing w:after="20"/>
            </w:pPr>
            <w:r>
              <w:rPr>
                <w:sz w:val="20"/>
              </w:rPr>
              <w:t>✔ When tasks involve multi-faceted concepts</w:t>
            </w:r>
          </w:p>
          <w:p>
            <w:pPr>
              <w:spacing w:after="20"/>
            </w:pPr>
            <w:r>
              <w:rPr>
                <w:sz w:val="20"/>
              </w:rPr>
              <w:t>✔ When ZS answers are inconsistent</w:t>
            </w:r>
          </w:p>
          <w:p>
            <w:pPr>
              <w:spacing w:after="20"/>
            </w:pPr>
            <w:r>
              <w:rPr>
                <w:sz w:val="20"/>
              </w:rPr>
              <w:t>✔ Especially useful for Phi-4, Qwen-2.5 family</w:t>
            </w:r>
          </w:p>
          <w:p>
            <w:pPr>
              <w:spacing w:after="20"/>
            </w:pPr>
            <w:r>
              <w:rPr>
                <w:sz w:val="20"/>
              </w:rPr>
              <w:t>✗ 5 API calls — resource intensive</w:t>
            </w:r>
          </w:p>
          <w:p>
            <w:pPr>
              <w:spacing w:after="20"/>
            </w:pPr>
            <w:r>
              <w:rPr>
                <w:sz w:val="20"/>
              </w:rPr>
              <w:t>✗ May hurt reasoning-specialist models (Nemotron)</w:t>
            </w:r>
          </w:p>
        </w:tc>
      </w:tr>
      <w:tr>
        <w:tc>
          <w:tcPr>
            <w:tcW w:type="dxa" w:w="1701"/>
            <w:shd w:val="clear" w:color="auto" w:fill="C00000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CoT</w:t>
            </w:r>
          </w:p>
        </w:tc>
        <w:tc>
          <w:tcPr>
            <w:tcW w:type="dxa" w:w="7654"/>
          </w:tcPr>
          <w:p>
            <w:r/>
          </w:p>
          <w:p>
            <w:pPr>
              <w:spacing w:after="20"/>
            </w:pPr>
            <w:r>
              <w:rPr>
                <w:sz w:val="20"/>
              </w:rPr>
              <w:t>✔ ONLY for reasoning-specialist models (R1 family)</w:t>
            </w:r>
          </w:p>
          <w:p>
            <w:pPr>
              <w:spacing w:after="20"/>
            </w:pPr>
            <w:r>
              <w:rPr>
                <w:sz w:val="20"/>
              </w:rPr>
              <w:t>✔ Multi-step math and relational puzzles</w:t>
            </w:r>
          </w:p>
          <w:p>
            <w:pPr>
              <w:spacing w:after="20"/>
            </w:pPr>
            <w:r>
              <w:rPr>
                <w:sz w:val="20"/>
              </w:rPr>
              <w:t>✗ Actively harmful for most models</w:t>
            </w:r>
          </w:p>
          <w:p>
            <w:pPr>
              <w:spacing w:after="20"/>
            </w:pPr>
            <w:r>
              <w:rPr>
                <w:sz w:val="20"/>
              </w:rPr>
              <w:t>✗ Especially bad for Llama and instruction-tuned models</w:t>
            </w:r>
          </w:p>
        </w:tc>
      </w:tr>
      <w:tr>
        <w:tc>
          <w:tcPr>
            <w:tcW w:type="dxa" w:w="1701"/>
            <w:shd w:val="clear" w:color="auto" w:fill="7030A0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CSEP-Only</w:t>
            </w:r>
          </w:p>
        </w:tc>
        <w:tc>
          <w:tcPr>
            <w:tcW w:type="dxa" w:w="7654"/>
          </w:tcPr>
          <w:p>
            <w:r/>
          </w:p>
          <w:p>
            <w:pPr>
              <w:spacing w:after="20"/>
            </w:pPr>
            <w:r>
              <w:rPr>
                <w:sz w:val="20"/>
              </w:rPr>
              <w:t>✔ Niche use: when structured decomposition output is needed</w:t>
            </w:r>
          </w:p>
          <w:p>
            <w:pPr>
              <w:spacing w:after="20"/>
            </w:pPr>
            <w:r>
              <w:rPr>
                <w:sz w:val="20"/>
              </w:rPr>
              <w:t>✗ Consistently underperforms ZS in both experiments</w:t>
            </w:r>
          </w:p>
          <w:p>
            <w:pPr>
              <w:spacing w:after="20"/>
            </w:pPr>
            <w:r>
              <w:rPr>
                <w:sz w:val="20"/>
              </w:rPr>
              <w:t>✗ The 'Polish' step degrades final answer quality</w:t>
            </w:r>
          </w:p>
        </w:tc>
      </w:tr>
    </w:tbl>
    <w:p/>
    <w:p>
      <w:pPr>
        <w:pStyle w:val="Heading1"/>
      </w:pPr>
      <w:r>
        <w:t>8. Key Takeaways</w:t>
      </w:r>
    </w:p>
    <w:p>
      <w:pPr>
        <w:spacing w:before="80" w:after="40"/>
      </w:pPr>
      <w:r>
        <w:rPr>
          <w:b/>
          <w:color w:val="1F497D"/>
          <w:sz w:val="22"/>
        </w:rPr>
        <w:t xml:space="preserve">1. </w:t>
      </w:r>
      <w:r>
        <w:rPr>
          <w:b/>
          <w:sz w:val="22"/>
        </w:rPr>
        <w:t>Scale improves baseline but doesn't fix prompting sensitivity</w:t>
      </w:r>
    </w:p>
    <w:p>
      <w:pPr>
        <w:spacing w:before="0" w:after="120"/>
      </w:pPr>
      <w:r>
        <w:rPr>
          <w:b w:val="0"/>
          <w:i w:val="0"/>
          <w:sz w:val="21"/>
        </w:rPr>
        <w:t>Large models (70B) score ~5–10pp higher on Zero-Shot tasks compared to small models (7–14B). However, they show equal or greater sensitivity to poorly-matched prompting strategies — Llama-3.3-70B's −30.5pp CoT collapse is the starkest example in either experiment.</w:t>
      </w:r>
    </w:p>
    <w:p>
      <w:pPr>
        <w:spacing w:before="80" w:after="40"/>
      </w:pPr>
      <w:r>
        <w:rPr>
          <w:b/>
          <w:color w:val="1F497D"/>
          <w:sz w:val="22"/>
        </w:rPr>
        <w:t xml:space="preserve">2. </w:t>
      </w:r>
      <w:r>
        <w:rPr>
          <w:b/>
          <w:sz w:val="22"/>
        </w:rPr>
        <w:t>Zero-Shot is the most robust strategy across all scales</w:t>
      </w:r>
    </w:p>
    <w:p>
      <w:pPr>
        <w:spacing w:before="0" w:after="120"/>
      </w:pPr>
      <w:r>
        <w:rPr>
          <w:b w:val="0"/>
          <w:i w:val="0"/>
          <w:sz w:val="21"/>
        </w:rPr>
        <w:t>In both experiments, Zero-Shot ranks #1 for judge-scored tasks. This holds across 9 diverse models spanning two orders of magnitude in parameter count. Unless there is specific evidence that a model benefits from structured prompting, Zero-Shot should be the default.</w:t>
      </w:r>
    </w:p>
    <w:p>
      <w:pPr>
        <w:spacing w:before="80" w:after="40"/>
      </w:pPr>
      <w:r>
        <w:rPr>
          <w:b/>
          <w:color w:val="1F497D"/>
          <w:sz w:val="22"/>
        </w:rPr>
        <w:t xml:space="preserve">3. </w:t>
      </w:r>
      <w:r>
        <w:rPr>
          <w:b/>
          <w:sz w:val="22"/>
        </w:rPr>
        <w:t>CoT is harmful by default — with one exception</w:t>
      </w:r>
    </w:p>
    <w:p>
      <w:pPr>
        <w:spacing w:before="0" w:after="120"/>
      </w:pPr>
      <w:r>
        <w:rPr>
          <w:b w:val="0"/>
          <w:i w:val="0"/>
          <w:sz w:val="21"/>
        </w:rPr>
        <w:t>Chain-of-Thought degrades performance in 8 of 9 models tested. The sole exception is R1-Distill-70B, whose training paradigm explicitly uses multi-step reasoning chains. This suggests CoT should be applied only when the model's training specifically supports it.</w:t>
      </w:r>
    </w:p>
    <w:p>
      <w:pPr>
        <w:spacing w:before="80" w:after="40"/>
      </w:pPr>
      <w:r>
        <w:rPr>
          <w:b/>
          <w:color w:val="1F497D"/>
          <w:sz w:val="22"/>
        </w:rPr>
        <w:t xml:space="preserve">4. </w:t>
      </w:r>
      <w:r>
        <w:rPr>
          <w:b/>
          <w:sz w:val="22"/>
        </w:rPr>
        <w:t>CSEP+ZS offers modest gains without the CoT downside</w:t>
      </w:r>
    </w:p>
    <w:p>
      <w:pPr>
        <w:spacing w:before="0" w:after="120"/>
      </w:pPr>
      <w:r>
        <w:rPr>
          <w:b w:val="0"/>
          <w:i w:val="0"/>
          <w:sz w:val="21"/>
        </w:rPr>
        <w:t>CSEP+ZS consistently ranks #2 in both experiments, with modest gains of +0.0 to +3.0pp over ZS. For use cases where structured reasoning traces are valuable and compute cost is acceptable, CSEP+ZS is the recommended alternative to plain ZS.</w:t>
      </w:r>
    </w:p>
    <w:p>
      <w:pPr>
        <w:spacing w:before="80" w:after="40"/>
      </w:pPr>
      <w:r>
        <w:rPr>
          <w:b/>
          <w:color w:val="1F497D"/>
          <w:sz w:val="22"/>
        </w:rPr>
        <w:t xml:space="preserve">5. </w:t>
      </w:r>
      <w:r>
        <w:rPr>
          <w:b/>
          <w:sz w:val="22"/>
        </w:rPr>
        <w:t>Model architecture matters as much as scale</w:t>
      </w:r>
    </w:p>
    <w:p>
      <w:pPr>
        <w:spacing w:before="0" w:after="120"/>
      </w:pPr>
      <w:r>
        <w:rPr>
          <w:b w:val="0"/>
          <w:i w:val="0"/>
          <w:sz w:val="21"/>
        </w:rPr>
        <w:t>Nemotron-70B (RLHF-optimized) behaves completely differently from R1-Distill-70B (reasoning-distilled), despite similar parameter counts. Scale-based predictions about prompting behavior are unreliable — architecture and training regime are more predictive.</w:t>
      </w:r>
    </w:p>
    <w:p>
      <w:pPr>
        <w:spacing w:before="80" w:after="40"/>
      </w:pPr>
      <w:r>
        <w:rPr>
          <w:b/>
          <w:color w:val="1F497D"/>
          <w:sz w:val="22"/>
        </w:rPr>
        <w:t xml:space="preserve">6. </w:t>
      </w:r>
      <w:r>
        <w:rPr>
          <w:b/>
          <w:sz w:val="22"/>
        </w:rPr>
        <w:t>Category-specific patterns are stable across scales</w:t>
      </w:r>
    </w:p>
    <w:p>
      <w:pPr>
        <w:spacing w:before="0" w:after="120"/>
      </w:pPr>
      <w:r>
        <w:rPr>
          <w:b w:val="0"/>
          <w:i w:val="0"/>
          <w:sz w:val="21"/>
        </w:rPr>
        <w:t>Categories that are CoT-friendly (Relational Puzzles, Math) remain CoT-friendly at both scales. Categories that are CoT-hostile (Adversarial Pressure, Distractor Injection) remain hostile. This suggests task-level prompting guidance can be generalized across model sizes.</w:t>
      </w:r>
    </w:p>
    <w:p/>
    <w:p>
      <w:pPr>
        <w:spacing w:before="0" w:after="80"/>
      </w:pPr>
      <w:r>
        <w:rPr>
          <w:b w:val="0"/>
          <w:i/>
          <w:color w:val="808080"/>
          <w:sz w:val="19"/>
        </w:rPr>
        <w:t>Note: Experiment II judge scores are based on claude-sonnet-4-5 evaluations with full response text (no truncation) and 500-token reasoning allowance. Command R+ (104B) was excluded from Experiment II due to 245 HTTP 403 errors (incomplete data, 69% completion rate). All judge scores are normalized to [0, 1].</w:t>
      </w:r>
    </w:p>
    <w:p>
      <w:pPr>
        <w:spacing w:before="0" w:after="80"/>
      </w:pPr>
      <w:r>
        <w:rPr>
          <w:b w:val="0"/>
          <w:i/>
          <w:color w:val="808080"/>
          <w:sz w:val="19"/>
        </w:rPr>
        <w:t>Exp II judge completeness: 1350 scored, 0 errors (of 1350 attempted).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