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Для всех нужно общее кол–во и %,  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Пол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Средний возраст 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Диагноз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Локализация стеноза:  № сегмента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Тип стеноза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Извитость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Кальциноз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Корреляция с пунктов 3,4, и 7,6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Кол-во успешных процедур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Ситуации когда пришлось использовать другой стент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Предилятация и постдилятация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Стенты  сталь/кобальт хром/покрытые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Средняя длина стентов и диаметр – корреляция с пунктами 4,5,6,7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Госпитальные результаты по анкете и корреляция с предыдущими пунктами 1-7 и 9-12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Отдаленные результаты по пунктам в анкете ( %) и связь с остальными факторами.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spacing w:after="200" w:before="0"/>
        <w:contextualSpacing/>
        <w:rPr>
          <w:b/>
          <w:bCs/>
        </w:rPr>
      </w:pPr>
      <w:r>
        <w:rPr/>
        <w:t xml:space="preserve">Общие впечатления: суммарно для учреждений и общие </w:t>
      </w:r>
      <w:r>
        <w:rPr>
          <w:b/>
          <w:bCs/>
        </w:rPr>
        <w:t>(</w:t>
      </w:r>
      <w:r>
        <w:rPr>
          <w:b/>
          <w:bCs/>
        </w:rPr>
        <w:t>x</w:t>
      </w:r>
      <w:r>
        <w:rPr>
          <w:b/>
          <w:bCs/>
        </w:rPr>
        <w:t>)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Devanagar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Devanagar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2014-01-28T12:32:00Z</dcterms:created>
  <dc:creator>GEG</dc:creator>
  <cp:lastModifiedBy>P.Y. Lopotovskiy</cp:lastModifiedBy>
  <dcterms:modified xsi:type="dcterms:W3CDTF">2014-01-28T17:10:00Z</dcterms:modified>
  <cp:revision>3</cp:revision>
</cp:coreProperties>
</file>