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283"/>
        <w:rPr/>
      </w:pPr>
      <w:r>
        <w:rPr/>
        <w:t>Комбинаторный механизм поворотнолопастных турбин, параметризованный сигналом эл. мощности (</w:t>
      </w:r>
      <w:r>
        <w:rPr>
          <w:i/>
        </w:rPr>
        <w:t>P</w:t>
      </w:r>
      <w:r>
        <w:rPr/>
        <w:t>-комбинатор)</w:t>
      </w:r>
    </w:p>
    <w:p>
      <w:pPr>
        <w:pStyle w:val="2"/>
        <w:rPr/>
      </w:pPr>
      <w:r>
        <w:rPr/>
        <w:t>Напор нетто</w:t>
      </w:r>
    </w:p>
    <w:p>
      <w:pPr>
        <w:pStyle w:val="Style24"/>
        <w:rPr/>
      </w:pPr>
      <w:r>
        <w:rPr/>
        <w:t>Для турбомашины любой конструкции актуальной проблемой является минимизация потери, связанной с выходной скоростью. Если для высоконапорных машин доля этой потери относительно невелика, то для низконапорного ГА, пропускающего большие расходы воды и работающего при изменяющемся в широких пределах низком напоре, организация потока в проточной части имеет первостепенное значение для достижения высокой экономичности. Высокая экономичность таких ГА обеспечивается применением поворотнолопастных гидротурбин, в которых требуемая для того или иного режима геометрия проточной части организуется согласованным изменением углов установки лопаток направляющего аппарата и лопастей рабочего колеса — комбинаторным механизмом.</w:t>
      </w:r>
    </w:p>
    <w:p>
      <w:pPr>
        <w:pStyle w:val="Style24"/>
        <w:rPr/>
      </w:pPr>
      <w:r>
        <w:rPr/>
        <w:t>Комбинаторный механизм, несмотря на простоту выполняемой функции, требует к себе повышенного внимания, так как от него зависят коэффициент полезного действия турбины и техническое состояние агрегата. Хорошо известны недостатки, присущие классическим комбинаторным механизмам, формирующим величину угла разворота лопастей рабочего колеса по значениям открытия направляющего аппарата и напора нетто агрегата (см. рис.). Ведь согласно определению, напор нетто является разностью полных удельных энергий воды на входе и выходе гидротурбины. Эту величину не только невозможно получить напрямую, но и для этого требуется множество сложных измерений во время всего периода эксплутации.</w:t>
      </w:r>
    </w:p>
    <w:p>
      <w:pPr>
        <w:pStyle w:val="Style24"/>
        <w:spacing w:before="0" w:after="0"/>
        <w:rPr/>
      </w:pPr>
      <w:r>
        <w:rPr/>
        <w:drawing>
          <wp:inline distT="0" distB="0" distL="0" distR="0">
            <wp:extent cx="3639185" cy="3867785"/>
            <wp:effectExtent l="0" t="0" r="0" b="0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rPr/>
      </w:pPr>
      <w:r>
        <w:rPr/>
        <w:t>Классические комбинаторные зависимости</w:t>
      </w:r>
    </w:p>
    <w:p>
      <w:pPr>
        <w:pStyle w:val="Style24"/>
        <w:rPr/>
      </w:pPr>
      <w:r>
        <w:rPr/>
        <w:t>К недостаткам комбинаторных механизмов, использующих сигнал напора нетто, можно отнести также сложность методик идентификации закладываемых в них комбинаторных зависимостей в натурном эксперименте. Это и необходимость ожидания подходящего значения действующего напора, и сложность измерения расхода, и большая вероятность ошибки в определении связи между статическим напором ГЭС и напором нетто агрегата.</w:t>
      </w:r>
    </w:p>
    <w:p>
      <w:pPr>
        <w:pStyle w:val="Style24"/>
        <w:rPr/>
      </w:pPr>
      <w:r>
        <w:rPr/>
        <w:t>Измерение величины напора-нетто невозможно вести с высокой точностью, а, следовательно, и ошибка классического комбинаторного механизма может приводить к потерям к. п. д. (величины потерь можно точнее оценить по характеристикам гидротурбины, режиме работы и напора гидроустановки).</w:t>
      </w:r>
    </w:p>
    <w:p>
      <w:pPr>
        <w:pStyle w:val="Style24"/>
        <w:rPr>
          <w:i/>
        </w:rPr>
      </w:pPr>
      <w:r>
        <w:rPr>
          <w:i/>
        </w:rPr>
        <w:t>Можно утверждать, что классический комбинатор устарел и не использует современные вычислительные мощности для повышения энергоэффективности. Разработанный для механических регуляторов еще в начале 20 века подход до сих пор используется и не был переработан, несмотря на свои существенные недостатки.</w:t>
      </w:r>
    </w:p>
    <w:p>
      <w:pPr>
        <w:pStyle w:val="2"/>
        <w:rPr/>
      </w:pPr>
      <w:r>
        <w:rPr/>
        <w:t>Использование величины мощности</w:t>
      </w:r>
    </w:p>
    <w:p>
      <w:pPr>
        <w:pStyle w:val="Style24"/>
        <w:rPr/>
      </w:pPr>
      <w:r>
        <w:rPr/>
        <w:t>Включение в число параметров, позволяющих правильно выбрать взаимное положение регулирующих органов, сигнала мощности позволяет избежать ошибок в измерении напора нетто. Величина мощности, развиваемой турбиной, в отличие от напора нетто оказывает влияние на режим работы значительно большего числа факторов. Величина мощности является интегральным показателем параметров режима:</w:t>
      </w:r>
    </w:p>
    <w:p>
      <w:pPr>
        <w:pStyle w:val="Style24"/>
        <w:numPr>
          <w:ilvl w:val="0"/>
          <w:numId w:val="1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напора нетто, как разности полных удельных энергий воды на входе и на выходе из турбины; </w:t>
      </w:r>
    </w:p>
    <w:p>
      <w:pPr>
        <w:pStyle w:val="Style24"/>
        <w:numPr>
          <w:ilvl w:val="0"/>
          <w:numId w:val="1"/>
        </w:numPr>
        <w:tabs>
          <w:tab w:val="left" w:pos="0" w:leader="none"/>
        </w:tabs>
        <w:ind w:start="707" w:hanging="283"/>
        <w:rPr/>
      </w:pPr>
      <w:r>
        <w:rPr/>
        <w:t xml:space="preserve">расхода, зависящего от напора нетто и взаимного положения регулирующих органов. </w:t>
      </w:r>
    </w:p>
    <w:p>
      <w:pPr>
        <w:pStyle w:val="Style24"/>
        <w:rPr/>
      </w:pPr>
      <w:r>
        <w:rPr/>
        <w:t>Определение механической мощности из электрической мощности в нормальном эксплуатационном режиме трудности не составляет. Но нельзя просто начать использовать величину мощности вместо напора нетто. В настоящее время вычислительные ресурсы позволяют применить новые идеи, до этого неосуществимые на мехаинческой и аналоговой вычислительной базе, используемой в прошлом.</w:t>
      </w:r>
    </w:p>
    <w:p>
      <w:pPr>
        <w:pStyle w:val="2"/>
        <w:rPr/>
      </w:pPr>
      <w:r>
        <w:rPr/>
        <w:t>Комбинатор по мощности</w:t>
      </w:r>
    </w:p>
    <w:p>
      <w:pPr>
        <w:pStyle w:val="Style24"/>
        <w:rPr/>
      </w:pPr>
      <w:r>
        <w:rPr/>
        <w:t>Комбинаторная зависимость строится совокупностью точек при различных напорах, где режим работы комбинаторный. Если добавить для каждой из этих точек величину мощности, развиваемую на тот момент, можно построить новую функцию в тех же координатах (открытие НА, разворот РК) — значения комбинаторной мощности. Соединив точки с одинаковыми значениями мощности на комбинаторных зависимостях для разных напоров, получим комбинаторные зависимости, параметризованные величиной мощности. Можно строго доказать, что данная функция непрерывная и монотонна. На рисунке представлены два семейства графиков комбинаторных зависимостей наложенных друг на друга: параметризованных напором (красными пунктирными линиями) и параметризированных мощностью (черные сплошные линии).</w:t>
      </w:r>
    </w:p>
    <w:p>
      <w:pPr>
        <w:pStyle w:val="Style24"/>
        <w:spacing w:before="0" w:after="0"/>
        <w:rPr/>
      </w:pPr>
      <w:r>
        <w:rPr/>
        <w:drawing>
          <wp:inline distT="0" distB="0" distL="0" distR="0">
            <wp:extent cx="3629660" cy="3867785"/>
            <wp:effectExtent l="0" t="0" r="0" b="0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rPr/>
      </w:pPr>
      <w:r>
        <w:rPr/>
        <w:t>Используемые комбинаторные зависимости</w:t>
      </w:r>
    </w:p>
    <w:p>
      <w:pPr>
        <w:pStyle w:val="Style24"/>
        <w:rPr/>
      </w:pPr>
      <w:r>
        <w:rPr/>
        <w:t xml:space="preserve">Можно строго доказать, что во время эксплуатации в любой момент времени для заданной мощности найдётся лишь одна пара таких положений сервомоторов НА и РК, где текущяя мощность совпадет с мощностью из комбинаторной зависимостью, и </w:t>
      </w:r>
      <w:r>
        <w:rPr>
          <w:b/>
        </w:rPr>
        <w:t>эта точка будет комбинаторной</w:t>
      </w:r>
      <w:r>
        <w:rPr/>
        <w:t xml:space="preserve">. Иными словами нужно найти такое положение сервомотора НА, при котором соответствующее ему положение сервомотора РК (по классической зависимости) на выбранной изолинии комбинаторной мощности Pk=Pзаданное обеспечит достижение турбиной мощности Pзаданное. Такой комбинаторный механизм становится комбинатором по мощности, или </w:t>
      </w:r>
      <w:r>
        <w:rPr>
          <w:i/>
        </w:rPr>
        <w:t>P</w:t>
      </w:r>
      <w:r>
        <w:rPr/>
        <w:t>-комбинатор. Регулятор отходит от необходимости получать напор нетто извне, а определяет его самостоятельно через обратное преобразование.</w:t>
      </w:r>
    </w:p>
    <w:p>
      <w:pPr>
        <w:pStyle w:val="Style24"/>
        <w:rPr/>
      </w:pPr>
      <w:r>
        <w:rPr/>
        <w:t>Важно, что комбинаторный механизм, входящий в систему регулирования, должен иметь высокие динамические характеристики. Предлагаемое решение интегрировано в регулятор мощности, позволяя исполнять задание мощности не просто не хуже стандартном ПИ-регулятора, но и быстрее за счет использования структуры типа "feed-forward".</w:t>
      </w:r>
    </w:p>
    <w:p>
      <w:pPr>
        <w:pStyle w:val="2"/>
        <w:rPr/>
      </w:pPr>
      <w:r>
        <w:rPr/>
        <w:t>Закладываемые характеристики</w:t>
      </w:r>
    </w:p>
    <w:p>
      <w:pPr>
        <w:pStyle w:val="Style24"/>
        <w:rPr/>
      </w:pPr>
      <w:r>
        <w:rPr/>
        <w:t>Также, как и классическому комбинаторному механизму, P-комбинатору требуются исходные данные для параметризации. Существующие методы обладают множеством недостатков в связи с неточностью измерений.</w:t>
      </w:r>
    </w:p>
    <w:p>
      <w:pPr>
        <w:pStyle w:val="Style24"/>
        <w:rPr/>
      </w:pPr>
      <w:r>
        <w:rPr/>
        <w:t>Завод-изготовитель гидротурбины предоставляет комбинаторную зависимость в классическом виде, но её недостаточно:необходимо знание величины мощности в каждой из точек. Однако у завода-изготовителя есть все данные, чтобы предоставлять их в полном виде. Другим классическим вариантом является проведение энергетических испытаний (с измерением расхода абсолютным методом) — это требует привлечение сторонней организации и фактический вывод агрегата из нормальной работы.</w:t>
      </w:r>
    </w:p>
    <w:p>
      <w:pPr>
        <w:pStyle w:val="Style24"/>
        <w:rPr/>
      </w:pPr>
      <w:r>
        <w:rPr/>
        <w:t xml:space="preserve">В первом случае, для турбин, эксплуатируемых долгое время, отклонение от модели может быть значительно или характеристика вовсе утерена в архивах. Для второго случая, задача измерения расхода слишком дорога, а в случае ГЭС руслового типа (без длинного прямого водовода) сложна и недостаточно точна. </w:t>
      </w:r>
    </w:p>
    <w:p>
      <w:pPr>
        <w:pStyle w:val="Style24"/>
        <w:spacing w:before="0" w:after="0"/>
        <w:rPr/>
      </w:pPr>
      <w:r>
        <w:rPr/>
        <w:drawing>
          <wp:inline distT="0" distB="0" distL="0" distR="0">
            <wp:extent cx="2885440" cy="2486025"/>
            <wp:effectExtent l="0" t="0" r="0" b="0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rPr/>
      </w:pPr>
      <w:r>
        <w:rPr/>
        <w:t>Линии равной мощности</w:t>
      </w:r>
    </w:p>
    <w:p>
      <w:pPr>
        <w:pStyle w:val="Style24"/>
        <w:rPr/>
      </w:pPr>
      <w:r>
        <w:rPr/>
        <w:t xml:space="preserve">Предлагается рассмотреть новый метод, не требующий измерения расхода и подходящий только для </w:t>
      </w:r>
      <w:r>
        <w:rPr>
          <w:i/>
        </w:rPr>
        <w:t>P</w:t>
      </w:r>
      <w:r>
        <w:rPr/>
        <w:t xml:space="preserve">-комбинатора. Это собственный метод постоянной мощности, основанный на фундаментальном свойстве поворотнолопастных гидротурбин: достижении одной и той же мощности за счет разного соотношения открытия НА и разворота лопастей РК (см. рис). Лишь одна точка на линии для текущего режима является комбинаторной,а метод осуществляет её поиск. В основе лежит специальный способ извлечения информации, заложенной в форму изолинии. Методология выведена математически и проверена в ходе вычислительного эксперимент на значимом числе цифровых моделей гидроагрегатах, а также в ходе серии натурных испытаний на Новосибирской ГЭС совместно с НПО ЦКТИ. Эксперименты показали ошибку </w:t>
      </w:r>
      <w:r>
        <w:rPr>
          <w:b/>
        </w:rPr>
        <w:t>не более 0,1% по к. п. д.</w:t>
      </w:r>
    </w:p>
    <w:p>
      <w:pPr>
        <w:pStyle w:val="Style24"/>
        <w:rPr/>
      </w:pPr>
      <w:r>
        <w:rPr/>
        <w:t xml:space="preserve">Актуальным является не только соблюдение комбинаторных зависимостей, но и контроль их изменения во времени из-за износа проточной части турбин при эксплуатации. Поэтому необходимо располагать средствами по оперативной ее идентификации. Важно, что метод автоматизирован и может быть использован эксплуатационным персоналом без изменения режима ГЭС и без участия сторонних организаций и проведения специальных испытаний в течении всего срока эксплуатации гидротурбины. </w:t>
      </w:r>
    </w:p>
    <w:p>
      <w:pPr>
        <w:pStyle w:val="Style24"/>
        <w:rPr/>
      </w:pPr>
      <w:r>
        <w:rPr/>
        <w:t>Таким образом, предлагаемое решение инвариантно относительно наличия модельных и актуальных эксплуатационных характеристик.</w:t>
      </w:r>
    </w:p>
    <w:p>
      <w:pPr>
        <w:pStyle w:val="2"/>
        <w:rPr/>
      </w:pPr>
      <w:r>
        <w:rPr/>
        <w:t>Преимущества решения</w:t>
      </w:r>
    </w:p>
    <w:p>
      <w:pPr>
        <w:pStyle w:val="Style24"/>
        <w:rPr/>
      </w:pPr>
      <w:r>
        <w:rPr/>
        <w:t>Преимуществами комбинаторного механизма, использующего сигнал мощности являются: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высокая точность формирования комбинаторной зависимости — максимальная эффективность для режима работы ГА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исключительная простота реализации для режима работы на мощную энергосистему;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сохранение дианмических характеристик с сохранением возможности участия в АВРЧМ и НПРЧ;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регулятор мощности типа «feed-forward» с предрасчетом положения регулирующих органов (особенно с учетом нелинейности моментных и расходных характеристик)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безопасное и надежное отключение в ненормальных режимах;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определение напора нетто гидротурбины; </w:t>
      </w:r>
    </w:p>
    <w:p>
      <w:pPr>
        <w:pStyle w:val="Style24"/>
        <w:numPr>
          <w:ilvl w:val="0"/>
          <w:numId w:val="2"/>
        </w:numPr>
        <w:tabs>
          <w:tab w:val="left" w:pos="0" w:leader="none"/>
        </w:tabs>
        <w:ind w:start="707" w:hanging="283"/>
        <w:rPr/>
      </w:pPr>
      <w:r>
        <w:rPr/>
        <w:t xml:space="preserve">уточнение комбинаторных зависимостей в течение всего срока эксплуатации без привлечения дорогостоящих специализированных организаций. </w:t>
      </w:r>
    </w:p>
    <w:p>
      <w:pPr>
        <w:pStyle w:val="Style24"/>
        <w:spacing w:before="0" w:after="0"/>
        <w:rPr/>
      </w:pPr>
      <w:r>
        <w:rPr/>
        <w:drawing>
          <wp:inline distT="0" distB="0" distL="0" distR="0">
            <wp:extent cx="6163310" cy="4353560"/>
            <wp:effectExtent l="0" t="0" r="0" b="0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rPr/>
      </w:pPr>
      <w:r>
        <w:rPr/>
        <w:t>Переходный процесс по мощности</w:t>
      </w:r>
    </w:p>
    <w:p>
      <w:pPr>
        <w:pStyle w:val="Style24"/>
        <w:rPr>
          <w:b/>
        </w:rPr>
      </w:pPr>
      <w:r>
        <w:rPr>
          <w:b/>
        </w:rPr>
        <w:t>Метод уже апробирован на серии натурных испытаниях и готов к промышленному применению</w:t>
      </w:r>
    </w:p>
    <w:p>
      <w:pPr>
        <w:pStyle w:val="Style24"/>
        <w:rPr/>
      </w:pPr>
      <w:r>
        <w:rPr/>
        <w:t>В течение 2015 года на агрегате №6 Новосибирской ГЭС специалистами компании «Ракурс-инжиниринг» выполнялись экспериментальные исследования с целью проверки и доведения алгоритмов идентификации комбинаторного режима и наладка работы комбинаторного механизма, использующего для точной настройки сигнал мощности. В процессе испытаний была определена окончательная методика нахождений комбинаторной зависимости собственным методом постоянной мощности в режиме полуавтоматического выполнения поискового движения.</w:t>
      </w:r>
    </w:p>
    <w:p>
      <w:pPr>
        <w:pStyle w:val="Style24"/>
        <w:rPr/>
      </w:pPr>
      <w:r>
        <w:rPr/>
        <w:t>В 2016 году на агрегате №4 Шульбинской ГЭС проводились экспериментальные исследования метода идентификации</w:t>
      </w:r>
    </w:p>
    <w:p>
      <w:pPr>
        <w:pStyle w:val="Style24"/>
        <w:rPr/>
      </w:pPr>
      <w:r>
        <w:rPr/>
        <w:t>В 2016 и 2017 г. вышеуказанный регулятор прошел натурные испытания на модернизированных ГА ст. №3,4 Новосибирской ГЭС. Результаты подтвердили, что регулятор корректно решает поставленные перед ним задачи.</w:t>
      </w:r>
    </w:p>
    <w:p>
      <w:pPr>
        <w:pStyle w:val="Style24"/>
        <w:rPr>
          <w:b/>
        </w:rPr>
      </w:pPr>
      <w:r>
        <w:rPr>
          <w:b/>
        </w:rPr>
        <w:t>Научно-исследовательские и экспериментальные работы, выполненные компанией «Ракурс-инжиниринг» в процессе модернизации агрегатных систем управления Новосибирской ГЭС позволяют реализовать современное решение регулятора мощности поворотнолопастной гидротурбины с корректором комбинаторной зависимости по мощности, а также обеспечить поддержку высокой эффективности предложенного решения экспресс контролем комбинаторных зависимостей, выполняемым с использованием аппаратных и программных средств штатных ПТК ЭГР.</w:t>
      </w:r>
    </w:p>
    <w:p>
      <w:pPr>
        <w:pStyle w:val="2"/>
        <w:rPr/>
      </w:pPr>
      <w:r>
        <w:rPr/>
        <w:t>Награды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Лучшая научно-исследовательская работа в области гидро\нергетики в 2016 г. (ПАО "РусГидро)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Первое место среди потенциальных научных проектов AES Казахстан в 2017 г.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Russian Startup Tour 2015. 3 место в треке «Энергоэффективность и энергосбережение, разработка инновационных энергетических технологий».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spacing w:before="0" w:after="0"/>
        <w:ind w:start="707" w:hanging="283"/>
        <w:rPr/>
      </w:pPr>
      <w:r>
        <w:rPr/>
        <w:t xml:space="preserve">Вторая Всероссийская научно-практическая конференция молодых ученых, специалистов, аспирантов и студентов «ГИДРОЭЛЕКТРОСТАНЦИИ В XXI веке». 1 место в секции «Модернизация и реконструкция ГЭС». </w:t>
      </w:r>
    </w:p>
    <w:p>
      <w:pPr>
        <w:pStyle w:val="Style24"/>
        <w:numPr>
          <w:ilvl w:val="0"/>
          <w:numId w:val="3"/>
        </w:numPr>
        <w:tabs>
          <w:tab w:val="left" w:pos="0" w:leader="none"/>
        </w:tabs>
        <w:ind w:start="707" w:hanging="283"/>
        <w:rPr/>
      </w:pPr>
      <w:r>
        <w:rPr/>
        <w:t xml:space="preserve">Конкурс лучших инновационных проектов в сфере науки и высшего проффесионального образования Санкт-Петербурга в 2015 году. Лауреат премии «Лучший инновационный продукт». </w:t>
      </w:r>
    </w:p>
    <w:p>
      <w:pPr>
        <w:pStyle w:val="Style24"/>
        <w:spacing w:before="0" w:after="0"/>
        <w:rPr/>
      </w:pPr>
      <w:r>
        <w:rPr/>
        <w:drawing>
          <wp:inline distT="0" distB="0" distL="0" distR="0">
            <wp:extent cx="2295525" cy="3401060"/>
            <wp:effectExtent l="0" t="0" r="0" b="0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Style24"/>
        <w:rPr/>
      </w:pPr>
      <w:r>
        <w:rPr/>
        <w:drawing>
          <wp:inline distT="0" distB="0" distL="0" distR="0">
            <wp:extent cx="2666365" cy="3866515"/>
            <wp:effectExtent l="0" t="0" r="0" b="0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1"/>
        <w:rPr/>
      </w:pPr>
      <w:r>
        <w:rPr/>
        <w:t>ОСНОВНЫЕ ТЕХНИЧЕСКИЕ РЕШЕНИЯ</w:t>
      </w:r>
    </w:p>
    <w:p>
      <w:pPr>
        <w:pStyle w:val="Style24"/>
        <w:rPr/>
      </w:pPr>
      <w:r>
        <w:rPr/>
        <w:t>Автоматизированная система управления технологическим процессом ГЭС представляет собой типовое, тиражируемое решение, имеющее распределенную структуру, отдельные подсистемы которой являются функционально-законченными и могут разрабатываться и внедряться независимо друг от друга. Каждая подсистема предусматривает возможность дальнейшего наращивания и расширения состава решаемых задач и выполняемых функций.</w:t>
      </w:r>
    </w:p>
    <w:p>
      <w:pPr>
        <w:pStyle w:val="Style24"/>
        <w:spacing w:before="0" w:after="283"/>
        <w:rPr/>
      </w:pPr>
      <w:r>
        <w:rPr/>
        <w:t>Программно-технические комплексы, входящие в состав АСУТП ГЭС построены по принципу открытой системы, программное обеспечение ПТК выполнено в соответствие международным стандартом IEC 63111-3, что дает возможность обеспечить простоту интеграции с системами сторонних производителей.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horndale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view w:val="web"/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 Unicode MS"/>
      <w:color w:val="auto"/>
      <w:sz w:val="24"/>
      <w:szCs w:val="24"/>
      <w:lang w:val="ru-RU" w:eastAsia="zh-CN" w:bidi="hi-IN"/>
    </w:rPr>
  </w:style>
  <w:style w:type="paragraph" w:styleId="1">
    <w:name w:val="Heading 1"/>
    <w:basedOn w:val="Style25"/>
    <w:next w:val="Style24"/>
    <w:qFormat/>
    <w:pPr/>
    <w:rPr>
      <w:rFonts w:ascii="Thorndale" w:hAnsi="Thorndale"/>
      <w:b/>
      <w:bCs/>
      <w:sz w:val="48"/>
      <w:szCs w:val="44"/>
    </w:rPr>
  </w:style>
  <w:style w:type="paragraph" w:styleId="2">
    <w:name w:val="Heading 2"/>
    <w:basedOn w:val="Style25"/>
    <w:next w:val="Style24"/>
    <w:qFormat/>
    <w:pPr>
      <w:spacing w:before="200" w:after="120"/>
      <w:outlineLvl w:val="1"/>
    </w:pPr>
    <w:rPr>
      <w:rFonts w:ascii="Liberation Serif" w:hAnsi="Liberation Serif" w:eastAsia="SimSun" w:cs="Arial Unicode MS"/>
      <w:b/>
      <w:bCs/>
      <w:sz w:val="36"/>
      <w:szCs w:val="36"/>
    </w:rPr>
  </w:style>
  <w:style w:type="character" w:styleId="Style12">
    <w:name w:val="Символ концевой сноски"/>
    <w:qFormat/>
    <w:rPr/>
  </w:style>
  <w:style w:type="character" w:styleId="Style13">
    <w:name w:val="Символ сноски"/>
    <w:qFormat/>
    <w:rPr/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Горизонтальная линия"/>
    <w:basedOn w:val="Normal"/>
    <w:next w:val="Style24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tyle17">
    <w:name w:val="Envelope Return"/>
    <w:basedOn w:val="Normal"/>
    <w:pPr/>
    <w:rPr>
      <w:i/>
    </w:rPr>
  </w:style>
  <w:style w:type="paragraph" w:styleId="Style18">
    <w:name w:val="Содержимое таблицы"/>
    <w:basedOn w:val="Style24"/>
    <w:qFormat/>
    <w:pPr/>
    <w:rPr/>
  </w:style>
  <w:style w:type="paragraph" w:styleId="Style19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Style20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3">
    <w:name w:val="List"/>
    <w:basedOn w:val="Style24"/>
    <w:pPr/>
    <w:rPr>
      <w:rFonts w:cs="Arial Unicode MS"/>
    </w:rPr>
  </w:style>
  <w:style w:type="paragraph" w:styleId="Style24">
    <w:name w:val="Body Text"/>
    <w:basedOn w:val="Normal"/>
    <w:pPr>
      <w:spacing w:before="0" w:after="283"/>
    </w:pPr>
    <w:rPr/>
  </w:style>
  <w:style w:type="paragraph" w:styleId="Style25">
    <w:name w:val="Заголовок"/>
    <w:basedOn w:val="Normal"/>
    <w:next w:val="Style24"/>
    <w:qFormat/>
    <w:pPr>
      <w:keepNext w:val="true"/>
      <w:spacing w:before="240" w:after="283"/>
    </w:pPr>
    <w:rPr>
      <w:rFonts w:ascii="Albany" w:hAnsi="Albany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D:/voyt/dev/tkp_auto/static/sau_ga/h_cam.png" TargetMode="External"/><Relationship Id="rId3" Type="http://schemas.openxmlformats.org/officeDocument/2006/relationships/image" Target="file:///D:/voyt/dev/tkp_auto/static/sau_ga/p_cam.png" TargetMode="External"/><Relationship Id="rId4" Type="http://schemas.openxmlformats.org/officeDocument/2006/relationships/image" Target="file:///D:/voyt/dev/tkp_auto/static/sau_ga/isolP.png" TargetMode="External"/><Relationship Id="rId5" Type="http://schemas.openxmlformats.org/officeDocument/2006/relationships/image" Target="file:///D:/voyt/dev/tkp_auto/static/sau_ga/step.png" TargetMode="External"/><Relationship Id="rId6" Type="http://schemas.openxmlformats.org/officeDocument/2006/relationships/image" Target="file:///D:/voyt/dev/tkp_auto/static/sau_ga/rushydro.jpg" TargetMode="External"/><Relationship Id="rId7" Type="http://schemas.openxmlformats.org/officeDocument/2006/relationships/image" Target="file:///D:/voyt/dev/tkp_auto/static/sau_ga/aes.jpg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>Конфигуратор ТКП АСУ ТП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