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5F" w:rsidRPr="00163C54" w:rsidRDefault="00163C54" w:rsidP="00163C54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163C54">
        <w:rPr>
          <w:b/>
          <w:sz w:val="24"/>
          <w:szCs w:val="24"/>
          <w:u w:val="single"/>
        </w:rPr>
        <w:t>Scenario 1: Using two Azure regions for business continuity with minimal downtime</w:t>
      </w:r>
    </w:p>
    <w:p w:rsidR="00216C3F" w:rsidRPr="003E6CBF" w:rsidRDefault="00216C3F" w:rsidP="003E6CBF">
      <w:pPr>
        <w:pStyle w:val="ListParagraph"/>
        <w:numPr>
          <w:ilvl w:val="0"/>
          <w:numId w:val="1"/>
        </w:numPr>
        <w:spacing w:line="360" w:lineRule="auto"/>
        <w:ind w:left="357"/>
        <w:rPr>
          <w:b/>
        </w:rPr>
      </w:pPr>
      <w:r w:rsidRPr="003E6CBF">
        <w:rPr>
          <w:b/>
        </w:rPr>
        <w:t>Using Azure SQL Database for business continuity</w:t>
      </w:r>
    </w:p>
    <w:p w:rsidR="00216C3F" w:rsidRDefault="003E6CBF" w:rsidP="003E6CBF">
      <w:pPr>
        <w:pStyle w:val="ListParagraph"/>
        <w:spacing w:line="360" w:lineRule="auto"/>
        <w:ind w:left="357"/>
      </w:pPr>
      <w:r w:rsidRPr="003E6CBF">
        <w:t>Auto-failover groups feature</w:t>
      </w:r>
      <w:r>
        <w:t xml:space="preserve"> in Azure SQL</w:t>
      </w:r>
      <w:r w:rsidRPr="003E6CBF">
        <w:t xml:space="preserve"> provides a powerful abstraction of active geo-replication by supporting group level replication and automatic failover</w:t>
      </w:r>
      <w:r>
        <w:t>. I</w:t>
      </w:r>
      <w:r w:rsidRPr="003E6CBF">
        <w:t>t removes the necessity to change the SQL connection string after failover by providing the additional listener end-points</w:t>
      </w:r>
      <w:r>
        <w:t xml:space="preserve">. More details about </w:t>
      </w:r>
      <w:r w:rsidRPr="003E6CBF">
        <w:t>Active geo-replication and auto-failover groups</w:t>
      </w:r>
      <w:r>
        <w:t xml:space="preserve"> can found </w:t>
      </w:r>
      <w:hyperlink r:id="rId5" w:history="1">
        <w:r w:rsidRPr="003E6CBF">
          <w:rPr>
            <w:rStyle w:val="Hyperlink"/>
          </w:rPr>
          <w:t>here</w:t>
        </w:r>
      </w:hyperlink>
      <w:r>
        <w:t>.</w:t>
      </w:r>
    </w:p>
    <w:p w:rsidR="003E6CBF" w:rsidRPr="003E6CBF" w:rsidRDefault="00216C3F" w:rsidP="003E6CBF">
      <w:pPr>
        <w:pStyle w:val="ListParagraph"/>
        <w:numPr>
          <w:ilvl w:val="0"/>
          <w:numId w:val="1"/>
        </w:numPr>
        <w:spacing w:line="360" w:lineRule="auto"/>
        <w:ind w:left="357"/>
      </w:pPr>
      <w:r w:rsidRPr="003E6CBF">
        <w:rPr>
          <w:b/>
        </w:rPr>
        <w:t>How it works</w:t>
      </w:r>
    </w:p>
    <w:p w:rsidR="003E6CBF" w:rsidRDefault="00881107" w:rsidP="003E6CBF">
      <w:pPr>
        <w:pStyle w:val="ListParagraph"/>
        <w:spacing w:line="360" w:lineRule="auto"/>
        <w:ind w:left="357"/>
      </w:pPr>
      <w:r>
        <w:t xml:space="preserve">We will be using </w:t>
      </w:r>
      <w:r w:rsidRPr="00881107">
        <w:t>two Azure regions for business continuity with minimal downtime</w:t>
      </w:r>
      <w:r>
        <w:t xml:space="preserve"> in this approach. When setup</w:t>
      </w:r>
      <w:r w:rsidR="007C13FD">
        <w:t xml:space="preserve"> </w:t>
      </w:r>
      <w:r w:rsidR="007C13FD" w:rsidRPr="003E6CBF">
        <w:t>Auto-failover groups</w:t>
      </w:r>
      <w:r>
        <w:t xml:space="preserve">, Azure SQL will have following </w:t>
      </w:r>
      <w:r w:rsidR="00C63CFB">
        <w:t>endpoints</w:t>
      </w:r>
      <w:r>
        <w:t>.</w:t>
      </w:r>
    </w:p>
    <w:p w:rsidR="00881107" w:rsidRDefault="00881107" w:rsidP="004B4BFA">
      <w:pPr>
        <w:pStyle w:val="ListParagraph"/>
        <w:numPr>
          <w:ilvl w:val="2"/>
          <w:numId w:val="1"/>
        </w:numPr>
        <w:spacing w:line="360" w:lineRule="auto"/>
      </w:pPr>
      <w:r w:rsidRPr="00881107">
        <w:t>&lt;failover-group-name</w:t>
      </w:r>
      <w:proofErr w:type="gramStart"/>
      <w:r w:rsidR="001052A8" w:rsidRPr="00881107">
        <w:t>&gt;.database.windows.net</w:t>
      </w:r>
      <w:proofErr w:type="gramEnd"/>
      <w:r w:rsidR="00C63CFB">
        <w:t xml:space="preserve"> (Primary region)</w:t>
      </w:r>
    </w:p>
    <w:p w:rsidR="00881107" w:rsidRPr="001052A8" w:rsidRDefault="00881107" w:rsidP="004B4BFA">
      <w:pPr>
        <w:pStyle w:val="ListParagraph"/>
        <w:numPr>
          <w:ilvl w:val="2"/>
          <w:numId w:val="1"/>
        </w:numPr>
        <w:spacing w:line="360" w:lineRule="auto"/>
      </w:pPr>
      <w:r>
        <w:t>&lt;</w:t>
      </w:r>
      <w:r w:rsidRPr="00881107">
        <w:t xml:space="preserve"> failover-group-name</w:t>
      </w:r>
      <w:proofErr w:type="gramStart"/>
      <w:r>
        <w:t>&gt;.</w:t>
      </w:r>
      <w:r>
        <w:rPr>
          <w:rFonts w:eastAsia="Times New Roman"/>
        </w:rPr>
        <w:t>secondary.database.windows.net</w:t>
      </w:r>
      <w:proofErr w:type="gramEnd"/>
      <w:r w:rsidR="00C63CFB">
        <w:rPr>
          <w:rFonts w:eastAsia="Times New Roman"/>
        </w:rPr>
        <w:t xml:space="preserve"> (Secondary region)</w:t>
      </w:r>
    </w:p>
    <w:p w:rsidR="001052A8" w:rsidRDefault="001052A8" w:rsidP="001052A8">
      <w:pPr>
        <w:pStyle w:val="ListParagraph"/>
        <w:spacing w:line="360" w:lineRule="auto"/>
        <w:ind w:left="360"/>
      </w:pPr>
      <w:r w:rsidRPr="001052A8">
        <w:t xml:space="preserve">After an outage in the primary region, </w:t>
      </w:r>
      <w:r w:rsidR="00C63CFB">
        <w:t>Azure</w:t>
      </w:r>
      <w:r w:rsidRPr="001052A8">
        <w:t xml:space="preserve"> SQL detects that the primary database is not accessible and triggers failover to the secondary region</w:t>
      </w:r>
      <w:r w:rsidR="00C63CFB">
        <w:t xml:space="preserve">. </w:t>
      </w:r>
      <w:r w:rsidR="000F5EDB" w:rsidRPr="000F5EDB">
        <w:t>All transactions committed after the failover are lost during the reconnection</w:t>
      </w:r>
      <w:r w:rsidR="000F5EDB">
        <w:t xml:space="preserve"> of application to Azure SQL</w:t>
      </w:r>
      <w:r w:rsidR="000F5EDB" w:rsidRPr="000F5EDB">
        <w:t xml:space="preserve">. After the failover is completed, the application </w:t>
      </w:r>
      <w:r w:rsidR="006F4E1C" w:rsidRPr="000F5EDB">
        <w:t>can</w:t>
      </w:r>
      <w:r w:rsidR="000F5EDB" w:rsidRPr="000F5EDB">
        <w:t xml:space="preserve"> connect and restart processing the </w:t>
      </w:r>
      <w:r w:rsidR="006F4E1C">
        <w:t>application</w:t>
      </w:r>
      <w:r w:rsidR="000F5EDB" w:rsidRPr="000F5EDB">
        <w:t xml:space="preserve"> requests</w:t>
      </w:r>
      <w:r w:rsidR="000F5EDB">
        <w:t>.</w:t>
      </w:r>
      <w:r w:rsidR="006F4E1C">
        <w:t xml:space="preserve"> </w:t>
      </w:r>
      <w:r w:rsidR="006F4E1C" w:rsidRPr="00C63CFB">
        <w:t xml:space="preserve">When the failed region is restored and back online, </w:t>
      </w:r>
      <w:r w:rsidR="00DD0E9C">
        <w:t>it</w:t>
      </w:r>
      <w:r w:rsidR="006F4E1C" w:rsidRPr="00C63CFB">
        <w:t xml:space="preserve"> reconnects as a new secondary</w:t>
      </w:r>
      <w:r w:rsidR="00DD0E9C">
        <w:t xml:space="preserve"> region</w:t>
      </w:r>
      <w:r w:rsidR="006F4E1C">
        <w:t>.</w:t>
      </w:r>
    </w:p>
    <w:p w:rsidR="00963106" w:rsidRDefault="00963106" w:rsidP="001052A8">
      <w:pPr>
        <w:pStyle w:val="ListParagraph"/>
        <w:spacing w:line="360" w:lineRule="auto"/>
        <w:ind w:left="360"/>
      </w:pPr>
      <w:r w:rsidRPr="00963106">
        <w:t>If an outage happens in</w:t>
      </w:r>
      <w:r>
        <w:t xml:space="preserve"> secondary</w:t>
      </w:r>
      <w:r w:rsidRPr="00963106">
        <w:t xml:space="preserve"> </w:t>
      </w:r>
      <w:r w:rsidR="006533E2" w:rsidRPr="00963106">
        <w:t>region,</w:t>
      </w:r>
      <w:r w:rsidRPr="00963106">
        <w:t xml:space="preserve"> the replication process between the primary and the secondary database gets suspended</w:t>
      </w:r>
      <w:r>
        <w:t xml:space="preserve">. </w:t>
      </w:r>
      <w:r w:rsidRPr="00963106">
        <w:t>Once the outage is mitigated, the secondary database automatically resynchronizes with the primary. During synchronization, performance of the primary can be impacted</w:t>
      </w:r>
    </w:p>
    <w:p w:rsidR="00216C3F" w:rsidRDefault="00216C3F" w:rsidP="00216C3F">
      <w:pPr>
        <w:pStyle w:val="ListParagraph"/>
      </w:pPr>
    </w:p>
    <w:p w:rsidR="00216C3F" w:rsidRPr="00256864" w:rsidRDefault="00216C3F" w:rsidP="00725D4F">
      <w:pPr>
        <w:pStyle w:val="ListParagraph"/>
        <w:numPr>
          <w:ilvl w:val="0"/>
          <w:numId w:val="1"/>
        </w:numPr>
        <w:spacing w:line="360" w:lineRule="auto"/>
        <w:ind w:left="357"/>
        <w:rPr>
          <w:b/>
        </w:rPr>
      </w:pPr>
      <w:r w:rsidRPr="005A5CF8">
        <w:rPr>
          <w:b/>
        </w:rPr>
        <w:t>How to run the sample</w:t>
      </w:r>
    </w:p>
    <w:p w:rsidR="00622A97" w:rsidRDefault="00256864" w:rsidP="00725D4F">
      <w:pPr>
        <w:pStyle w:val="ListParagraph"/>
        <w:spacing w:line="360" w:lineRule="auto"/>
        <w:ind w:left="357"/>
      </w:pPr>
      <w:r>
        <w:t xml:space="preserve">The sample </w:t>
      </w:r>
      <w:r w:rsidR="00622A97">
        <w:t>contains two PowerShell scripts</w:t>
      </w:r>
    </w:p>
    <w:p w:rsidR="00622A97" w:rsidRPr="00622A97" w:rsidRDefault="00622A97" w:rsidP="00622A9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622A97">
        <w:rPr>
          <w:b/>
        </w:rPr>
        <w:t>01AzureSQLFailOverPoC.ps1</w:t>
      </w:r>
    </w:p>
    <w:p w:rsidR="00622A97" w:rsidRDefault="00CF33E8" w:rsidP="00622A97">
      <w:pPr>
        <w:pStyle w:val="ListParagraph"/>
        <w:spacing w:line="360" w:lineRule="auto"/>
        <w:ind w:left="1077"/>
      </w:pPr>
      <w:r>
        <w:t>This script</w:t>
      </w:r>
      <w:r w:rsidR="00622A97">
        <w:t xml:space="preserve"> will create all the required infrastructure in Azure including SQL Servers and Failover Groups and inserts a new row in sample table. After inserting sample data, it will do a failover to secondary region. Following image shows sample output of the script execution</w:t>
      </w:r>
      <w:r w:rsidR="008C58ED">
        <w:t>.</w:t>
      </w:r>
    </w:p>
    <w:p w:rsidR="00622A97" w:rsidRDefault="00622A97" w:rsidP="00622A97">
      <w:pPr>
        <w:pStyle w:val="ListParagraph"/>
        <w:spacing w:line="360" w:lineRule="auto"/>
        <w:ind w:left="1077"/>
      </w:pPr>
      <w:r>
        <w:rPr>
          <w:noProof/>
        </w:rPr>
        <w:lastRenderedPageBreak/>
        <w:drawing>
          <wp:inline distT="0" distB="0" distL="0" distR="0" wp14:anchorId="3CF5F9D3" wp14:editId="1AD1C55E">
            <wp:extent cx="5467406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26" cy="45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97" w:rsidRPr="00622A97" w:rsidRDefault="00622A97" w:rsidP="00622A9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622A97">
        <w:rPr>
          <w:b/>
        </w:rPr>
        <w:t>02AzureSQLFailOverPoC.ps1</w:t>
      </w:r>
    </w:p>
    <w:p w:rsidR="00216C3F" w:rsidRDefault="00622A97" w:rsidP="00622A97">
      <w:pPr>
        <w:pStyle w:val="ListParagraph"/>
        <w:spacing w:line="360" w:lineRule="auto"/>
        <w:ind w:left="1077"/>
      </w:pPr>
      <w:r>
        <w:t xml:space="preserve">This script need to be executed once failover operation is completed. It also inserts data rows into sample table and retrieves data from both regions. Please note, </w:t>
      </w:r>
      <w:r w:rsidR="008C58ED">
        <w:t>this script</w:t>
      </w:r>
      <w:r>
        <w:t xml:space="preserve"> uses same Failover Read/Write Endpoint which first script uses, which will demo that applications don’t have change data connection strings after failover operation</w:t>
      </w:r>
      <w:r w:rsidR="008C58ED">
        <w:t>. Following image shows sample output of the script execution.</w:t>
      </w:r>
    </w:p>
    <w:p w:rsidR="008C58ED" w:rsidRDefault="008C58ED" w:rsidP="00622A97">
      <w:pPr>
        <w:pStyle w:val="ListParagraph"/>
        <w:spacing w:line="360" w:lineRule="auto"/>
        <w:ind w:left="1077"/>
      </w:pPr>
      <w:r>
        <w:rPr>
          <w:noProof/>
        </w:rPr>
        <w:drawing>
          <wp:inline distT="0" distB="0" distL="0" distR="0" wp14:anchorId="30F9F792" wp14:editId="5500A219">
            <wp:extent cx="5543550" cy="20918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21" cy="20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97" w:rsidRDefault="00622A97" w:rsidP="00622A97">
      <w:pPr>
        <w:pStyle w:val="ListParagraph"/>
        <w:spacing w:line="360" w:lineRule="auto"/>
        <w:ind w:left="360"/>
      </w:pPr>
    </w:p>
    <w:p w:rsidR="00622A97" w:rsidRDefault="00622A97" w:rsidP="00622A97">
      <w:pPr>
        <w:pStyle w:val="ListParagraph"/>
        <w:spacing w:line="360" w:lineRule="auto"/>
        <w:ind w:left="360"/>
      </w:pPr>
    </w:p>
    <w:p w:rsidR="00216C3F" w:rsidRPr="005A5CF8" w:rsidRDefault="00216C3F" w:rsidP="00495918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</w:rPr>
      </w:pPr>
      <w:bookmarkStart w:id="0" w:name="_GoBack"/>
      <w:bookmarkEnd w:id="0"/>
      <w:r w:rsidRPr="005A5CF8">
        <w:rPr>
          <w:b/>
        </w:rPr>
        <w:lastRenderedPageBreak/>
        <w:t>More information</w:t>
      </w:r>
    </w:p>
    <w:p w:rsidR="007D3B6C" w:rsidRDefault="00D13341" w:rsidP="00495918">
      <w:pPr>
        <w:pStyle w:val="ListParagraph"/>
        <w:numPr>
          <w:ilvl w:val="2"/>
          <w:numId w:val="1"/>
        </w:numPr>
        <w:spacing w:line="360" w:lineRule="auto"/>
        <w:ind w:hanging="357"/>
      </w:pPr>
      <w:hyperlink r:id="rId8" w:history="1">
        <w:r w:rsidR="007D3B6C" w:rsidRPr="007D3B6C">
          <w:rPr>
            <w:rStyle w:val="Hyperlink"/>
          </w:rPr>
          <w:t>Designing globally available services using Azure SQL Database</w:t>
        </w:r>
      </w:hyperlink>
    </w:p>
    <w:p w:rsidR="007D3B6C" w:rsidRDefault="00D13341" w:rsidP="00495918">
      <w:pPr>
        <w:pStyle w:val="ListParagraph"/>
        <w:numPr>
          <w:ilvl w:val="2"/>
          <w:numId w:val="1"/>
        </w:numPr>
        <w:spacing w:line="360" w:lineRule="auto"/>
        <w:ind w:hanging="357"/>
      </w:pPr>
      <w:hyperlink r:id="rId9" w:history="1">
        <w:r w:rsidR="007D3B6C" w:rsidRPr="007D3B6C">
          <w:rPr>
            <w:rStyle w:val="Hyperlink"/>
          </w:rPr>
          <w:t>Overview: Active geo-replication and auto-failover groups</w:t>
        </w:r>
      </w:hyperlink>
    </w:p>
    <w:p w:rsidR="00216C3F" w:rsidRDefault="00216C3F" w:rsidP="00216C3F">
      <w:pPr>
        <w:pStyle w:val="ListParagraph"/>
        <w:ind w:left="360"/>
      </w:pPr>
    </w:p>
    <w:p w:rsidR="00216C3F" w:rsidRDefault="00216C3F" w:rsidP="00216C3F"/>
    <w:sectPr w:rsidR="0021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667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29787C"/>
    <w:multiLevelType w:val="hybridMultilevel"/>
    <w:tmpl w:val="4046506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3FE2D36"/>
    <w:multiLevelType w:val="hybridMultilevel"/>
    <w:tmpl w:val="90C8BAB4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EFB7345"/>
    <w:multiLevelType w:val="hybridMultilevel"/>
    <w:tmpl w:val="4046506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3F"/>
    <w:rsid w:val="0003131D"/>
    <w:rsid w:val="00053508"/>
    <w:rsid w:val="00074751"/>
    <w:rsid w:val="000F5EDB"/>
    <w:rsid w:val="001052A8"/>
    <w:rsid w:val="00163C54"/>
    <w:rsid w:val="00216C3F"/>
    <w:rsid w:val="00245110"/>
    <w:rsid w:val="00256864"/>
    <w:rsid w:val="002808A9"/>
    <w:rsid w:val="002913D7"/>
    <w:rsid w:val="00342DBA"/>
    <w:rsid w:val="003E6CBF"/>
    <w:rsid w:val="00433917"/>
    <w:rsid w:val="00495918"/>
    <w:rsid w:val="004B4BFA"/>
    <w:rsid w:val="005555B5"/>
    <w:rsid w:val="005A5CF8"/>
    <w:rsid w:val="00622A97"/>
    <w:rsid w:val="006533E2"/>
    <w:rsid w:val="0068518B"/>
    <w:rsid w:val="006F4E1C"/>
    <w:rsid w:val="00707648"/>
    <w:rsid w:val="00725D4F"/>
    <w:rsid w:val="007C13FD"/>
    <w:rsid w:val="007D3B6C"/>
    <w:rsid w:val="007E5FE3"/>
    <w:rsid w:val="00881107"/>
    <w:rsid w:val="008C58ED"/>
    <w:rsid w:val="0090450D"/>
    <w:rsid w:val="009431B9"/>
    <w:rsid w:val="00953ABC"/>
    <w:rsid w:val="00963106"/>
    <w:rsid w:val="009B2236"/>
    <w:rsid w:val="00A261D1"/>
    <w:rsid w:val="00A675E3"/>
    <w:rsid w:val="00AC0500"/>
    <w:rsid w:val="00B00349"/>
    <w:rsid w:val="00C565AD"/>
    <w:rsid w:val="00C63CFB"/>
    <w:rsid w:val="00CF33E8"/>
    <w:rsid w:val="00D13341"/>
    <w:rsid w:val="00D2177B"/>
    <w:rsid w:val="00DD0E9C"/>
    <w:rsid w:val="00E762D5"/>
    <w:rsid w:val="00EC065F"/>
    <w:rsid w:val="00EF21E5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1BF02-3946-41EE-B2AB-F3FCF8DD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C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6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ql-database/sql-database-designing-cloud-solutions-for-disaster-recove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sql-database/sql-database-geo-replication-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ql-database/sql-database-geo-replication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 M</dc:creator>
  <cp:keywords/>
  <dc:description/>
  <cp:lastModifiedBy>Yusuf D M</cp:lastModifiedBy>
  <cp:revision>44</cp:revision>
  <dcterms:created xsi:type="dcterms:W3CDTF">2018-07-31T12:11:00Z</dcterms:created>
  <dcterms:modified xsi:type="dcterms:W3CDTF">2018-08-10T10:48:00Z</dcterms:modified>
</cp:coreProperties>
</file>