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방법론</w:t>
      </w:r>
    </w:p>
    <w:p>
      <w:pPr>
        <w:pStyle w:val="Heading2"/>
      </w:pPr>
      <w:r>
        <w:t>3.1 시뮬레이션 프레임워크 개요</w:t>
      </w:r>
    </w:p>
    <w:p>
      <w:r>
        <w:t>본 연구는 태그리스 단계적 도입 과정에서, 태그리스 하드웨어가 설치된 게이트를 겸용으로 운영할 것인가 태그리스 전용(express lane)으로 운영할 것인가에 따른 통행비용 차이를 분석하기 위해 미시적(microscopic) 보행자 시뮬레이션을 수행한다. 시뮬레이션 프레임워크는 세 가지 핵심 모델로 구성된다: (1) 보행 역학을 담당하는 Collision-Free Speed Model V2 (CFSM V2), (2) 게이트 선택 의사결정을 담당하는 다항 로짓 모델(MNL), (3) 이용자 유형별 서비스 시간 모델이다.</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4057"/>
          </w:tcPr>
          <w:p>
            <w:pPr>
              <w:jc w:val="center"/>
            </w:pPr>
            <w:r/>
            <w:r>
              <w:rPr>
                <w:b/>
                <w:color w:val="FFFFFF"/>
                <w:sz w:val="18"/>
              </w:rPr>
              <w:t>구분</w:t>
            </w:r>
          </w:p>
        </w:tc>
        <w:tc>
          <w:tcPr>
            <w:tcW w:type="dxa" w:w="6803"/>
            <w:shd w:val="clear" w:color="auto" w:fill="2E4057"/>
          </w:tcPr>
          <w:p>
            <w:pPr>
              <w:jc w:val="center"/>
            </w:pPr>
            <w:r/>
            <w:r>
              <w:rPr>
                <w:b/>
                <w:color w:val="FFFFFF"/>
                <w:sz w:val="18"/>
              </w:rPr>
              <w:t>내용</w:t>
            </w:r>
          </w:p>
        </w:tc>
      </w:tr>
      <w:tr>
        <w:tc>
          <w:tcPr>
            <w:tcW w:type="dxa" w:w="2835"/>
          </w:tcPr>
          <w:p>
            <w:pPr>
              <w:jc w:val="center"/>
            </w:pPr>
            <w:r/>
            <w:r>
              <w:rPr>
                <w:sz w:val="18"/>
              </w:rPr>
              <w:t>시뮬레이션 도구</w:t>
            </w:r>
          </w:p>
        </w:tc>
        <w:tc>
          <w:tcPr>
            <w:tcW w:type="dxa" w:w="6803"/>
          </w:tcPr>
          <w:p>
            <w:pPr>
              <w:jc w:val="center"/>
            </w:pPr>
            <w:r/>
            <w:r>
              <w:rPr>
                <w:sz w:val="18"/>
              </w:rPr>
              <w:t>JuPedSim (Python, 오픈소스, LGPL)</w:t>
            </w:r>
          </w:p>
        </w:tc>
      </w:tr>
      <w:tr>
        <w:tc>
          <w:tcPr>
            <w:tcW w:type="dxa" w:w="2835"/>
            <w:shd w:val="clear" w:color="auto" w:fill="F5F5F5"/>
          </w:tcPr>
          <w:p>
            <w:pPr>
              <w:jc w:val="center"/>
            </w:pPr>
            <w:r/>
            <w:r>
              <w:rPr>
                <w:sz w:val="18"/>
              </w:rPr>
              <w:t>보행 모델</w:t>
            </w:r>
          </w:p>
        </w:tc>
        <w:tc>
          <w:tcPr>
            <w:tcW w:type="dxa" w:w="6803"/>
            <w:shd w:val="clear" w:color="auto" w:fill="F5F5F5"/>
          </w:tcPr>
          <w:p>
            <w:pPr>
              <w:jc w:val="center"/>
            </w:pPr>
            <w:r/>
            <w:r>
              <w:rPr>
                <w:sz w:val="18"/>
              </w:rPr>
              <w:t>Collision-Free Speed Model V2 (Tordeux et al., 2016)</w:t>
            </w:r>
          </w:p>
        </w:tc>
      </w:tr>
      <w:tr>
        <w:tc>
          <w:tcPr>
            <w:tcW w:type="dxa" w:w="2835"/>
          </w:tcPr>
          <w:p>
            <w:pPr>
              <w:jc w:val="center"/>
            </w:pPr>
            <w:r/>
            <w:r>
              <w:rPr>
                <w:sz w:val="18"/>
              </w:rPr>
              <w:t>게이트 선택 모델</w:t>
            </w:r>
          </w:p>
        </w:tc>
        <w:tc>
          <w:tcPr>
            <w:tcW w:type="dxa" w:w="6803"/>
          </w:tcPr>
          <w:p>
            <w:pPr>
              <w:jc w:val="center"/>
            </w:pPr>
            <w:r/>
            <w:r>
              <w:rPr>
                <w:sz w:val="18"/>
              </w:rPr>
              <w:t>다항 로짓(MNL) — Gao et al. (2019) LRP 기반</w:t>
            </w:r>
          </w:p>
        </w:tc>
      </w:tr>
      <w:tr>
        <w:tc>
          <w:tcPr>
            <w:tcW w:type="dxa" w:w="2835"/>
            <w:shd w:val="clear" w:color="auto" w:fill="F5F5F5"/>
          </w:tcPr>
          <w:p>
            <w:pPr>
              <w:jc w:val="center"/>
            </w:pPr>
            <w:r/>
            <w:r>
              <w:rPr>
                <w:sz w:val="18"/>
              </w:rPr>
              <w:t>대상역</w:t>
            </w:r>
          </w:p>
        </w:tc>
        <w:tc>
          <w:tcPr>
            <w:tcW w:type="dxa" w:w="6803"/>
            <w:shd w:val="clear" w:color="auto" w:fill="F5F5F5"/>
          </w:tcPr>
          <w:p>
            <w:pPr>
              <w:jc w:val="center"/>
            </w:pPr>
            <w:r/>
            <w:r>
              <w:rPr>
                <w:sz w:val="18"/>
              </w:rPr>
              <w:t>성수역 2호선 서쪽 대합실 (50m × 25m, 게이트 7개)</w:t>
            </w:r>
          </w:p>
        </w:tc>
      </w:tr>
      <w:tr>
        <w:tc>
          <w:tcPr>
            <w:tcW w:type="dxa" w:w="2835"/>
          </w:tcPr>
          <w:p>
            <w:pPr>
              <w:jc w:val="center"/>
            </w:pPr>
            <w:r/>
            <w:r>
              <w:rPr>
                <w:sz w:val="18"/>
              </w:rPr>
              <w:t>시뮬레이션 시간</w:t>
            </w:r>
          </w:p>
        </w:tc>
        <w:tc>
          <w:tcPr>
            <w:tcW w:type="dxa" w:w="6803"/>
          </w:tcPr>
          <w:p>
            <w:pPr>
              <w:jc w:val="center"/>
            </w:pPr>
            <w:r/>
            <w:r>
              <w:rPr>
                <w:sz w:val="18"/>
              </w:rPr>
              <w:t>330초 (열차 2회 도착 관찰)</w:t>
            </w:r>
          </w:p>
        </w:tc>
      </w:tr>
      <w:tr>
        <w:tc>
          <w:tcPr>
            <w:tcW w:type="dxa" w:w="2835"/>
            <w:shd w:val="clear" w:color="auto" w:fill="F5F5F5"/>
          </w:tcPr>
          <w:p>
            <w:pPr>
              <w:jc w:val="center"/>
            </w:pPr>
            <w:r/>
            <w:r>
              <w:rPr>
                <w:sz w:val="18"/>
              </w:rPr>
              <w:t>V&amp;V 프레임워크</w:t>
            </w:r>
          </w:p>
        </w:tc>
        <w:tc>
          <w:tcPr>
            <w:tcW w:type="dxa" w:w="6803"/>
            <w:shd w:val="clear" w:color="auto" w:fill="F5F5F5"/>
          </w:tcPr>
          <w:p>
            <w:pPr>
              <w:jc w:val="center"/>
            </w:pPr>
            <w:r/>
            <w:r>
              <w:rPr>
                <w:sz w:val="18"/>
              </w:rPr>
              <w:t>NIST TN 1822 (Ronchi et al., 2013) 준용</w:t>
            </w:r>
          </w:p>
        </w:tc>
      </w:tr>
    </w:tbl>
    <w:p/>
    <w:p>
      <w:pPr>
        <w:jc w:val="center"/>
      </w:pPr>
      <w:r>
        <w:rPr>
          <w:b/>
        </w:rPr>
        <w:t xml:space="preserve">표 3-1. </w:t>
      </w:r>
      <w:r>
        <w:t>시뮬레이션 프레임워크 구성</w:t>
      </w:r>
    </w:p>
    <w:p>
      <w:pPr>
        <w:pStyle w:val="Heading3"/>
      </w:pPr>
      <w:r>
        <w:t>3.1.1 시뮬레이션 도구 선정</w:t>
      </w:r>
    </w:p>
    <w:p>
      <w:r>
        <w:t>JuPedSim(Juelich Pedestrian Simulator)은 독일 율리히 연구센터에서 2010년부터 개발된 오픈소스 미시적 보행자 동역학 시뮬레이션 프레임워크이다 (Kemloh Wagoum et al., 2015). C++ 코어에 Python 바인딩으로 구성되어 있으며, GNU LGPLv3 라이선스로 배포된다.</w:t>
      </w:r>
    </w:p>
    <w:p>
      <w:r>
        <w:t>본 연구에서 JuPedSim을 선정한 근거는 다음과 같다. 첫째, 게이트 통로 폭(0.55m)이 보행자 직경(~0.30m) 대비 극히 좁은 환경에서 안정적인 시뮬레이션이 가능한 CFSM V2 모델을 기본 지원한다. 둘째, 각 에이전트마다 보행 속도, 반경, time gap 등의 파라미터를 개별적으로 설정하고 시뮬레이션 도중에도 동적으로 변경할 수 있어, 대기열에서의 행태 변화 및 태그/태그리스 이용자 유형별 차별화된 서비스 시간 모델을 구현할 수 있다. 셋째, 오픈소스 기반으로 시뮬레이션 코드와 파라미터를 완전히 공개할 수 있어 연구의 재현성(reproducibility)을 보장한다. 넷째, Python API를 통해 본 연구의 핵심인 태그리스/태그 혼합 운영 의사결정 모델, 이용자 유형별 선택 집합(Choice Set) 분리 로직 등을 유연하게 구현할 수 있다.</w:t>
      </w:r>
    </w:p>
    <w:p>
      <w:pPr>
        <w:pStyle w:val="Heading3"/>
      </w:pPr>
      <w:r>
        <w:t>3.1.2 상용 도구와의 비교 및 AnyLogic 미채택 근거</w:t>
      </w:r>
    </w:p>
    <w:p>
      <w:r>
        <w:t>선행연구에서는 AnyLogic이 지하철 역사 보행 시뮬레이션에 가장 널리 사용되었다 (Peng et al., 2024; Nanjing Metro study, 2021). 이는 AnyLogic Pedestrian Library의 내장 게이트 모듈 때문이다. 그러나 본 연구의 특수한 요구사항을 검토한 결과, AnyLogic을 채택하지 않았다.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51"/>
            <w:shd w:val="clear" w:color="auto" w:fill="2E4057"/>
          </w:tcPr>
          <w:p>
            <w:pPr>
              <w:jc w:val="center"/>
            </w:pPr>
            <w:r/>
            <w:r>
              <w:rPr>
                <w:b/>
                <w:color w:val="FFFFFF"/>
                <w:sz w:val="18"/>
              </w:rPr>
              <w:t>항목</w:t>
            </w:r>
          </w:p>
        </w:tc>
        <w:tc>
          <w:tcPr>
            <w:tcW w:type="dxa" w:w="2268"/>
            <w:shd w:val="clear" w:color="auto" w:fill="2E4057"/>
          </w:tcPr>
          <w:p>
            <w:pPr>
              <w:jc w:val="center"/>
            </w:pPr>
            <w:r/>
            <w:r>
              <w:rPr>
                <w:b/>
                <w:color w:val="FFFFFF"/>
                <w:sz w:val="18"/>
              </w:rPr>
              <w:t>JuPedSim</w:t>
            </w:r>
          </w:p>
        </w:tc>
        <w:tc>
          <w:tcPr>
            <w:tcW w:type="dxa" w:w="2268"/>
            <w:shd w:val="clear" w:color="auto" w:fill="2E4057"/>
          </w:tcPr>
          <w:p>
            <w:pPr>
              <w:jc w:val="center"/>
            </w:pPr>
            <w:r/>
            <w:r>
              <w:rPr>
                <w:b/>
                <w:color w:val="FFFFFF"/>
                <w:sz w:val="18"/>
              </w:rPr>
              <w:t>AnyLogic</w:t>
            </w:r>
          </w:p>
        </w:tc>
        <w:tc>
          <w:tcPr>
            <w:tcW w:type="dxa" w:w="2551"/>
            <w:shd w:val="clear" w:color="auto" w:fill="2E4057"/>
          </w:tcPr>
          <w:p>
            <w:pPr>
              <w:jc w:val="center"/>
            </w:pPr>
            <w:r/>
            <w:r>
              <w:rPr>
                <w:b/>
                <w:color w:val="FFFFFF"/>
                <w:sz w:val="18"/>
              </w:rPr>
              <w:t>PTV Vissim/Viswalk</w:t>
            </w:r>
          </w:p>
        </w:tc>
      </w:tr>
      <w:tr>
        <w:tc>
          <w:tcPr>
            <w:tcW w:type="dxa" w:w="2551"/>
          </w:tcPr>
          <w:p>
            <w:pPr>
              <w:jc w:val="center"/>
            </w:pPr>
            <w:r/>
            <w:r>
              <w:rPr>
                <w:sz w:val="18"/>
              </w:rPr>
              <w:t>보행자 모델</w:t>
            </w:r>
          </w:p>
        </w:tc>
        <w:tc>
          <w:tcPr>
            <w:tcW w:type="dxa" w:w="2268"/>
          </w:tcPr>
          <w:p>
            <w:pPr>
              <w:jc w:val="center"/>
            </w:pPr>
            <w:r/>
            <w:r>
              <w:rPr>
                <w:sz w:val="18"/>
              </w:rPr>
              <w:t>CFSM V2 (속도 기반)</w:t>
            </w:r>
          </w:p>
        </w:tc>
        <w:tc>
          <w:tcPr>
            <w:tcW w:type="dxa" w:w="2268"/>
          </w:tcPr>
          <w:p>
            <w:pPr>
              <w:jc w:val="center"/>
            </w:pPr>
            <w:r/>
            <w:r>
              <w:rPr>
                <w:sz w:val="18"/>
              </w:rPr>
              <w:t>SFM (힘 기반)</w:t>
            </w:r>
          </w:p>
        </w:tc>
        <w:tc>
          <w:tcPr>
            <w:tcW w:type="dxa" w:w="2551"/>
          </w:tcPr>
          <w:p>
            <w:pPr>
              <w:jc w:val="center"/>
            </w:pPr>
            <w:r/>
            <w:r>
              <w:rPr>
                <w:sz w:val="18"/>
              </w:rPr>
              <w:t>SFM (힘 기반)</w:t>
            </w:r>
          </w:p>
        </w:tc>
      </w:tr>
      <w:tr>
        <w:tc>
          <w:tcPr>
            <w:tcW w:type="dxa" w:w="2551"/>
            <w:shd w:val="clear" w:color="auto" w:fill="F5F5F5"/>
          </w:tcPr>
          <w:p>
            <w:pPr>
              <w:jc w:val="center"/>
            </w:pPr>
            <w:r/>
            <w:r>
              <w:rPr>
                <w:sz w:val="18"/>
              </w:rPr>
              <w:t>좁은 통로 안정성</w:t>
            </w:r>
          </w:p>
        </w:tc>
        <w:tc>
          <w:tcPr>
            <w:tcW w:type="dxa" w:w="2268"/>
            <w:shd w:val="clear" w:color="auto" w:fill="F5F5F5"/>
          </w:tcPr>
          <w:p>
            <w:pPr>
              <w:jc w:val="center"/>
            </w:pPr>
            <w:r/>
            <w:r>
              <w:rPr>
                <w:sz w:val="18"/>
              </w:rPr>
              <w:t>높음 (충돌 구조적 방지)</w:t>
            </w:r>
          </w:p>
        </w:tc>
        <w:tc>
          <w:tcPr>
            <w:tcW w:type="dxa" w:w="2268"/>
            <w:shd w:val="clear" w:color="auto" w:fill="F5F5F5"/>
          </w:tcPr>
          <w:p>
            <w:pPr>
              <w:jc w:val="center"/>
            </w:pPr>
            <w:r/>
            <w:r>
              <w:rPr>
                <w:sz w:val="18"/>
              </w:rPr>
              <w:t>보통 (진동/겹침 위험)</w:t>
            </w:r>
          </w:p>
        </w:tc>
        <w:tc>
          <w:tcPr>
            <w:tcW w:type="dxa" w:w="2551"/>
            <w:shd w:val="clear" w:color="auto" w:fill="F5F5F5"/>
          </w:tcPr>
          <w:p>
            <w:pPr>
              <w:jc w:val="center"/>
            </w:pPr>
            <w:r/>
            <w:r>
              <w:rPr>
                <w:sz w:val="18"/>
              </w:rPr>
              <w:t>보통 (진동/겹침 위험)</w:t>
            </w:r>
          </w:p>
        </w:tc>
      </w:tr>
      <w:tr>
        <w:tc>
          <w:tcPr>
            <w:tcW w:type="dxa" w:w="2551"/>
          </w:tcPr>
          <w:p>
            <w:pPr>
              <w:jc w:val="center"/>
            </w:pPr>
            <w:r/>
            <w:r>
              <w:rPr>
                <w:sz w:val="18"/>
              </w:rPr>
              <w:t>게이트 선택 모델</w:t>
            </w:r>
          </w:p>
        </w:tc>
        <w:tc>
          <w:tcPr>
            <w:tcW w:type="dxa" w:w="2268"/>
          </w:tcPr>
          <w:p>
            <w:pPr>
              <w:jc w:val="center"/>
            </w:pPr>
            <w:r/>
            <w:r>
              <w:rPr>
                <w:sz w:val="18"/>
              </w:rPr>
              <w:t>MNL 자유 구현</w:t>
            </w:r>
          </w:p>
        </w:tc>
        <w:tc>
          <w:tcPr>
            <w:tcW w:type="dxa" w:w="2268"/>
          </w:tcPr>
          <w:p>
            <w:pPr>
              <w:jc w:val="center"/>
            </w:pPr>
            <w:r/>
            <w:r>
              <w:rPr>
                <w:sz w:val="18"/>
              </w:rPr>
              <w:t>결정론적/고정확률</w:t>
            </w:r>
          </w:p>
        </w:tc>
        <w:tc>
          <w:tcPr>
            <w:tcW w:type="dxa" w:w="2551"/>
          </w:tcPr>
          <w:p>
            <w:pPr>
              <w:jc w:val="center"/>
            </w:pPr>
            <w:r/>
            <w:r>
              <w:rPr>
                <w:sz w:val="18"/>
              </w:rPr>
              <w:t>제한적</w:t>
            </w:r>
          </w:p>
        </w:tc>
      </w:tr>
      <w:tr>
        <w:tc>
          <w:tcPr>
            <w:tcW w:type="dxa" w:w="2551"/>
            <w:shd w:val="clear" w:color="auto" w:fill="F5F5F5"/>
          </w:tcPr>
          <w:p>
            <w:pPr>
              <w:jc w:val="center"/>
            </w:pPr>
            <w:r/>
            <w:r>
              <w:rPr>
                <w:sz w:val="18"/>
              </w:rPr>
              <w:t>이용자별 Choice Set 분리</w:t>
            </w:r>
          </w:p>
        </w:tc>
        <w:tc>
          <w:tcPr>
            <w:tcW w:type="dxa" w:w="2268"/>
            <w:shd w:val="clear" w:color="auto" w:fill="F5F5F5"/>
          </w:tcPr>
          <w:p>
            <w:pPr>
              <w:jc w:val="center"/>
            </w:pPr>
            <w:r/>
            <w:r>
              <w:rPr>
                <w:sz w:val="18"/>
              </w:rPr>
              <w:t>Python 자유 구현</w:t>
            </w:r>
          </w:p>
        </w:tc>
        <w:tc>
          <w:tcPr>
            <w:tcW w:type="dxa" w:w="2268"/>
            <w:shd w:val="clear" w:color="auto" w:fill="F5F5F5"/>
          </w:tcPr>
          <w:p>
            <w:pPr>
              <w:jc w:val="center"/>
            </w:pPr>
            <w:r/>
            <w:r>
              <w:rPr>
                <w:sz w:val="18"/>
              </w:rPr>
              <w:t>내장 미지원</w:t>
            </w:r>
          </w:p>
        </w:tc>
        <w:tc>
          <w:tcPr>
            <w:tcW w:type="dxa" w:w="2551"/>
            <w:shd w:val="clear" w:color="auto" w:fill="F5F5F5"/>
          </w:tcPr>
          <w:p>
            <w:pPr>
              <w:jc w:val="center"/>
            </w:pPr>
            <w:r/>
            <w:r>
              <w:rPr>
                <w:sz w:val="18"/>
              </w:rPr>
              <w:t>제한적</w:t>
            </w:r>
          </w:p>
        </w:tc>
      </w:tr>
      <w:tr>
        <w:tc>
          <w:tcPr>
            <w:tcW w:type="dxa" w:w="2551"/>
          </w:tcPr>
          <w:p>
            <w:pPr>
              <w:jc w:val="center"/>
            </w:pPr>
            <w:r/>
            <w:r>
              <w:rPr>
                <w:sz w:val="18"/>
              </w:rPr>
              <w:t>V&amp;V dt/겹침 검증</w:t>
            </w:r>
          </w:p>
        </w:tc>
        <w:tc>
          <w:tcPr>
            <w:tcW w:type="dxa" w:w="2268"/>
          </w:tcPr>
          <w:p>
            <w:pPr>
              <w:jc w:val="center"/>
            </w:pPr>
            <w:r/>
            <w:r>
              <w:rPr>
                <w:sz w:val="18"/>
              </w:rPr>
              <w:t>완전 가능</w:t>
            </w:r>
          </w:p>
        </w:tc>
        <w:tc>
          <w:tcPr>
            <w:tcW w:type="dxa" w:w="2268"/>
          </w:tcPr>
          <w:p>
            <w:pPr>
              <w:jc w:val="center"/>
            </w:pPr>
            <w:r/>
            <w:r>
              <w:rPr>
                <w:sz w:val="18"/>
              </w:rPr>
              <w:t>불가 (블랙박스)</w:t>
            </w:r>
          </w:p>
        </w:tc>
        <w:tc>
          <w:tcPr>
            <w:tcW w:type="dxa" w:w="2551"/>
          </w:tcPr>
          <w:p>
            <w:pPr>
              <w:jc w:val="center"/>
            </w:pPr>
            <w:r/>
            <w:r>
              <w:rPr>
                <w:sz w:val="18"/>
              </w:rPr>
              <w:t>제한적</w:t>
            </w:r>
          </w:p>
        </w:tc>
      </w:tr>
      <w:tr>
        <w:tc>
          <w:tcPr>
            <w:tcW w:type="dxa" w:w="2551"/>
            <w:shd w:val="clear" w:color="auto" w:fill="F5F5F5"/>
          </w:tcPr>
          <w:p>
            <w:pPr>
              <w:jc w:val="center"/>
            </w:pPr>
            <w:r/>
            <w:r>
              <w:rPr>
                <w:sz w:val="18"/>
              </w:rPr>
              <w:t>코드 재현성</w:t>
            </w:r>
          </w:p>
        </w:tc>
        <w:tc>
          <w:tcPr>
            <w:tcW w:type="dxa" w:w="2268"/>
            <w:shd w:val="clear" w:color="auto" w:fill="F5F5F5"/>
          </w:tcPr>
          <w:p>
            <w:pPr>
              <w:jc w:val="center"/>
            </w:pPr>
            <w:r/>
            <w:r>
              <w:rPr>
                <w:sz w:val="18"/>
              </w:rPr>
              <w:t>완전 공개</w:t>
            </w:r>
          </w:p>
        </w:tc>
        <w:tc>
          <w:tcPr>
            <w:tcW w:type="dxa" w:w="2268"/>
            <w:shd w:val="clear" w:color="auto" w:fill="F5F5F5"/>
          </w:tcPr>
          <w:p>
            <w:pPr>
              <w:jc w:val="center"/>
            </w:pPr>
            <w:r/>
            <w:r>
              <w:rPr>
                <w:sz w:val="18"/>
              </w:rPr>
              <w:t>바이너리 모델 파일</w:t>
            </w:r>
          </w:p>
        </w:tc>
        <w:tc>
          <w:tcPr>
            <w:tcW w:type="dxa" w:w="2551"/>
            <w:shd w:val="clear" w:color="auto" w:fill="F5F5F5"/>
          </w:tcPr>
          <w:p>
            <w:pPr>
              <w:jc w:val="center"/>
            </w:pPr>
            <w:r/>
            <w:r>
              <w:rPr>
                <w:sz w:val="18"/>
              </w:rPr>
              <w:t>모델 파일 필요</w:t>
            </w:r>
          </w:p>
        </w:tc>
      </w:tr>
    </w:tbl>
    <w:p/>
    <w:p>
      <w:pPr>
        <w:jc w:val="center"/>
      </w:pPr>
      <w:r>
        <w:rPr>
          <w:b/>
        </w:rPr>
        <w:t xml:space="preserve">표 3-2. </w:t>
      </w:r>
      <w:r>
        <w:t>JuPedSim, AnyLogic, PTV Vissim/Viswalk 비교</w:t>
      </w:r>
    </w:p>
    <w:p>
      <w:r>
        <w:t>AnyLogic의 PedSelectOutput 블록은 세 가지 경로 선택 모드를 제공하나, 모두 본 연구에서 요구하는 MNL 기반 확률적 선택을 지원하지 않는다.</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2E4057"/>
          </w:tcPr>
          <w:p>
            <w:pPr>
              <w:jc w:val="center"/>
            </w:pPr>
            <w:r/>
            <w:r>
              <w:rPr>
                <w:b/>
                <w:color w:val="FFFFFF"/>
                <w:sz w:val="18"/>
              </w:rPr>
              <w:t>모드</w:t>
            </w:r>
          </w:p>
        </w:tc>
        <w:tc>
          <w:tcPr>
            <w:tcW w:type="dxa" w:w="3685"/>
            <w:shd w:val="clear" w:color="auto" w:fill="2E4057"/>
          </w:tcPr>
          <w:p>
            <w:pPr>
              <w:jc w:val="center"/>
            </w:pPr>
            <w:r/>
            <w:r>
              <w:rPr>
                <w:b/>
                <w:color w:val="FFFFFF"/>
                <w:sz w:val="18"/>
              </w:rPr>
              <w:t>작동 방식</w:t>
            </w:r>
          </w:p>
        </w:tc>
        <w:tc>
          <w:tcPr>
            <w:tcW w:type="dxa" w:w="3969"/>
            <w:shd w:val="clear" w:color="auto" w:fill="2E4057"/>
          </w:tcPr>
          <w:p>
            <w:pPr>
              <w:jc w:val="center"/>
            </w:pPr>
            <w:r/>
            <w:r>
              <w:rPr>
                <w:b/>
                <w:color w:val="FFFFFF"/>
                <w:sz w:val="18"/>
              </w:rPr>
              <w:t>한계</w:t>
            </w:r>
          </w:p>
        </w:tc>
      </w:tr>
      <w:tr>
        <w:tc>
          <w:tcPr>
            <w:tcW w:type="dxa" w:w="1984"/>
          </w:tcPr>
          <w:p>
            <w:pPr>
              <w:jc w:val="center"/>
            </w:pPr>
            <w:r/>
            <w:r>
              <w:rPr>
                <w:sz w:val="18"/>
              </w:rPr>
              <w:t>Probabilities</w:t>
            </w:r>
          </w:p>
        </w:tc>
        <w:tc>
          <w:tcPr>
            <w:tcW w:type="dxa" w:w="3685"/>
          </w:tcPr>
          <w:p>
            <w:pPr>
              <w:jc w:val="center"/>
            </w:pPr>
            <w:r/>
            <w:r>
              <w:rPr>
                <w:sz w:val="18"/>
              </w:rPr>
              <w:t>고정 확률 비율로 분배</w:t>
            </w:r>
          </w:p>
        </w:tc>
        <w:tc>
          <w:tcPr>
            <w:tcW w:type="dxa" w:w="3969"/>
          </w:tcPr>
          <w:p>
            <w:pPr>
              <w:jc w:val="center"/>
            </w:pPr>
            <w:r/>
            <w:r>
              <w:rPr>
                <w:sz w:val="18"/>
              </w:rPr>
              <w:t>대기열·거리에 따른 동적 반응 없음</w:t>
            </w:r>
          </w:p>
        </w:tc>
      </w:tr>
      <w:tr>
        <w:tc>
          <w:tcPr>
            <w:tcW w:type="dxa" w:w="1984"/>
            <w:shd w:val="clear" w:color="auto" w:fill="F5F5F5"/>
          </w:tcPr>
          <w:p>
            <w:pPr>
              <w:jc w:val="center"/>
            </w:pPr>
            <w:r/>
            <w:r>
              <w:rPr>
                <w:sz w:val="18"/>
              </w:rPr>
              <w:t>Conditions</w:t>
            </w:r>
          </w:p>
        </w:tc>
        <w:tc>
          <w:tcPr>
            <w:tcW w:type="dxa" w:w="3685"/>
            <w:shd w:val="clear" w:color="auto" w:fill="F5F5F5"/>
          </w:tcPr>
          <w:p>
            <w:pPr>
              <w:jc w:val="center"/>
            </w:pPr>
            <w:r/>
            <w:r>
              <w:rPr>
                <w:sz w:val="18"/>
              </w:rPr>
              <w:t>Boolean 조건문으로 순차 분기</w:t>
            </w:r>
          </w:p>
        </w:tc>
        <w:tc>
          <w:tcPr>
            <w:tcW w:type="dxa" w:w="3969"/>
            <w:shd w:val="clear" w:color="auto" w:fill="F5F5F5"/>
          </w:tcPr>
          <w:p>
            <w:pPr>
              <w:jc w:val="center"/>
            </w:pPr>
            <w:r/>
            <w:r>
              <w:rPr>
                <w:sz w:val="18"/>
              </w:rPr>
              <w:t>확률적 선택 불가</w:t>
            </w:r>
          </w:p>
        </w:tc>
      </w:tr>
      <w:tr>
        <w:tc>
          <w:tcPr>
            <w:tcW w:type="dxa" w:w="1984"/>
          </w:tcPr>
          <w:p>
            <w:pPr>
              <w:jc w:val="center"/>
            </w:pPr>
            <w:r/>
            <w:r>
              <w:rPr>
                <w:sz w:val="18"/>
              </w:rPr>
              <w:t>Exit Number</w:t>
            </w:r>
          </w:p>
        </w:tc>
        <w:tc>
          <w:tcPr>
            <w:tcW w:type="dxa" w:w="3685"/>
          </w:tcPr>
          <w:p>
            <w:pPr>
              <w:jc w:val="center"/>
            </w:pPr>
            <w:r/>
            <w:r>
              <w:rPr>
                <w:sz w:val="18"/>
              </w:rPr>
              <w:t>표현식으로 출구 번호 결정론적 지정</w:t>
            </w:r>
          </w:p>
        </w:tc>
        <w:tc>
          <w:tcPr>
            <w:tcW w:type="dxa" w:w="3969"/>
          </w:tcPr>
          <w:p>
            <w:pPr>
              <w:jc w:val="center"/>
            </w:pPr>
            <w:r/>
            <w:r>
              <w:rPr>
                <w:sz w:val="18"/>
              </w:rPr>
              <w:t>확률적 선택 불가</w:t>
            </w:r>
          </w:p>
        </w:tc>
      </w:tr>
    </w:tbl>
    <w:p/>
    <w:p>
      <w:pPr>
        <w:jc w:val="center"/>
      </w:pPr>
      <w:r>
        <w:rPr>
          <w:b/>
        </w:rPr>
        <w:t xml:space="preserve">표 3-3. </w:t>
      </w:r>
      <w:r>
        <w:t>AnyLogic PedSelectOutput 모드별 한계</w:t>
      </w:r>
    </w:p>
    <w:p>
      <w:r>
        <w:t>또한 본 연구에서는 이용자 유형(태그/태그리스)에 따라 선택 가능한 게이트 집합 자체가 달라지는 구조(3.4.5절 참조)를 구현해야 하며, AnyLogic의 PedSelectOutput은 에이전트 속성별 선택 집합 분리와 로짓 확률 계산을 내장 기능으로 지원하지 않는다. V&amp;V 측면에서도 AnyLogic은 내부 시간 스텝(dt)이 고정되어 수치 수렴성 검증(V5)이 불가하고, 에이전트 간 거리 측정 API가 없어 물리 일관성 검증(V6)이 사실상 불가능하다. 따라서 JuPedSim을 최종 선정하였다.</w:t>
      </w:r>
    </w:p>
    <w:p>
      <w:pPr>
        <w:pStyle w:val="Heading2"/>
      </w:pPr>
      <w:r>
        <w:t>3.2 분석 대상: 성수역 서쪽 대합실</w:t>
      </w:r>
    </w:p>
    <w:p>
      <w:pPr>
        <w:pStyle w:val="Heading3"/>
      </w:pPr>
      <w:r>
        <w:t>3.2.1 대상역 선정 근거</w:t>
      </w:r>
    </w:p>
    <w:p>
      <w:r>
        <w:t>본 연구의 시뮬레이션 대상역으로 서울 지하철 2호선 성수역을 선정하였다. 선정 근거는 다음과 같다. 첫째, 환승 노선이 없어 역사 구조가 단순하여 시뮬레이션 구현이 용이하다. 둘째, 일평균 승하차 인원 105,574명에 게이트 39대(턴스타일 31 + 우대자 8)로, 승객/게이트 비율이 2,707명/게이트로 상위 3위에 해당하여 혼잡 상황에서의 효과 검증에 적합하다.</w:t>
      </w:r>
    </w:p>
    <w:p>
      <w:r>
        <w:t>성수역에는 현재 태그리스 게이트가 설치되어 있지 않다. 따라서 태그리스 서비스 시간, 접근 속도 등 핵심 파라미터는 세계 최초로 태그리스를 상용 운영 중인 우이신설선에서 실측하고, 이를 성수역 시뮬레이션에 이식(transferability)하는 방식을 취한다.</w:t>
      </w:r>
    </w:p>
    <w:p>
      <w:pPr>
        <w:pStyle w:val="Heading3"/>
      </w:pPr>
      <w:r>
        <w:t>3.2.2 대합실 기하구조</w:t>
      </w:r>
    </w:p>
    <w:p>
      <w:r>
        <w:t>시뮬레이션 공간은 성수역 서쪽 대합실로, 현장 측정 및 네이버 지도를 참조하여 구현하였다. 좌표계는 x축을 동-서(보행 흐름) 방향, y축을 남-북 방향으로 설정하였다.</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2E4057"/>
          </w:tcPr>
          <w:p>
            <w:pPr>
              <w:jc w:val="center"/>
            </w:pPr>
            <w:r/>
            <w:r>
              <w:rPr>
                <w:b/>
                <w:color w:val="FFFFFF"/>
                <w:sz w:val="18"/>
              </w:rPr>
              <w:t>구성요소</w:t>
            </w:r>
          </w:p>
        </w:tc>
        <w:tc>
          <w:tcPr>
            <w:tcW w:type="dxa" w:w="2268"/>
            <w:shd w:val="clear" w:color="auto" w:fill="2E4057"/>
          </w:tcPr>
          <w:p>
            <w:pPr>
              <w:jc w:val="center"/>
            </w:pPr>
            <w:r/>
            <w:r>
              <w:rPr>
                <w:b/>
                <w:color w:val="FFFFFF"/>
                <w:sz w:val="18"/>
              </w:rPr>
              <w:t>치수</w:t>
            </w:r>
          </w:p>
        </w:tc>
        <w:tc>
          <w:tcPr>
            <w:tcW w:type="dxa" w:w="5102"/>
            <w:shd w:val="clear" w:color="auto" w:fill="2E4057"/>
          </w:tcPr>
          <w:p>
            <w:pPr>
              <w:jc w:val="center"/>
            </w:pPr>
            <w:r/>
            <w:r>
              <w:rPr>
                <w:b/>
                <w:color w:val="FFFFFF"/>
                <w:sz w:val="18"/>
              </w:rPr>
              <w:t>좌표</w:t>
            </w:r>
          </w:p>
        </w:tc>
      </w:tr>
      <w:tr>
        <w:tc>
          <w:tcPr>
            <w:tcW w:type="dxa" w:w="2268"/>
          </w:tcPr>
          <w:p>
            <w:pPr>
              <w:jc w:val="center"/>
            </w:pPr>
            <w:r/>
            <w:r>
              <w:rPr>
                <w:sz w:val="18"/>
              </w:rPr>
              <w:t>대합실 전체</w:t>
            </w:r>
          </w:p>
        </w:tc>
        <w:tc>
          <w:tcPr>
            <w:tcW w:type="dxa" w:w="2268"/>
          </w:tcPr>
          <w:p>
            <w:pPr>
              <w:jc w:val="center"/>
            </w:pPr>
            <w:r/>
            <w:r>
              <w:rPr>
                <w:sz w:val="18"/>
              </w:rPr>
              <w:t>50m × 25m</w:t>
            </w:r>
          </w:p>
        </w:tc>
        <w:tc>
          <w:tcPr>
            <w:tcW w:type="dxa" w:w="5102"/>
          </w:tcPr>
          <w:p>
            <w:pPr>
              <w:jc w:val="center"/>
            </w:pPr>
            <w:r/>
            <w:r>
              <w:rPr>
                <w:sz w:val="18"/>
              </w:rPr>
              <w:t>(0,0)~(50,25), 상부 노치 포함</w:t>
            </w:r>
          </w:p>
        </w:tc>
      </w:tr>
      <w:tr>
        <w:tc>
          <w:tcPr>
            <w:tcW w:type="dxa" w:w="2268"/>
            <w:shd w:val="clear" w:color="auto" w:fill="F5F5F5"/>
          </w:tcPr>
          <w:p>
            <w:pPr>
              <w:jc w:val="center"/>
            </w:pPr>
            <w:r/>
            <w:r>
              <w:rPr>
                <w:sz w:val="18"/>
              </w:rPr>
              <w:t>상부 계단</w:t>
            </w:r>
          </w:p>
        </w:tc>
        <w:tc>
          <w:tcPr>
            <w:tcW w:type="dxa" w:w="2268"/>
            <w:shd w:val="clear" w:color="auto" w:fill="F5F5F5"/>
          </w:tcPr>
          <w:p>
            <w:pPr>
              <w:jc w:val="center"/>
            </w:pPr>
            <w:r/>
            <w:r>
              <w:rPr>
                <w:sz w:val="18"/>
              </w:rPr>
              <w:t>폭 3.0m</w:t>
            </w:r>
          </w:p>
        </w:tc>
        <w:tc>
          <w:tcPr>
            <w:tcW w:type="dxa" w:w="5102"/>
            <w:shd w:val="clear" w:color="auto" w:fill="F5F5F5"/>
          </w:tcPr>
          <w:p>
            <w:pPr>
              <w:jc w:val="center"/>
            </w:pPr>
            <w:r/>
            <w:r>
              <w:rPr>
                <w:sz w:val="18"/>
              </w:rPr>
              <w:t>x=3.0, y=15.0~18.0</w:t>
            </w:r>
          </w:p>
        </w:tc>
      </w:tr>
      <w:tr>
        <w:tc>
          <w:tcPr>
            <w:tcW w:type="dxa" w:w="2268"/>
          </w:tcPr>
          <w:p>
            <w:pPr>
              <w:jc w:val="center"/>
            </w:pPr>
            <w:r/>
            <w:r>
              <w:rPr>
                <w:sz w:val="18"/>
              </w:rPr>
              <w:t>하부 계단</w:t>
            </w:r>
          </w:p>
        </w:tc>
        <w:tc>
          <w:tcPr>
            <w:tcW w:type="dxa" w:w="2268"/>
          </w:tcPr>
          <w:p>
            <w:pPr>
              <w:jc w:val="center"/>
            </w:pPr>
            <w:r/>
            <w:r>
              <w:rPr>
                <w:sz w:val="18"/>
              </w:rPr>
              <w:t>폭 3.0m</w:t>
            </w:r>
          </w:p>
        </w:tc>
        <w:tc>
          <w:tcPr>
            <w:tcW w:type="dxa" w:w="5102"/>
          </w:tcPr>
          <w:p>
            <w:pPr>
              <w:jc w:val="center"/>
            </w:pPr>
            <w:r/>
            <w:r>
              <w:rPr>
                <w:sz w:val="18"/>
              </w:rPr>
              <w:t>x=3.0, y=8.0~11.0</w:t>
            </w:r>
          </w:p>
        </w:tc>
      </w:tr>
      <w:tr>
        <w:tc>
          <w:tcPr>
            <w:tcW w:type="dxa" w:w="2268"/>
            <w:shd w:val="clear" w:color="auto" w:fill="F5F5F5"/>
          </w:tcPr>
          <w:p>
            <w:pPr>
              <w:jc w:val="center"/>
            </w:pPr>
            <w:r/>
            <w:r>
              <w:rPr>
                <w:sz w:val="18"/>
              </w:rPr>
              <w:t>상부 출구</w:t>
            </w:r>
          </w:p>
        </w:tc>
        <w:tc>
          <w:tcPr>
            <w:tcW w:type="dxa" w:w="2268"/>
            <w:shd w:val="clear" w:color="auto" w:fill="F5F5F5"/>
          </w:tcPr>
          <w:p>
            <w:pPr>
              <w:jc w:val="center"/>
            </w:pPr>
            <w:r/>
            <w:r>
              <w:rPr>
                <w:sz w:val="18"/>
              </w:rPr>
              <w:t>폭 3.0m</w:t>
            </w:r>
          </w:p>
        </w:tc>
        <w:tc>
          <w:tcPr>
            <w:tcW w:type="dxa" w:w="5102"/>
            <w:shd w:val="clear" w:color="auto" w:fill="F5F5F5"/>
          </w:tcPr>
          <w:p>
            <w:pPr>
              <w:jc w:val="center"/>
            </w:pPr>
            <w:r/>
            <w:r>
              <w:rPr>
                <w:sz w:val="18"/>
              </w:rPr>
              <w:t>x=26.0~29.0, y=24.0</w:t>
            </w:r>
          </w:p>
        </w:tc>
      </w:tr>
      <w:tr>
        <w:tc>
          <w:tcPr>
            <w:tcW w:type="dxa" w:w="2268"/>
          </w:tcPr>
          <w:p>
            <w:pPr>
              <w:jc w:val="center"/>
            </w:pPr>
            <w:r/>
            <w:r>
              <w:rPr>
                <w:sz w:val="18"/>
              </w:rPr>
              <w:t>하부 출구</w:t>
            </w:r>
          </w:p>
        </w:tc>
        <w:tc>
          <w:tcPr>
            <w:tcW w:type="dxa" w:w="2268"/>
          </w:tcPr>
          <w:p>
            <w:pPr>
              <w:jc w:val="center"/>
            </w:pPr>
            <w:r/>
            <w:r>
              <w:rPr>
                <w:sz w:val="18"/>
              </w:rPr>
              <w:t>폭 3.0m</w:t>
            </w:r>
          </w:p>
        </w:tc>
        <w:tc>
          <w:tcPr>
            <w:tcW w:type="dxa" w:w="5102"/>
          </w:tcPr>
          <w:p>
            <w:pPr>
              <w:jc w:val="center"/>
            </w:pPr>
            <w:r/>
            <w:r>
              <w:rPr>
                <w:sz w:val="18"/>
              </w:rPr>
              <w:t>x=26.0~29.0, y=3.0</w:t>
            </w:r>
          </w:p>
        </w:tc>
      </w:tr>
      <w:tr>
        <w:tc>
          <w:tcPr>
            <w:tcW w:type="dxa" w:w="2268"/>
            <w:shd w:val="clear" w:color="auto" w:fill="F5F5F5"/>
          </w:tcPr>
          <w:p>
            <w:pPr>
              <w:jc w:val="center"/>
            </w:pPr>
            <w:r/>
            <w:r>
              <w:rPr>
                <w:sz w:val="18"/>
              </w:rPr>
              <w:t>계단실 노치</w:t>
            </w:r>
          </w:p>
        </w:tc>
        <w:tc>
          <w:tcPr>
            <w:tcW w:type="dxa" w:w="2268"/>
            <w:shd w:val="clear" w:color="auto" w:fill="F5F5F5"/>
          </w:tcPr>
          <w:p>
            <w:pPr>
              <w:jc w:val="center"/>
            </w:pPr>
            <w:r/>
            <w:r>
              <w:rPr>
                <w:sz w:val="18"/>
              </w:rPr>
              <w:t>12.0m × 3.0m</w:t>
            </w:r>
          </w:p>
        </w:tc>
        <w:tc>
          <w:tcPr>
            <w:tcW w:type="dxa" w:w="5102"/>
            <w:shd w:val="clear" w:color="auto" w:fill="F5F5F5"/>
          </w:tcPr>
          <w:p>
            <w:pPr>
              <w:jc w:val="center"/>
            </w:pPr>
            <w:r/>
            <w:r>
              <w:rPr>
                <w:sz w:val="18"/>
              </w:rPr>
              <w:t>x=0~12.0, y=22.0~25.0 (비통행)</w:t>
            </w:r>
          </w:p>
        </w:tc>
      </w:tr>
    </w:tbl>
    <w:p/>
    <w:p>
      <w:pPr>
        <w:jc w:val="center"/>
      </w:pPr>
      <w:r>
        <w:rPr>
          <w:b/>
        </w:rPr>
        <w:t xml:space="preserve">표 3-4. </w:t>
      </w:r>
      <w:r>
        <w:t>대합실 기하구조 치수</w:t>
      </w:r>
    </w:p>
    <w:p>
      <w:pPr>
        <w:pStyle w:val="Heading3"/>
      </w:pPr>
      <w:r>
        <w:t>3.2.3 게이트 배치 및 규격</w:t>
      </w:r>
    </w:p>
    <w:p>
      <w:r>
        <w:t>게이트 배리어는 x=12.0m 지점에 y=3.0~22.0m 범위로 설치되며, 7개 게이트가 배리어 중심(y=12.5m)을 기준으로 대칭 배치된다. 총 클러스터 높이는 7×0.55 + 8×0.30 = 6.25m이다.</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4057"/>
          </w:tcPr>
          <w:p>
            <w:pPr>
              <w:jc w:val="center"/>
            </w:pPr>
            <w:r/>
            <w:r>
              <w:rPr>
                <w:b/>
                <w:color w:val="FFFFFF"/>
                <w:sz w:val="18"/>
              </w:rPr>
              <w:t>항목</w:t>
            </w:r>
          </w:p>
        </w:tc>
        <w:tc>
          <w:tcPr>
            <w:tcW w:type="dxa" w:w="2268"/>
            <w:shd w:val="clear" w:color="auto" w:fill="2E4057"/>
          </w:tcPr>
          <w:p>
            <w:pPr>
              <w:jc w:val="center"/>
            </w:pPr>
            <w:r/>
            <w:r>
              <w:rPr>
                <w:b/>
                <w:color w:val="FFFFFF"/>
                <w:sz w:val="18"/>
              </w:rPr>
              <w:t>값</w:t>
            </w:r>
          </w:p>
        </w:tc>
        <w:tc>
          <w:tcPr>
            <w:tcW w:type="dxa" w:w="2268"/>
            <w:shd w:val="clear" w:color="auto" w:fill="2E4057"/>
          </w:tcPr>
          <w:p>
            <w:pPr>
              <w:jc w:val="center"/>
            </w:pPr>
            <w:r/>
            <w:r>
              <w:rPr>
                <w:b/>
                <w:color w:val="FFFFFF"/>
                <w:sz w:val="18"/>
              </w:rPr>
              <w:t>단위</w:t>
            </w:r>
          </w:p>
        </w:tc>
      </w:tr>
      <w:tr>
        <w:tc>
          <w:tcPr>
            <w:tcW w:type="dxa" w:w="2835"/>
          </w:tcPr>
          <w:p>
            <w:pPr>
              <w:jc w:val="center"/>
            </w:pPr>
            <w:r/>
            <w:r>
              <w:rPr>
                <w:sz w:val="18"/>
              </w:rPr>
              <w:t>게이트 수</w:t>
            </w:r>
          </w:p>
        </w:tc>
        <w:tc>
          <w:tcPr>
            <w:tcW w:type="dxa" w:w="2268"/>
          </w:tcPr>
          <w:p>
            <w:pPr>
              <w:jc w:val="center"/>
            </w:pPr>
            <w:r/>
            <w:r>
              <w:rPr>
                <w:sz w:val="18"/>
              </w:rPr>
              <w:t>7</w:t>
            </w:r>
          </w:p>
        </w:tc>
        <w:tc>
          <w:tcPr>
            <w:tcW w:type="dxa" w:w="2268"/>
          </w:tcPr>
          <w:p>
            <w:pPr>
              <w:jc w:val="center"/>
            </w:pPr>
            <w:r/>
            <w:r>
              <w:rPr>
                <w:sz w:val="18"/>
              </w:rPr>
              <w:t>개</w:t>
            </w:r>
          </w:p>
        </w:tc>
      </w:tr>
      <w:tr>
        <w:tc>
          <w:tcPr>
            <w:tcW w:type="dxa" w:w="2835"/>
            <w:shd w:val="clear" w:color="auto" w:fill="F5F5F5"/>
          </w:tcPr>
          <w:p>
            <w:pPr>
              <w:jc w:val="center"/>
            </w:pPr>
            <w:r/>
            <w:r>
              <w:rPr>
                <w:sz w:val="18"/>
              </w:rPr>
              <w:t>통로 폭</w:t>
            </w:r>
          </w:p>
        </w:tc>
        <w:tc>
          <w:tcPr>
            <w:tcW w:type="dxa" w:w="2268"/>
            <w:shd w:val="clear" w:color="auto" w:fill="F5F5F5"/>
          </w:tcPr>
          <w:p>
            <w:pPr>
              <w:jc w:val="center"/>
            </w:pPr>
            <w:r/>
            <w:r>
              <w:rPr>
                <w:sz w:val="18"/>
              </w:rPr>
              <w:t>0.55</w:t>
            </w:r>
          </w:p>
        </w:tc>
        <w:tc>
          <w:tcPr>
            <w:tcW w:type="dxa" w:w="2268"/>
            <w:shd w:val="clear" w:color="auto" w:fill="F5F5F5"/>
          </w:tcPr>
          <w:p>
            <w:pPr>
              <w:jc w:val="center"/>
            </w:pPr>
            <w:r/>
            <w:r>
              <w:rPr>
                <w:sz w:val="18"/>
              </w:rPr>
              <w:t>m</w:t>
            </w:r>
          </w:p>
        </w:tc>
      </w:tr>
      <w:tr>
        <w:tc>
          <w:tcPr>
            <w:tcW w:type="dxa" w:w="2835"/>
          </w:tcPr>
          <w:p>
            <w:pPr>
              <w:jc w:val="center"/>
            </w:pPr>
            <w:r/>
            <w:r>
              <w:rPr>
                <w:sz w:val="18"/>
              </w:rPr>
              <w:t>하우징 폭</w:t>
            </w:r>
          </w:p>
        </w:tc>
        <w:tc>
          <w:tcPr>
            <w:tcW w:type="dxa" w:w="2268"/>
          </w:tcPr>
          <w:p>
            <w:pPr>
              <w:jc w:val="center"/>
            </w:pPr>
            <w:r/>
            <w:r>
              <w:rPr>
                <w:sz w:val="18"/>
              </w:rPr>
              <w:t>0.30</w:t>
            </w:r>
          </w:p>
        </w:tc>
        <w:tc>
          <w:tcPr>
            <w:tcW w:type="dxa" w:w="2268"/>
          </w:tcPr>
          <w:p>
            <w:pPr>
              <w:jc w:val="center"/>
            </w:pPr>
            <w:r/>
            <w:r>
              <w:rPr>
                <w:sz w:val="18"/>
              </w:rPr>
              <w:t>m</w:t>
            </w:r>
          </w:p>
        </w:tc>
      </w:tr>
      <w:tr>
        <w:tc>
          <w:tcPr>
            <w:tcW w:type="dxa" w:w="2835"/>
            <w:shd w:val="clear" w:color="auto" w:fill="F5F5F5"/>
          </w:tcPr>
          <w:p>
            <w:pPr>
              <w:jc w:val="center"/>
            </w:pPr>
            <w:r/>
            <w:r>
              <w:rPr>
                <w:sz w:val="18"/>
              </w:rPr>
              <w:t>게이트 길이</w:t>
            </w:r>
          </w:p>
        </w:tc>
        <w:tc>
          <w:tcPr>
            <w:tcW w:type="dxa" w:w="2268"/>
            <w:shd w:val="clear" w:color="auto" w:fill="F5F5F5"/>
          </w:tcPr>
          <w:p>
            <w:pPr>
              <w:jc w:val="center"/>
            </w:pPr>
            <w:r/>
            <w:r>
              <w:rPr>
                <w:sz w:val="18"/>
              </w:rPr>
              <w:t>1.5</w:t>
            </w:r>
          </w:p>
        </w:tc>
        <w:tc>
          <w:tcPr>
            <w:tcW w:type="dxa" w:w="2268"/>
            <w:shd w:val="clear" w:color="auto" w:fill="F5F5F5"/>
          </w:tcPr>
          <w:p>
            <w:pPr>
              <w:jc w:val="center"/>
            </w:pPr>
            <w:r/>
            <w:r>
              <w:rPr>
                <w:sz w:val="18"/>
              </w:rPr>
              <w:t>m</w:t>
            </w:r>
          </w:p>
        </w:tc>
      </w:tr>
      <w:tr>
        <w:tc>
          <w:tcPr>
            <w:tcW w:type="dxa" w:w="2835"/>
          </w:tcPr>
          <w:p>
            <w:pPr>
              <w:jc w:val="center"/>
            </w:pPr>
            <w:r/>
            <w:r>
              <w:rPr>
                <w:sz w:val="18"/>
              </w:rPr>
              <w:t>배리어 y범위</w:t>
            </w:r>
          </w:p>
        </w:tc>
        <w:tc>
          <w:tcPr>
            <w:tcW w:type="dxa" w:w="2268"/>
          </w:tcPr>
          <w:p>
            <w:pPr>
              <w:jc w:val="center"/>
            </w:pPr>
            <w:r/>
            <w:r>
              <w:rPr>
                <w:sz w:val="18"/>
              </w:rPr>
              <w:t>3.0 ~ 22.0</w:t>
            </w:r>
          </w:p>
        </w:tc>
        <w:tc>
          <w:tcPr>
            <w:tcW w:type="dxa" w:w="2268"/>
          </w:tcPr>
          <w:p>
            <w:pPr>
              <w:jc w:val="center"/>
            </w:pPr>
            <w:r/>
            <w:r>
              <w:rPr>
                <w:sz w:val="18"/>
              </w:rPr>
              <w:t>m</w:t>
            </w:r>
          </w:p>
        </w:tc>
      </w:tr>
      <w:tr>
        <w:tc>
          <w:tcPr>
            <w:tcW w:type="dxa" w:w="2835"/>
            <w:shd w:val="clear" w:color="auto" w:fill="F5F5F5"/>
          </w:tcPr>
          <w:p>
            <w:pPr>
              <w:jc w:val="center"/>
            </w:pPr>
            <w:r/>
            <w:r>
              <w:rPr>
                <w:sz w:val="18"/>
              </w:rPr>
              <w:t>클러스터 높이</w:t>
            </w:r>
          </w:p>
        </w:tc>
        <w:tc>
          <w:tcPr>
            <w:tcW w:type="dxa" w:w="2268"/>
            <w:shd w:val="clear" w:color="auto" w:fill="F5F5F5"/>
          </w:tcPr>
          <w:p>
            <w:pPr>
              <w:jc w:val="center"/>
            </w:pPr>
            <w:r/>
            <w:r>
              <w:rPr>
                <w:sz w:val="18"/>
              </w:rPr>
              <w:t>6.25</w:t>
            </w:r>
          </w:p>
        </w:tc>
        <w:tc>
          <w:tcPr>
            <w:tcW w:type="dxa" w:w="2268"/>
            <w:shd w:val="clear" w:color="auto" w:fill="F5F5F5"/>
          </w:tcPr>
          <w:p>
            <w:pPr>
              <w:jc w:val="center"/>
            </w:pPr>
            <w:r/>
            <w:r>
              <w:rPr>
                <w:sz w:val="18"/>
              </w:rPr>
              <w:t>m</w:t>
            </w:r>
          </w:p>
        </w:tc>
      </w:tr>
    </w:tbl>
    <w:p/>
    <w:p>
      <w:pPr>
        <w:jc w:val="center"/>
      </w:pPr>
      <w:r>
        <w:rPr>
          <w:b/>
        </w:rPr>
        <w:t xml:space="preserve">표 3-5. </w:t>
      </w:r>
      <w:r>
        <w:t>게이트 규격</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4057"/>
          </w:tcPr>
          <w:p>
            <w:pPr>
              <w:jc w:val="center"/>
            </w:pPr>
            <w:r/>
            <w:r>
              <w:rPr>
                <w:b/>
                <w:color w:val="FFFFFF"/>
                <w:sz w:val="18"/>
              </w:rPr>
              <w:t>게이트 ID</w:t>
            </w:r>
          </w:p>
        </w:tc>
        <w:tc>
          <w:tcPr>
            <w:tcW w:type="dxa" w:w="4535"/>
            <w:shd w:val="clear" w:color="auto" w:fill="2E4057"/>
          </w:tcPr>
          <w:p>
            <w:pPr>
              <w:jc w:val="center"/>
            </w:pPr>
            <w:r/>
            <w:r>
              <w:rPr>
                <w:b/>
                <w:color w:val="FFFFFF"/>
                <w:sz w:val="18"/>
              </w:rPr>
              <w:t>y좌표 (m)</w:t>
            </w:r>
          </w:p>
        </w:tc>
      </w:tr>
      <w:tr>
        <w:tc>
          <w:tcPr>
            <w:tcW w:type="dxa" w:w="2835"/>
          </w:tcPr>
          <w:p>
            <w:pPr>
              <w:jc w:val="center"/>
            </w:pPr>
            <w:r/>
            <w:r>
              <w:rPr>
                <w:sz w:val="18"/>
              </w:rPr>
              <w:t>G0</w:t>
            </w:r>
          </w:p>
        </w:tc>
        <w:tc>
          <w:tcPr>
            <w:tcW w:type="dxa" w:w="4535"/>
          </w:tcPr>
          <w:p>
            <w:pPr>
              <w:jc w:val="center"/>
            </w:pPr>
            <w:r/>
            <w:r>
              <w:rPr>
                <w:sz w:val="18"/>
              </w:rPr>
              <w:t>9.950</w:t>
            </w:r>
          </w:p>
        </w:tc>
      </w:tr>
      <w:tr>
        <w:tc>
          <w:tcPr>
            <w:tcW w:type="dxa" w:w="2835"/>
            <w:shd w:val="clear" w:color="auto" w:fill="F5F5F5"/>
          </w:tcPr>
          <w:p>
            <w:pPr>
              <w:jc w:val="center"/>
            </w:pPr>
            <w:r/>
            <w:r>
              <w:rPr>
                <w:sz w:val="18"/>
              </w:rPr>
              <w:t>G1</w:t>
            </w:r>
          </w:p>
        </w:tc>
        <w:tc>
          <w:tcPr>
            <w:tcW w:type="dxa" w:w="4535"/>
            <w:shd w:val="clear" w:color="auto" w:fill="F5F5F5"/>
          </w:tcPr>
          <w:p>
            <w:pPr>
              <w:jc w:val="center"/>
            </w:pPr>
            <w:r/>
            <w:r>
              <w:rPr>
                <w:sz w:val="18"/>
              </w:rPr>
              <w:t>10.800</w:t>
            </w:r>
          </w:p>
        </w:tc>
      </w:tr>
      <w:tr>
        <w:tc>
          <w:tcPr>
            <w:tcW w:type="dxa" w:w="2835"/>
          </w:tcPr>
          <w:p>
            <w:pPr>
              <w:jc w:val="center"/>
            </w:pPr>
            <w:r/>
            <w:r>
              <w:rPr>
                <w:sz w:val="18"/>
              </w:rPr>
              <w:t>G2</w:t>
            </w:r>
          </w:p>
        </w:tc>
        <w:tc>
          <w:tcPr>
            <w:tcW w:type="dxa" w:w="4535"/>
          </w:tcPr>
          <w:p>
            <w:pPr>
              <w:jc w:val="center"/>
            </w:pPr>
            <w:r/>
            <w:r>
              <w:rPr>
                <w:sz w:val="18"/>
              </w:rPr>
              <w:t>11.650</w:t>
            </w:r>
          </w:p>
        </w:tc>
      </w:tr>
      <w:tr>
        <w:tc>
          <w:tcPr>
            <w:tcW w:type="dxa" w:w="2835"/>
            <w:shd w:val="clear" w:color="auto" w:fill="F5F5F5"/>
          </w:tcPr>
          <w:p>
            <w:pPr>
              <w:jc w:val="center"/>
            </w:pPr>
            <w:r/>
            <w:r>
              <w:rPr>
                <w:sz w:val="18"/>
              </w:rPr>
              <w:t>G3</w:t>
            </w:r>
          </w:p>
        </w:tc>
        <w:tc>
          <w:tcPr>
            <w:tcW w:type="dxa" w:w="4535"/>
            <w:shd w:val="clear" w:color="auto" w:fill="F5F5F5"/>
          </w:tcPr>
          <w:p>
            <w:pPr>
              <w:jc w:val="center"/>
            </w:pPr>
            <w:r/>
            <w:r>
              <w:rPr>
                <w:sz w:val="18"/>
              </w:rPr>
              <w:t>12.500</w:t>
            </w:r>
          </w:p>
        </w:tc>
      </w:tr>
      <w:tr>
        <w:tc>
          <w:tcPr>
            <w:tcW w:type="dxa" w:w="2835"/>
          </w:tcPr>
          <w:p>
            <w:pPr>
              <w:jc w:val="center"/>
            </w:pPr>
            <w:r/>
            <w:r>
              <w:rPr>
                <w:sz w:val="18"/>
              </w:rPr>
              <w:t>G4</w:t>
            </w:r>
          </w:p>
        </w:tc>
        <w:tc>
          <w:tcPr>
            <w:tcW w:type="dxa" w:w="4535"/>
          </w:tcPr>
          <w:p>
            <w:pPr>
              <w:jc w:val="center"/>
            </w:pPr>
            <w:r/>
            <w:r>
              <w:rPr>
                <w:sz w:val="18"/>
              </w:rPr>
              <w:t>13.350</w:t>
            </w:r>
          </w:p>
        </w:tc>
      </w:tr>
      <w:tr>
        <w:tc>
          <w:tcPr>
            <w:tcW w:type="dxa" w:w="2835"/>
            <w:shd w:val="clear" w:color="auto" w:fill="F5F5F5"/>
          </w:tcPr>
          <w:p>
            <w:pPr>
              <w:jc w:val="center"/>
            </w:pPr>
            <w:r/>
            <w:r>
              <w:rPr>
                <w:sz w:val="18"/>
              </w:rPr>
              <w:t>G5</w:t>
            </w:r>
          </w:p>
        </w:tc>
        <w:tc>
          <w:tcPr>
            <w:tcW w:type="dxa" w:w="4535"/>
            <w:shd w:val="clear" w:color="auto" w:fill="F5F5F5"/>
          </w:tcPr>
          <w:p>
            <w:pPr>
              <w:jc w:val="center"/>
            </w:pPr>
            <w:r/>
            <w:r>
              <w:rPr>
                <w:sz w:val="18"/>
              </w:rPr>
              <w:t>14.200</w:t>
            </w:r>
          </w:p>
        </w:tc>
      </w:tr>
      <w:tr>
        <w:tc>
          <w:tcPr>
            <w:tcW w:type="dxa" w:w="2835"/>
          </w:tcPr>
          <w:p>
            <w:pPr>
              <w:jc w:val="center"/>
            </w:pPr>
            <w:r/>
            <w:r>
              <w:rPr>
                <w:sz w:val="18"/>
              </w:rPr>
              <w:t>G6</w:t>
            </w:r>
          </w:p>
        </w:tc>
        <w:tc>
          <w:tcPr>
            <w:tcW w:type="dxa" w:w="4535"/>
          </w:tcPr>
          <w:p>
            <w:pPr>
              <w:jc w:val="center"/>
            </w:pPr>
            <w:r/>
            <w:r>
              <w:rPr>
                <w:sz w:val="18"/>
              </w:rPr>
              <w:t>15.050</w:t>
            </w:r>
          </w:p>
        </w:tc>
      </w:tr>
    </w:tbl>
    <w:p/>
    <w:p>
      <w:pPr>
        <w:jc w:val="center"/>
      </w:pPr>
      <w:r>
        <w:rPr>
          <w:b/>
        </w:rPr>
        <w:t xml:space="preserve">표 3-6. </w:t>
      </w:r>
      <w:r>
        <w:t>게이트별 중심 y좌표</w:t>
      </w:r>
    </w:p>
    <w:p>
      <w:pPr>
        <w:pStyle w:val="Heading2"/>
      </w:pPr>
      <w:r>
        <w:t>3.3 보행 모델: Collision-Free Speed Model V2</w:t>
      </w:r>
    </w:p>
    <w:p>
      <w:pPr>
        <w:pStyle w:val="Heading3"/>
      </w:pPr>
      <w:r>
        <w:t>3.3.1 Social Force Model의 한계와 CFSM V2 선정 근거</w:t>
      </w:r>
    </w:p>
    <w:p>
      <w:r>
        <w:t>Social Force Model(SFM; Helbing &amp; Molnar, 1995)은 보행자 시뮬레이션에서 가장 널리 사용되는 모델이나, 좁은 통로 환경에서 구조적 한계가 보고되었다. Kretz(2015)는 SFM에서 보행자가 목적지 좌표 주위를 비현실적으로 진동하는 현상을 수학적으로 분석하였으며, 일반적 파라미터 하에서 진폭이 1cm 미만이 되기까지 약 7회 진동(~2.1초)이 필요함을 보고하였다. 또한 SFM은 힘 기반 모델로서 반발력이 충분하지 않을 경우 보행자 간 물리적 겹침이 발생할 수 있으며, 이를 방지하기 위해 반발력을 증가시키면 진동이 심화되는 이중 딜레마가 존재한다.</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2E4057"/>
          </w:tcPr>
          <w:p>
            <w:pPr>
              <w:jc w:val="center"/>
            </w:pPr>
            <w:r/>
            <w:r>
              <w:rPr>
                <w:b/>
                <w:color w:val="FFFFFF"/>
                <w:sz w:val="18"/>
              </w:rPr>
              <w:t>특성</w:t>
            </w:r>
          </w:p>
        </w:tc>
        <w:tc>
          <w:tcPr>
            <w:tcW w:type="dxa" w:w="3685"/>
            <w:shd w:val="clear" w:color="auto" w:fill="2E4057"/>
          </w:tcPr>
          <w:p>
            <w:pPr>
              <w:jc w:val="center"/>
            </w:pPr>
            <w:r/>
            <w:r>
              <w:rPr>
                <w:b/>
                <w:color w:val="FFFFFF"/>
                <w:sz w:val="18"/>
              </w:rPr>
              <w:t>SFM (Helbing, 1995)</w:t>
            </w:r>
          </w:p>
        </w:tc>
        <w:tc>
          <w:tcPr>
            <w:tcW w:type="dxa" w:w="3969"/>
            <w:shd w:val="clear" w:color="auto" w:fill="2E4057"/>
          </w:tcPr>
          <w:p>
            <w:pPr>
              <w:jc w:val="center"/>
            </w:pPr>
            <w:r/>
            <w:r>
              <w:rPr>
                <w:b/>
                <w:color w:val="FFFFFF"/>
                <w:sz w:val="18"/>
              </w:rPr>
              <w:t>CFSM V2 (Xu et al., 2019)</w:t>
            </w:r>
          </w:p>
        </w:tc>
      </w:tr>
      <w:tr>
        <w:tc>
          <w:tcPr>
            <w:tcW w:type="dxa" w:w="1984"/>
          </w:tcPr>
          <w:p>
            <w:pPr>
              <w:jc w:val="center"/>
            </w:pPr>
            <w:r/>
            <w:r>
              <w:rPr>
                <w:sz w:val="18"/>
              </w:rPr>
              <w:t>기본 접근</w:t>
            </w:r>
          </w:p>
        </w:tc>
        <w:tc>
          <w:tcPr>
            <w:tcW w:type="dxa" w:w="3685"/>
          </w:tcPr>
          <w:p>
            <w:pPr>
              <w:jc w:val="center"/>
            </w:pPr>
            <w:r/>
            <w:r>
              <w:rPr>
                <w:sz w:val="18"/>
              </w:rPr>
              <w:t>뉴턴 역학 (F = ma)</w:t>
            </w:r>
          </w:p>
        </w:tc>
        <w:tc>
          <w:tcPr>
            <w:tcW w:type="dxa" w:w="3969"/>
          </w:tcPr>
          <w:p>
            <w:pPr>
              <w:jc w:val="center"/>
            </w:pPr>
            <w:r/>
            <w:r>
              <w:rPr>
                <w:sz w:val="18"/>
              </w:rPr>
              <w:t>1차 속도 방정식</w:t>
            </w:r>
          </w:p>
        </w:tc>
      </w:tr>
      <w:tr>
        <w:tc>
          <w:tcPr>
            <w:tcW w:type="dxa" w:w="1984"/>
            <w:shd w:val="clear" w:color="auto" w:fill="F5F5F5"/>
          </w:tcPr>
          <w:p>
            <w:pPr>
              <w:jc w:val="center"/>
            </w:pPr>
            <w:r/>
            <w:r>
              <w:rPr>
                <w:sz w:val="18"/>
              </w:rPr>
              <w:t>상호작용</w:t>
            </w:r>
          </w:p>
        </w:tc>
        <w:tc>
          <w:tcPr>
            <w:tcW w:type="dxa" w:w="3685"/>
            <w:shd w:val="clear" w:color="auto" w:fill="F5F5F5"/>
          </w:tcPr>
          <w:p>
            <w:pPr>
              <w:jc w:val="center"/>
            </w:pPr>
            <w:r/>
            <w:r>
              <w:rPr>
                <w:sz w:val="18"/>
              </w:rPr>
              <w:t>반발력(force)</w:t>
            </w:r>
          </w:p>
        </w:tc>
        <w:tc>
          <w:tcPr>
            <w:tcW w:type="dxa" w:w="3969"/>
            <w:shd w:val="clear" w:color="auto" w:fill="F5F5F5"/>
          </w:tcPr>
          <w:p>
            <w:pPr>
              <w:jc w:val="center"/>
            </w:pPr>
            <w:r/>
            <w:r>
              <w:rPr>
                <w:sz w:val="18"/>
              </w:rPr>
              <w:t>방향 편향(deflection)</w:t>
            </w:r>
          </w:p>
        </w:tc>
      </w:tr>
      <w:tr>
        <w:tc>
          <w:tcPr>
            <w:tcW w:type="dxa" w:w="1984"/>
          </w:tcPr>
          <w:p>
            <w:pPr>
              <w:jc w:val="center"/>
            </w:pPr>
            <w:r/>
            <w:r>
              <w:rPr>
                <w:sz w:val="18"/>
              </w:rPr>
              <w:t>충돌 처리</w:t>
            </w:r>
          </w:p>
        </w:tc>
        <w:tc>
          <w:tcPr>
            <w:tcW w:type="dxa" w:w="3685"/>
          </w:tcPr>
          <w:p>
            <w:pPr>
              <w:jc w:val="center"/>
            </w:pPr>
            <w:r/>
            <w:r>
              <w:rPr>
                <w:sz w:val="18"/>
              </w:rPr>
              <w:t>사후 반발 (겹침 발생 가능)</w:t>
            </w:r>
          </w:p>
        </w:tc>
        <w:tc>
          <w:tcPr>
            <w:tcW w:type="dxa" w:w="3969"/>
          </w:tcPr>
          <w:p>
            <w:pPr>
              <w:jc w:val="center"/>
            </w:pPr>
            <w:r/>
            <w:r>
              <w:rPr>
                <w:sz w:val="18"/>
              </w:rPr>
              <w:t>사전 방지 (속도 → 0)</w:t>
            </w:r>
          </w:p>
        </w:tc>
      </w:tr>
      <w:tr>
        <w:tc>
          <w:tcPr>
            <w:tcW w:type="dxa" w:w="1984"/>
            <w:shd w:val="clear" w:color="auto" w:fill="F5F5F5"/>
          </w:tcPr>
          <w:p>
            <w:pPr>
              <w:jc w:val="center"/>
            </w:pPr>
            <w:r/>
            <w:r>
              <w:rPr>
                <w:sz w:val="18"/>
              </w:rPr>
              <w:t>진동</w:t>
            </w:r>
          </w:p>
        </w:tc>
        <w:tc>
          <w:tcPr>
            <w:tcW w:type="dxa" w:w="3685"/>
            <w:shd w:val="clear" w:color="auto" w:fill="F5F5F5"/>
          </w:tcPr>
          <w:p>
            <w:pPr>
              <w:jc w:val="center"/>
            </w:pPr>
            <w:r/>
            <w:r>
              <w:rPr>
                <w:sz w:val="18"/>
              </w:rPr>
              <w:t>발생 (Kretz, 2015)</w:t>
            </w:r>
          </w:p>
        </w:tc>
        <w:tc>
          <w:tcPr>
            <w:tcW w:type="dxa" w:w="3969"/>
            <w:shd w:val="clear" w:color="auto" w:fill="F5F5F5"/>
          </w:tcPr>
          <w:p>
            <w:pPr>
              <w:jc w:val="center"/>
            </w:pPr>
            <w:r/>
            <w:r>
              <w:rPr>
                <w:sz w:val="18"/>
              </w:rPr>
              <w:t>발생하지 않음</w:t>
            </w:r>
          </w:p>
        </w:tc>
      </w:tr>
      <w:tr>
        <w:tc>
          <w:tcPr>
            <w:tcW w:type="dxa" w:w="1984"/>
          </w:tcPr>
          <w:p>
            <w:pPr>
              <w:jc w:val="center"/>
            </w:pPr>
            <w:r/>
            <w:r>
              <w:rPr>
                <w:sz w:val="18"/>
              </w:rPr>
              <w:t>계산 비용</w:t>
            </w:r>
          </w:p>
        </w:tc>
        <w:tc>
          <w:tcPr>
            <w:tcW w:type="dxa" w:w="3685"/>
          </w:tcPr>
          <w:p>
            <w:pPr>
              <w:jc w:val="center"/>
            </w:pPr>
            <w:r/>
            <w:r>
              <w:rPr>
                <w:sz w:val="18"/>
              </w:rPr>
              <w:t>2차 미분방정식 (높음)</w:t>
            </w:r>
          </w:p>
        </w:tc>
        <w:tc>
          <w:tcPr>
            <w:tcW w:type="dxa" w:w="3969"/>
          </w:tcPr>
          <w:p>
            <w:pPr>
              <w:jc w:val="center"/>
            </w:pPr>
            <w:r/>
            <w:r>
              <w:rPr>
                <w:sz w:val="18"/>
              </w:rPr>
              <w:t>1차 방정식 (낮음)</w:t>
            </w:r>
          </w:p>
        </w:tc>
      </w:tr>
      <w:tr>
        <w:tc>
          <w:tcPr>
            <w:tcW w:type="dxa" w:w="1984"/>
            <w:shd w:val="clear" w:color="auto" w:fill="F5F5F5"/>
          </w:tcPr>
          <w:p>
            <w:pPr>
              <w:jc w:val="center"/>
            </w:pPr>
            <w:r/>
            <w:r>
              <w:rPr>
                <w:sz w:val="18"/>
              </w:rPr>
              <w:t>좁은 통로</w:t>
            </w:r>
          </w:p>
        </w:tc>
        <w:tc>
          <w:tcPr>
            <w:tcW w:type="dxa" w:w="3685"/>
            <w:shd w:val="clear" w:color="auto" w:fill="F5F5F5"/>
          </w:tcPr>
          <w:p>
            <w:pPr>
              <w:jc w:val="center"/>
            </w:pPr>
            <w:r/>
            <w:r>
              <w:rPr>
                <w:sz w:val="18"/>
              </w:rPr>
              <w:t>불안정</w:t>
            </w:r>
          </w:p>
        </w:tc>
        <w:tc>
          <w:tcPr>
            <w:tcW w:type="dxa" w:w="3969"/>
            <w:shd w:val="clear" w:color="auto" w:fill="F5F5F5"/>
          </w:tcPr>
          <w:p>
            <w:pPr>
              <w:jc w:val="center"/>
            </w:pPr>
            <w:r/>
            <w:r>
              <w:rPr>
                <w:sz w:val="18"/>
              </w:rPr>
              <w:t>안정적</w:t>
            </w:r>
          </w:p>
        </w:tc>
      </w:tr>
      <w:tr>
        <w:tc>
          <w:tcPr>
            <w:tcW w:type="dxa" w:w="1984"/>
          </w:tcPr>
          <w:p>
            <w:pPr>
              <w:jc w:val="center"/>
            </w:pPr>
            <w:r/>
            <w:r>
              <w:rPr>
                <w:sz w:val="18"/>
              </w:rPr>
              <w:t>파라미터 해석</w:t>
            </w:r>
          </w:p>
        </w:tc>
        <w:tc>
          <w:tcPr>
            <w:tcW w:type="dxa" w:w="3685"/>
          </w:tcPr>
          <w:p>
            <w:pPr>
              <w:jc w:val="center"/>
            </w:pPr>
            <w:r/>
            <w:r>
              <w:rPr>
                <w:sz w:val="18"/>
              </w:rPr>
              <w:t>사회적 힘 (추상적)</w:t>
            </w:r>
          </w:p>
        </w:tc>
        <w:tc>
          <w:tcPr>
            <w:tcW w:type="dxa" w:w="3969"/>
          </w:tcPr>
          <w:p>
            <w:pPr>
              <w:jc w:val="center"/>
            </w:pPr>
            <w:r/>
            <w:r>
              <w:rPr>
                <w:sz w:val="18"/>
              </w:rPr>
              <w:t>물리적 관측량 (직관적)</w:t>
            </w:r>
          </w:p>
        </w:tc>
      </w:tr>
    </w:tbl>
    <w:p/>
    <w:p>
      <w:pPr>
        <w:jc w:val="center"/>
      </w:pPr>
      <w:r>
        <w:rPr>
          <w:b/>
        </w:rPr>
        <w:t xml:space="preserve">표 3-7. </w:t>
      </w:r>
      <w:r>
        <w:t>SFM과 CFSM V2 구조적 비교</w:t>
      </w:r>
    </w:p>
    <w:p>
      <w:pPr>
        <w:pStyle w:val="Heading3"/>
      </w:pPr>
      <w:r>
        <w:t>3.3.2 CFSM V2 수학적 정식화</w:t>
      </w:r>
    </w:p>
    <w:p>
      <w:r>
        <w:t>CFSM V2는 Tordeux et al. (2016)이 제안하고 Xu et al. (2019)이 일반화한 1차 속도 기반 보행자 이동 모델이다. 각 보행자 i의 이동은 다음과 같이 기술된다.</w:t>
      </w:r>
    </w:p>
    <w:p>
      <w:pPr>
        <w:jc w:val="center"/>
      </w:pPr>
      <w:r>
        <w:rPr>
          <w:rFonts w:ascii="Cambria Math" w:hAnsi="Cambria Math"/>
          <w:sz w:val="22"/>
        </w:rPr>
        <w:t>ẋᵢ = V(sᵢ) · eᵢ</w:t>
      </w:r>
    </w:p>
    <w:p>
      <w:pPr>
        <w:jc w:val="right"/>
      </w:pPr>
      <w:r>
        <w:t>(1)</w:t>
      </w:r>
    </w:p>
    <w:p>
      <w:r>
        <w:t>여기서 V(s)는 최적 속도 함수로, 전방 보행자와의 간격 s에 따라 속도를 결정한다.</w:t>
      </w:r>
    </w:p>
    <w:p>
      <w:pPr>
        <w:jc w:val="center"/>
      </w:pPr>
      <w:r>
        <w:rPr>
          <w:rFonts w:ascii="Cambria Math" w:hAnsi="Cambria Math"/>
          <w:sz w:val="22"/>
        </w:rPr>
        <w:t>V(s) = min{ v₀, max{ 0, (s − l) / T } }</w:t>
      </w:r>
    </w:p>
    <w:p>
      <w:pPr>
        <w:jc w:val="right"/>
      </w:pPr>
      <w:r>
        <w:t>(2)</w:t>
      </w:r>
    </w:p>
    <w:p>
      <w:r>
        <w:t>여기서 v₀는 희망속도(m/s), l은 보행자 직경(= 2r, m), T는 시간 간격 파라미터(s), s는 전방 최근접 이웃까지의 거리(m)이다. 이 모델의 핵심 특성은 간격 s가 보행자 직경 l 이하로 줄어들면 속도가 정확히 0에 수렴하여 보행자 간 겹침이 구조적으로 발생하지 않는다는 점이다.</w:t>
      </w:r>
    </w:p>
    <w:p>
      <w:r>
        <w:t>이동 방향은 목적지 방향과 주변 반발의 합으로 결정된다.</w:t>
      </w:r>
    </w:p>
    <w:p>
      <w:pPr>
        <w:jc w:val="center"/>
      </w:pPr>
      <w:r>
        <w:rPr>
          <w:rFonts w:ascii="Cambria Math" w:hAnsi="Cambria Math"/>
          <w:sz w:val="22"/>
        </w:rPr>
        <w:t>eᵢ = normalize( e₀ + Σⱼ Rₙ(sᵢⱼ)·nᵢⱼ + Rg(sᵢw)·nᵢw )</w:t>
      </w:r>
    </w:p>
    <w:p>
      <w:pPr>
        <w:jc w:val="right"/>
      </w:pPr>
      <w:r>
        <w:t>(3)</w:t>
      </w:r>
    </w:p>
    <w:p>
      <w:r>
        <w:t>여기서 e₀는 목적지 방향, Rₙ은 이웃 보행자 반발 함수, Rg는 벽/기하구조 반발 함수, nᵢⱼ와 nᵢw는 각각 이웃 및 벽으로부터의 단위 법선 벡터이다. 반발 함수는 다음과 같이 정의된다.</w:t>
      </w:r>
    </w:p>
    <w:p>
      <w:pPr>
        <w:jc w:val="center"/>
      </w:pPr>
      <w:r>
        <w:rPr>
          <w:rFonts w:ascii="Cambria Math" w:hAnsi="Cambria Math"/>
          <w:sz w:val="22"/>
        </w:rPr>
        <w:t>R(s) = a · exp( (l − s) / D )</w:t>
      </w:r>
    </w:p>
    <w:p>
      <w:pPr>
        <w:jc w:val="right"/>
      </w:pPr>
      <w:r>
        <w:t>(4)</w:t>
      </w:r>
    </w:p>
    <w:p>
      <w:r>
        <w:t>여기서 a는 반발 강도(strength), D는 반발 범위(range)이다.</w:t>
      </w:r>
    </w:p>
    <w:p>
      <w:pPr>
        <w:pStyle w:val="Heading3"/>
      </w:pPr>
      <w:r>
        <w:t>3.3.3 GCFM에서 CFSM V2로의 전환 근거</w:t>
      </w:r>
    </w:p>
    <w:p>
      <w:r>
        <w:t>본 연구에서는 초기에 JuPedSim의 Generalized Centrifugal Force Model(GCFM; Chraibi et al., 2010)을 적용하였으나, V&amp;V Phase 2(Verification) 단계에서 다음과 같은 문제가 확인되어 CFSM V2로 전환하였다. 첫째, V5(수치 수렴성) 검증에서 시간 스텝(dt) 변경 시 유량이 24% 변동하여 통과 기준(5% 이내)을 충족하지 못하였다. 이는 힘 적분(F=ma)의 정밀도가 결과에 과도하게 영향을 미치는 문제이다. 둘째, V6(물리 일관성) 검증에서 최대 22.4cm 겹침이 발생하여 Level C(≥15cm) FAIL 판정을 받았다. CFSM V2는 1차 속도 모델로 힘 적분이 없어 dt 민감도가 구조적으로 낮으며, 최적 속도 함수에 의해 충돌이 원천 방지된다.</w:t>
      </w:r>
    </w:p>
    <w:p>
      <w:r>
        <w:t>CFSM V2(Xu et al., 2019)는 V1 대비 벽면 반발력 통합, 에이전트별 개별 파라미터 동적 변경 기능이 추가되었다. 이를 통해 게이트 대기열에서의 time gap 동적 변경(바짝 붙어 서는 심리 반영), 서비스 중 속도 감소 등 현실적인 보행 행태를 구현할 수 있다.</w:t>
      </w:r>
    </w:p>
    <w:p>
      <w:pPr>
        <w:pStyle w:val="Heading3"/>
      </w:pPr>
      <w:r>
        <w:t>3.3.4 모델 파라미터</w:t>
      </w:r>
    </w:p>
    <w:p>
      <w:r>
        <w:t>CFSM V2의 파라미터는 Tordeux et al. (2016) 원논문 기본값을 바탕으로 하되, time_gap은 Seyfried et al. (2009)의 병목 유량 실험 데이터에 맞추어 캘리브레이션하였다 (3.7.4절 C1 참조).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E4057"/>
          </w:tcPr>
          <w:p>
            <w:pPr>
              <w:jc w:val="center"/>
            </w:pPr>
            <w:r/>
            <w:r>
              <w:rPr>
                <w:b/>
                <w:color w:val="FFFFFF"/>
                <w:sz w:val="18"/>
              </w:rPr>
              <w:t>파라미터</w:t>
            </w:r>
          </w:p>
        </w:tc>
        <w:tc>
          <w:tcPr>
            <w:tcW w:type="dxa" w:w="1417"/>
            <w:shd w:val="clear" w:color="auto" w:fill="2E4057"/>
          </w:tcPr>
          <w:p>
            <w:pPr>
              <w:jc w:val="center"/>
            </w:pPr>
            <w:r/>
            <w:r>
              <w:rPr>
                <w:b/>
                <w:color w:val="FFFFFF"/>
                <w:sz w:val="18"/>
              </w:rPr>
              <w:t>기호</w:t>
            </w:r>
          </w:p>
        </w:tc>
        <w:tc>
          <w:tcPr>
            <w:tcW w:type="dxa" w:w="3118"/>
            <w:shd w:val="clear" w:color="auto" w:fill="2E4057"/>
          </w:tcPr>
          <w:p>
            <w:pPr>
              <w:jc w:val="center"/>
            </w:pPr>
            <w:r/>
            <w:r>
              <w:rPr>
                <w:b/>
                <w:color w:val="FFFFFF"/>
                <w:sz w:val="18"/>
              </w:rPr>
              <w:t>설정값</w:t>
            </w:r>
          </w:p>
        </w:tc>
        <w:tc>
          <w:tcPr>
            <w:tcW w:type="dxa" w:w="2835"/>
            <w:shd w:val="clear" w:color="auto" w:fill="2E4057"/>
          </w:tcPr>
          <w:p>
            <w:pPr>
              <w:jc w:val="center"/>
            </w:pPr>
            <w:r/>
            <w:r>
              <w:rPr>
                <w:b/>
                <w:color w:val="FFFFFF"/>
                <w:sz w:val="18"/>
              </w:rPr>
              <w:t>출처</w:t>
            </w:r>
          </w:p>
        </w:tc>
      </w:tr>
      <w:tr>
        <w:tc>
          <w:tcPr>
            <w:tcW w:type="dxa" w:w="2268"/>
          </w:tcPr>
          <w:p>
            <w:pPr>
              <w:jc w:val="center"/>
            </w:pPr>
            <w:r/>
            <w:r>
              <w:rPr>
                <w:sz w:val="18"/>
              </w:rPr>
              <w:t>시간 간격</w:t>
            </w:r>
          </w:p>
        </w:tc>
        <w:tc>
          <w:tcPr>
            <w:tcW w:type="dxa" w:w="1417"/>
          </w:tcPr>
          <w:p>
            <w:pPr>
              <w:jc w:val="center"/>
            </w:pPr>
            <w:r/>
            <w:r>
              <w:rPr>
                <w:sz w:val="18"/>
              </w:rPr>
              <w:t>T</w:t>
            </w:r>
          </w:p>
        </w:tc>
        <w:tc>
          <w:tcPr>
            <w:tcW w:type="dxa" w:w="3118"/>
          </w:tcPr>
          <w:p>
            <w:pPr>
              <w:jc w:val="center"/>
            </w:pPr>
            <w:r/>
            <w:r>
              <w:rPr>
                <w:sz w:val="18"/>
              </w:rPr>
              <w:t>0.80 s</w:t>
            </w:r>
          </w:p>
        </w:tc>
        <w:tc>
          <w:tcPr>
            <w:tcW w:type="dxa" w:w="2835"/>
          </w:tcPr>
          <w:p>
            <w:pPr>
              <w:jc w:val="center"/>
            </w:pPr>
            <w:r/>
            <w:r>
              <w:rPr>
                <w:sz w:val="18"/>
              </w:rPr>
              <w:t>Seyfried (2009) 캘리브레이션</w:t>
            </w:r>
          </w:p>
        </w:tc>
      </w:tr>
      <w:tr>
        <w:tc>
          <w:tcPr>
            <w:tcW w:type="dxa" w:w="2268"/>
            <w:shd w:val="clear" w:color="auto" w:fill="F5F5F5"/>
          </w:tcPr>
          <w:p>
            <w:pPr>
              <w:jc w:val="center"/>
            </w:pPr>
            <w:r/>
            <w:r>
              <w:rPr>
                <w:sz w:val="18"/>
              </w:rPr>
              <w:t>보행자 반경</w:t>
            </w:r>
          </w:p>
        </w:tc>
        <w:tc>
          <w:tcPr>
            <w:tcW w:type="dxa" w:w="1417"/>
            <w:shd w:val="clear" w:color="auto" w:fill="F5F5F5"/>
          </w:tcPr>
          <w:p>
            <w:pPr>
              <w:jc w:val="center"/>
            </w:pPr>
            <w:r/>
            <w:r>
              <w:rPr>
                <w:sz w:val="18"/>
              </w:rPr>
              <w:t>r</w:t>
            </w:r>
          </w:p>
        </w:tc>
        <w:tc>
          <w:tcPr>
            <w:tcW w:type="dxa" w:w="3118"/>
            <w:shd w:val="clear" w:color="auto" w:fill="F5F5F5"/>
          </w:tcPr>
          <w:p>
            <w:pPr>
              <w:jc w:val="center"/>
            </w:pPr>
            <w:r/>
            <w:r>
              <w:rPr>
                <w:sz w:val="18"/>
              </w:rPr>
              <w:t>0.15 m</w:t>
            </w:r>
          </w:p>
        </w:tc>
        <w:tc>
          <w:tcPr>
            <w:tcW w:type="dxa" w:w="2835"/>
            <w:shd w:val="clear" w:color="auto" w:fill="F5F5F5"/>
          </w:tcPr>
          <w:p>
            <w:pPr>
              <w:jc w:val="center"/>
            </w:pPr>
            <w:r/>
            <w:r>
              <w:rPr>
                <w:sz w:val="18"/>
              </w:rPr>
              <w:t>0.55m 게이트 통과 대응</w:t>
            </w:r>
          </w:p>
        </w:tc>
      </w:tr>
      <w:tr>
        <w:tc>
          <w:tcPr>
            <w:tcW w:type="dxa" w:w="2268"/>
          </w:tcPr>
          <w:p>
            <w:pPr>
              <w:jc w:val="center"/>
            </w:pPr>
            <w:r/>
            <w:r>
              <w:rPr>
                <w:sz w:val="18"/>
              </w:rPr>
              <w:t>이웃 반발 강도</w:t>
            </w:r>
          </w:p>
        </w:tc>
        <w:tc>
          <w:tcPr>
            <w:tcW w:type="dxa" w:w="1417"/>
          </w:tcPr>
          <w:p>
            <w:pPr>
              <w:jc w:val="center"/>
            </w:pPr>
            <w:r/>
            <w:r>
              <w:rPr>
                <w:sz w:val="18"/>
              </w:rPr>
              <w:t>aₙ</w:t>
            </w:r>
          </w:p>
        </w:tc>
        <w:tc>
          <w:tcPr>
            <w:tcW w:type="dxa" w:w="3118"/>
          </w:tcPr>
          <w:p>
            <w:pPr>
              <w:jc w:val="center"/>
            </w:pPr>
            <w:r/>
            <w:r>
              <w:rPr>
                <w:sz w:val="18"/>
              </w:rPr>
              <w:t>8.0</w:t>
            </w:r>
          </w:p>
        </w:tc>
        <w:tc>
          <w:tcPr>
            <w:tcW w:type="dxa" w:w="2835"/>
          </w:tcPr>
          <w:p>
            <w:pPr>
              <w:jc w:val="center"/>
            </w:pPr>
            <w:r/>
            <w:r>
              <w:rPr>
                <w:sz w:val="18"/>
              </w:rPr>
              <w:t>Tordeux et al. (2016)</w:t>
            </w:r>
          </w:p>
        </w:tc>
      </w:tr>
      <w:tr>
        <w:tc>
          <w:tcPr>
            <w:tcW w:type="dxa" w:w="2268"/>
            <w:shd w:val="clear" w:color="auto" w:fill="F5F5F5"/>
          </w:tcPr>
          <w:p>
            <w:pPr>
              <w:jc w:val="center"/>
            </w:pPr>
            <w:r/>
            <w:r>
              <w:rPr>
                <w:sz w:val="18"/>
              </w:rPr>
              <w:t>이웃 반발 범위</w:t>
            </w:r>
          </w:p>
        </w:tc>
        <w:tc>
          <w:tcPr>
            <w:tcW w:type="dxa" w:w="1417"/>
            <w:shd w:val="clear" w:color="auto" w:fill="F5F5F5"/>
          </w:tcPr>
          <w:p>
            <w:pPr>
              <w:jc w:val="center"/>
            </w:pPr>
            <w:r/>
            <w:r>
              <w:rPr>
                <w:sz w:val="18"/>
              </w:rPr>
              <w:t>Dₙ</w:t>
            </w:r>
          </w:p>
        </w:tc>
        <w:tc>
          <w:tcPr>
            <w:tcW w:type="dxa" w:w="3118"/>
            <w:shd w:val="clear" w:color="auto" w:fill="F5F5F5"/>
          </w:tcPr>
          <w:p>
            <w:pPr>
              <w:jc w:val="center"/>
            </w:pPr>
            <w:r/>
            <w:r>
              <w:rPr>
                <w:sz w:val="18"/>
              </w:rPr>
              <w:t>0.1 m</w:t>
            </w:r>
          </w:p>
        </w:tc>
        <w:tc>
          <w:tcPr>
            <w:tcW w:type="dxa" w:w="2835"/>
            <w:shd w:val="clear" w:color="auto" w:fill="F5F5F5"/>
          </w:tcPr>
          <w:p>
            <w:pPr>
              <w:jc w:val="center"/>
            </w:pPr>
            <w:r/>
            <w:r>
              <w:rPr>
                <w:sz w:val="18"/>
              </w:rPr>
              <w:t>Tordeux et al. (2016)</w:t>
            </w:r>
          </w:p>
        </w:tc>
      </w:tr>
      <w:tr>
        <w:tc>
          <w:tcPr>
            <w:tcW w:type="dxa" w:w="2268"/>
          </w:tcPr>
          <w:p>
            <w:pPr>
              <w:jc w:val="center"/>
            </w:pPr>
            <w:r/>
            <w:r>
              <w:rPr>
                <w:sz w:val="18"/>
              </w:rPr>
              <w:t>벽면 반발 강도</w:t>
            </w:r>
          </w:p>
        </w:tc>
        <w:tc>
          <w:tcPr>
            <w:tcW w:type="dxa" w:w="1417"/>
          </w:tcPr>
          <w:p>
            <w:pPr>
              <w:jc w:val="center"/>
            </w:pPr>
            <w:r/>
            <w:r>
              <w:rPr>
                <w:sz w:val="18"/>
              </w:rPr>
              <w:t>ag</w:t>
            </w:r>
          </w:p>
        </w:tc>
        <w:tc>
          <w:tcPr>
            <w:tcW w:type="dxa" w:w="3118"/>
          </w:tcPr>
          <w:p>
            <w:pPr>
              <w:jc w:val="center"/>
            </w:pPr>
            <w:r/>
            <w:r>
              <w:rPr>
                <w:sz w:val="18"/>
              </w:rPr>
              <w:t>5.0</w:t>
            </w:r>
          </w:p>
        </w:tc>
        <w:tc>
          <w:tcPr>
            <w:tcW w:type="dxa" w:w="2835"/>
          </w:tcPr>
          <w:p>
            <w:pPr>
              <w:jc w:val="center"/>
            </w:pPr>
            <w:r/>
            <w:r>
              <w:rPr>
                <w:sz w:val="18"/>
              </w:rPr>
              <w:t>Tordeux et al. (2016)</w:t>
            </w:r>
          </w:p>
        </w:tc>
      </w:tr>
      <w:tr>
        <w:tc>
          <w:tcPr>
            <w:tcW w:type="dxa" w:w="2268"/>
            <w:shd w:val="clear" w:color="auto" w:fill="F5F5F5"/>
          </w:tcPr>
          <w:p>
            <w:pPr>
              <w:jc w:val="center"/>
            </w:pPr>
            <w:r/>
            <w:r>
              <w:rPr>
                <w:sz w:val="18"/>
              </w:rPr>
              <w:t>벽면 반발 범위</w:t>
            </w:r>
          </w:p>
        </w:tc>
        <w:tc>
          <w:tcPr>
            <w:tcW w:type="dxa" w:w="1417"/>
            <w:shd w:val="clear" w:color="auto" w:fill="F5F5F5"/>
          </w:tcPr>
          <w:p>
            <w:pPr>
              <w:jc w:val="center"/>
            </w:pPr>
            <w:r/>
            <w:r>
              <w:rPr>
                <w:sz w:val="18"/>
              </w:rPr>
              <w:t>Dg</w:t>
            </w:r>
          </w:p>
        </w:tc>
        <w:tc>
          <w:tcPr>
            <w:tcW w:type="dxa" w:w="3118"/>
            <w:shd w:val="clear" w:color="auto" w:fill="F5F5F5"/>
          </w:tcPr>
          <w:p>
            <w:pPr>
              <w:jc w:val="center"/>
            </w:pPr>
            <w:r/>
            <w:r>
              <w:rPr>
                <w:sz w:val="18"/>
              </w:rPr>
              <w:t>0.02 m</w:t>
            </w:r>
          </w:p>
        </w:tc>
        <w:tc>
          <w:tcPr>
            <w:tcW w:type="dxa" w:w="2835"/>
            <w:shd w:val="clear" w:color="auto" w:fill="F5F5F5"/>
          </w:tcPr>
          <w:p>
            <w:pPr>
              <w:jc w:val="center"/>
            </w:pPr>
            <w:r/>
            <w:r>
              <w:rPr>
                <w:sz w:val="18"/>
              </w:rPr>
              <w:t>Tordeux et al. (2016)</w:t>
            </w:r>
          </w:p>
        </w:tc>
      </w:tr>
      <w:tr>
        <w:tc>
          <w:tcPr>
            <w:tcW w:type="dxa" w:w="2268"/>
          </w:tcPr>
          <w:p>
            <w:pPr>
              <w:jc w:val="center"/>
            </w:pPr>
            <w:r/>
            <w:r>
              <w:rPr>
                <w:sz w:val="18"/>
              </w:rPr>
              <w:t>희망속도</w:t>
            </w:r>
          </w:p>
        </w:tc>
        <w:tc>
          <w:tcPr>
            <w:tcW w:type="dxa" w:w="1417"/>
          </w:tcPr>
          <w:p>
            <w:pPr>
              <w:jc w:val="center"/>
            </w:pPr>
            <w:r/>
            <w:r>
              <w:rPr>
                <w:sz w:val="18"/>
              </w:rPr>
              <w:t>v₀</w:t>
            </w:r>
          </w:p>
        </w:tc>
        <w:tc>
          <w:tcPr>
            <w:tcW w:type="dxa" w:w="3118"/>
          </w:tcPr>
          <w:p>
            <w:pPr>
              <w:jc w:val="center"/>
            </w:pPr>
            <w:r/>
            <w:r>
              <w:rPr>
                <w:sz w:val="18"/>
              </w:rPr>
              <w:t>N(1.34, 0.26), [0.8, 1.5] m/s</w:t>
            </w:r>
          </w:p>
        </w:tc>
        <w:tc>
          <w:tcPr>
            <w:tcW w:type="dxa" w:w="2835"/>
          </w:tcPr>
          <w:p>
            <w:pPr>
              <w:jc w:val="center"/>
            </w:pPr>
            <w:r/>
            <w:r>
              <w:rPr>
                <w:sz w:val="18"/>
              </w:rPr>
              <w:t>Weidmann (1993)</w:t>
            </w:r>
          </w:p>
        </w:tc>
      </w:tr>
      <w:tr>
        <w:tc>
          <w:tcPr>
            <w:tcW w:type="dxa" w:w="2268"/>
            <w:shd w:val="clear" w:color="auto" w:fill="F5F5F5"/>
          </w:tcPr>
          <w:p>
            <w:pPr>
              <w:jc w:val="center"/>
            </w:pPr>
            <w:r/>
            <w:r>
              <w:rPr>
                <w:sz w:val="18"/>
              </w:rPr>
              <w:t>시간 스텝</w:t>
            </w:r>
          </w:p>
        </w:tc>
        <w:tc>
          <w:tcPr>
            <w:tcW w:type="dxa" w:w="1417"/>
            <w:shd w:val="clear" w:color="auto" w:fill="F5F5F5"/>
          </w:tcPr>
          <w:p>
            <w:pPr>
              <w:jc w:val="center"/>
            </w:pPr>
            <w:r/>
            <w:r>
              <w:rPr>
                <w:sz w:val="18"/>
              </w:rPr>
              <w:t>dt</w:t>
            </w:r>
          </w:p>
        </w:tc>
        <w:tc>
          <w:tcPr>
            <w:tcW w:type="dxa" w:w="3118"/>
            <w:shd w:val="clear" w:color="auto" w:fill="F5F5F5"/>
          </w:tcPr>
          <w:p>
            <w:pPr>
              <w:jc w:val="center"/>
            </w:pPr>
            <w:r/>
            <w:r>
              <w:rPr>
                <w:sz w:val="18"/>
              </w:rPr>
              <w:t>0.05 s</w:t>
            </w:r>
          </w:p>
        </w:tc>
        <w:tc>
          <w:tcPr>
            <w:tcW w:type="dxa" w:w="2835"/>
            <w:shd w:val="clear" w:color="auto" w:fill="F5F5F5"/>
          </w:tcPr>
          <w:p>
            <w:pPr>
              <w:jc w:val="center"/>
            </w:pPr>
            <w:r/>
            <w:r>
              <w:rPr>
                <w:sz w:val="18"/>
              </w:rPr>
              <w:t>수치 안정성</w:t>
            </w:r>
          </w:p>
        </w:tc>
      </w:tr>
    </w:tbl>
    <w:p/>
    <w:p>
      <w:pPr>
        <w:jc w:val="center"/>
      </w:pPr>
      <w:r>
        <w:rPr>
          <w:b/>
        </w:rPr>
        <w:t xml:space="preserve">표 3-8. </w:t>
      </w:r>
      <w:r>
        <w:t>CFSM V2 파라미터 설정</w:t>
      </w:r>
    </w:p>
    <w:p>
      <w:r>
        <w:t>보행자 반경 0.15m(직경 0.30m)는 게이트 통로 폭(0.55m) 대비 양측 0.125m의 여유를 제공하는 값으로, Weidmann(1993)의 어깨 반폭(0.225m)보다 작게 설정하였다. 이는 CFSM V2에서 보행자가 좁은 게이트를 통과할 때 벽면 반발에 의해 자연스럽게 통로 중심을 따라 이동하도록 하기 위함이다.</w:t>
      </w:r>
    </w:p>
    <w:p>
      <w:pPr>
        <w:pStyle w:val="Heading2"/>
      </w:pPr>
      <w:r>
        <w:t>3.4 게이트 선택 모델: 다항 로짓 모형</w:t>
      </w:r>
    </w:p>
    <w:p>
      <w:pPr>
        <w:pStyle w:val="Heading3"/>
      </w:pPr>
      <w:r>
        <w:t>3.4.1 효용함수 정의</w:t>
      </w:r>
    </w:p>
    <w:p>
      <w:r>
        <w:t>보행자의 게이트 선택 행태는 Gao et al. (2019)의 LRP(Logit-based Route choice for Pedestrians) 모델을 기반으로 한다. 각 보행자는 게이트까지의 보행시간과 대기시간을 고려하여 비용(cost)을 계산하고, 다항 로짓(MNL) 확률로 게이트를 선택한다.</w:t>
      </w:r>
    </w:p>
    <w:p>
      <w:pPr>
        <w:jc w:val="center"/>
      </w:pPr>
      <w:r>
        <w:rPr>
          <w:rFonts w:ascii="Cambria Math" w:hAnsi="Cambria Math"/>
          <w:sz w:val="22"/>
        </w:rPr>
        <w:t>Cⱼ = ωᴺ · Wⱼ + ωᴸ · (L₁ⱼ + L₃ⱼ) / vᵢ</w:t>
      </w:r>
    </w:p>
    <w:p>
      <w:pPr>
        <w:jc w:val="right"/>
      </w:pPr>
      <w:r>
        <w:t>(5)</w:t>
      </w:r>
    </w:p>
    <w:p>
      <w:r>
        <w:t>여기서 Cⱼ는 게이트 j의 비용, Wⱼ는 게이트 j의 예상 대기시간(= 대기인원 × 평균 서비스시간), L₁ⱼ는 현재 위치에서 게이트 j까지의 거리, L₃ⱼ는 게이트 j 통과 후 출구까지의 거리, vᵢ는 보행자 i의 희망속도, ωᴺ과 ωᴸ는 각각 대기시간 및 보행시간 가중치이다. MNL 선택확률은 다음과 같다.</w:t>
      </w:r>
    </w:p>
    <w:p>
      <w:pPr>
        <w:jc w:val="center"/>
      </w:pPr>
      <w:r>
        <w:rPr>
          <w:rFonts w:ascii="Cambria Math" w:hAnsi="Cambria Math"/>
          <w:sz w:val="22"/>
        </w:rPr>
        <w:t>P(j) = exp(−Cⱼ) / Σₖ exp(−Cₖ),  k ∈ Choice Set</w:t>
      </w:r>
    </w:p>
    <w:p>
      <w:pPr>
        <w:jc w:val="right"/>
      </w:pPr>
      <w:r>
        <w:t>(6)</w:t>
      </w:r>
    </w:p>
    <w:p>
      <w:r>
        <w:t>비용이 낮을수록 선택 확률이 높아지는 softmin 구조이며, Choice Set은 이용자 유형별로 차별화된다(3.4.5절 참조).</w:t>
      </w:r>
    </w:p>
    <w:p>
      <w:pPr>
        <w:pStyle w:val="Heading3"/>
      </w:pPr>
      <w:r>
        <w:t>3.4.2 거리 추정 및 대기열 인지 모형</w:t>
      </w:r>
    </w:p>
    <w:p>
      <w:r>
        <w:t>보행자는 실제 거리를 정확히 인지하지 못한다. Gao et al. (2019) Equation 4-5에 따라 다음과 같은 순서 보존 거리 추정 모형을 적용한다. (1) 실제 유클리드 거리를 계산한다. (2) 거리 순서대로 정렬한다. (3) 각 거리에 N(0, 0.03d) 노이즈를 추가하되, [0.9d, 1.1d] 범위로 제한한다. (4) 추정 거리의 순서가 실제 순서와 일치하도록 경계를 조정한다.</w:t>
      </w:r>
    </w:p>
    <w:p>
      <w:r>
        <w:t>대기열 인원 인지에도 인지 오차를 반영한다 (Gao et al., 2019, Equation 7). 대기 인원이 3명 이하인 경우 정확히 인지하고, 4~5명인 경우 ±1명의 오차를, 6명 이상인 경우 ±2명의 오차를 부여한다.</w:t>
      </w:r>
    </w:p>
    <w:p>
      <w:pPr>
        <w:pStyle w:val="Heading3"/>
      </w:pPr>
      <w:r>
        <w:t>3.4.3 보행자 성격 유형</w:t>
      </w:r>
    </w:p>
    <w:p>
      <w:r>
        <w:t>Gao et al. (2019)에 따라 보행자를 세 가지 성격 유형으로 분류하며, 각 유형은 대기시간과 보행시간에 대한 가중치가 다르다. 세 유형의 비율은 1:1:1로 균등 배분하며, 이에 대한 민감도 분석을 Phase 5(U2)에서 수행한다.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val="clear" w:color="auto" w:fill="2E4057"/>
          </w:tcPr>
          <w:p>
            <w:pPr>
              <w:jc w:val="center"/>
            </w:pPr>
            <w:r/>
            <w:r>
              <w:rPr>
                <w:b/>
                <w:color w:val="FFFFFF"/>
                <w:sz w:val="18"/>
              </w:rPr>
              <w:t>성격 유형</w:t>
            </w:r>
          </w:p>
        </w:tc>
        <w:tc>
          <w:tcPr>
            <w:tcW w:type="dxa" w:w="1417"/>
            <w:shd w:val="clear" w:color="auto" w:fill="2E4057"/>
          </w:tcPr>
          <w:p>
            <w:pPr>
              <w:jc w:val="center"/>
            </w:pPr>
            <w:r/>
            <w:r>
              <w:rPr>
                <w:b/>
                <w:color w:val="FFFFFF"/>
                <w:sz w:val="18"/>
              </w:rPr>
              <w:t>ωᴺ (대기)</w:t>
            </w:r>
          </w:p>
        </w:tc>
        <w:tc>
          <w:tcPr>
            <w:tcW w:type="dxa" w:w="1417"/>
            <w:shd w:val="clear" w:color="auto" w:fill="2E4057"/>
          </w:tcPr>
          <w:p>
            <w:pPr>
              <w:jc w:val="center"/>
            </w:pPr>
            <w:r/>
            <w:r>
              <w:rPr>
                <w:b/>
                <w:color w:val="FFFFFF"/>
                <w:sz w:val="18"/>
              </w:rPr>
              <w:t>ωᴸ (보행)</w:t>
            </w:r>
          </w:p>
        </w:tc>
        <w:tc>
          <w:tcPr>
            <w:tcW w:type="dxa" w:w="3402"/>
            <w:shd w:val="clear" w:color="auto" w:fill="2E4057"/>
          </w:tcPr>
          <w:p>
            <w:pPr>
              <w:jc w:val="center"/>
            </w:pPr>
            <w:r/>
            <w:r>
              <w:rPr>
                <w:b/>
                <w:color w:val="FFFFFF"/>
                <w:sz w:val="18"/>
              </w:rPr>
              <w:t>행태 특성</w:t>
            </w:r>
          </w:p>
        </w:tc>
        <w:tc>
          <w:tcPr>
            <w:tcW w:type="dxa" w:w="1134"/>
            <w:shd w:val="clear" w:color="auto" w:fill="2E4057"/>
          </w:tcPr>
          <w:p>
            <w:pPr>
              <w:jc w:val="center"/>
            </w:pPr>
            <w:r/>
            <w:r>
              <w:rPr>
                <w:b/>
                <w:color w:val="FFFFFF"/>
                <w:sz w:val="18"/>
              </w:rPr>
              <w:t>비율</w:t>
            </w:r>
          </w:p>
        </w:tc>
      </w:tr>
      <w:tr>
        <w:tc>
          <w:tcPr>
            <w:tcW w:type="dxa" w:w="1701"/>
          </w:tcPr>
          <w:p>
            <w:pPr>
              <w:jc w:val="center"/>
            </w:pPr>
            <w:r/>
            <w:r>
              <w:rPr>
                <w:sz w:val="18"/>
              </w:rPr>
              <w:t>adventurous</w:t>
            </w:r>
          </w:p>
        </w:tc>
        <w:tc>
          <w:tcPr>
            <w:tcW w:type="dxa" w:w="1417"/>
          </w:tcPr>
          <w:p>
            <w:pPr>
              <w:jc w:val="center"/>
            </w:pPr>
            <w:r/>
            <w:r>
              <w:rPr>
                <w:sz w:val="18"/>
              </w:rPr>
              <w:t>1.2</w:t>
            </w:r>
          </w:p>
        </w:tc>
        <w:tc>
          <w:tcPr>
            <w:tcW w:type="dxa" w:w="1417"/>
          </w:tcPr>
          <w:p>
            <w:pPr>
              <w:jc w:val="center"/>
            </w:pPr>
            <w:r/>
            <w:r>
              <w:rPr>
                <w:sz w:val="18"/>
              </w:rPr>
              <w:t>0.8</w:t>
            </w:r>
          </w:p>
        </w:tc>
        <w:tc>
          <w:tcPr>
            <w:tcW w:type="dxa" w:w="3402"/>
          </w:tcPr>
          <w:p>
            <w:pPr>
              <w:jc w:val="center"/>
            </w:pPr>
            <w:r/>
            <w:r>
              <w:rPr>
                <w:sz w:val="18"/>
              </w:rPr>
              <w:t>대기 회피, 먼 빈 게이트도 감수</w:t>
            </w:r>
          </w:p>
        </w:tc>
        <w:tc>
          <w:tcPr>
            <w:tcW w:type="dxa" w:w="1134"/>
          </w:tcPr>
          <w:p>
            <w:pPr>
              <w:jc w:val="center"/>
            </w:pPr>
            <w:r/>
            <w:r>
              <w:rPr>
                <w:sz w:val="18"/>
              </w:rPr>
              <w:t>1/3</w:t>
            </w:r>
          </w:p>
        </w:tc>
      </w:tr>
      <w:tr>
        <w:tc>
          <w:tcPr>
            <w:tcW w:type="dxa" w:w="1701"/>
            <w:shd w:val="clear" w:color="auto" w:fill="F5F5F5"/>
          </w:tcPr>
          <w:p>
            <w:pPr>
              <w:jc w:val="center"/>
            </w:pPr>
            <w:r/>
            <w:r>
              <w:rPr>
                <w:sz w:val="18"/>
              </w:rPr>
              <w:t>conserved</w:t>
            </w:r>
          </w:p>
        </w:tc>
        <w:tc>
          <w:tcPr>
            <w:tcW w:type="dxa" w:w="1417"/>
            <w:shd w:val="clear" w:color="auto" w:fill="F5F5F5"/>
          </w:tcPr>
          <w:p>
            <w:pPr>
              <w:jc w:val="center"/>
            </w:pPr>
            <w:r/>
            <w:r>
              <w:rPr>
                <w:sz w:val="18"/>
              </w:rPr>
              <w:t>0.8</w:t>
            </w:r>
          </w:p>
        </w:tc>
        <w:tc>
          <w:tcPr>
            <w:tcW w:type="dxa" w:w="1417"/>
            <w:shd w:val="clear" w:color="auto" w:fill="F5F5F5"/>
          </w:tcPr>
          <w:p>
            <w:pPr>
              <w:jc w:val="center"/>
            </w:pPr>
            <w:r/>
            <w:r>
              <w:rPr>
                <w:sz w:val="18"/>
              </w:rPr>
              <w:t>1.2</w:t>
            </w:r>
          </w:p>
        </w:tc>
        <w:tc>
          <w:tcPr>
            <w:tcW w:type="dxa" w:w="3402"/>
            <w:shd w:val="clear" w:color="auto" w:fill="F5F5F5"/>
          </w:tcPr>
          <w:p>
            <w:pPr>
              <w:jc w:val="center"/>
            </w:pPr>
            <w:r/>
            <w:r>
              <w:rPr>
                <w:sz w:val="18"/>
              </w:rPr>
              <w:t>가까운 게이트 선호</w:t>
            </w:r>
          </w:p>
        </w:tc>
        <w:tc>
          <w:tcPr>
            <w:tcW w:type="dxa" w:w="1134"/>
            <w:shd w:val="clear" w:color="auto" w:fill="F5F5F5"/>
          </w:tcPr>
          <w:p>
            <w:pPr>
              <w:jc w:val="center"/>
            </w:pPr>
            <w:r/>
            <w:r>
              <w:rPr>
                <w:sz w:val="18"/>
              </w:rPr>
              <w:t>1/3</w:t>
            </w:r>
          </w:p>
        </w:tc>
      </w:tr>
      <w:tr>
        <w:tc>
          <w:tcPr>
            <w:tcW w:type="dxa" w:w="1701"/>
          </w:tcPr>
          <w:p>
            <w:pPr>
              <w:jc w:val="center"/>
            </w:pPr>
            <w:r/>
            <w:r>
              <w:rPr>
                <w:sz w:val="18"/>
              </w:rPr>
              <w:t>mild</w:t>
            </w:r>
          </w:p>
        </w:tc>
        <w:tc>
          <w:tcPr>
            <w:tcW w:type="dxa" w:w="1417"/>
          </w:tcPr>
          <w:p>
            <w:pPr>
              <w:jc w:val="center"/>
            </w:pPr>
            <w:r/>
            <w:r>
              <w:rPr>
                <w:sz w:val="18"/>
              </w:rPr>
              <w:t>1.0</w:t>
            </w:r>
          </w:p>
        </w:tc>
        <w:tc>
          <w:tcPr>
            <w:tcW w:type="dxa" w:w="1417"/>
          </w:tcPr>
          <w:p>
            <w:pPr>
              <w:jc w:val="center"/>
            </w:pPr>
            <w:r/>
            <w:r>
              <w:rPr>
                <w:sz w:val="18"/>
              </w:rPr>
              <w:t>1.0</w:t>
            </w:r>
          </w:p>
        </w:tc>
        <w:tc>
          <w:tcPr>
            <w:tcW w:type="dxa" w:w="3402"/>
          </w:tcPr>
          <w:p>
            <w:pPr>
              <w:jc w:val="center"/>
            </w:pPr>
            <w:r/>
            <w:r>
              <w:rPr>
                <w:sz w:val="18"/>
              </w:rPr>
              <w:t>균등 가중</w:t>
            </w:r>
          </w:p>
        </w:tc>
        <w:tc>
          <w:tcPr>
            <w:tcW w:type="dxa" w:w="1134"/>
          </w:tcPr>
          <w:p>
            <w:pPr>
              <w:jc w:val="center"/>
            </w:pPr>
            <w:r/>
            <w:r>
              <w:rPr>
                <w:sz w:val="18"/>
              </w:rPr>
              <w:t>1/3</w:t>
            </w:r>
          </w:p>
        </w:tc>
      </w:tr>
    </w:tbl>
    <w:p/>
    <w:p>
      <w:pPr>
        <w:jc w:val="center"/>
      </w:pPr>
      <w:r>
        <w:rPr>
          <w:b/>
        </w:rPr>
        <w:t xml:space="preserve">표 3-9. </w:t>
      </w:r>
      <w:r>
        <w:t>보행자 성격 유형별 가중치</w:t>
      </w:r>
    </w:p>
    <w:p>
      <w:pPr>
        <w:pStyle w:val="Heading3"/>
      </w:pPr>
      <w:r>
        <w:t>3.4.4 3단계 의사결정 구조</w:t>
      </w:r>
    </w:p>
    <w:p>
      <w:r>
        <w:t>보행자는 게이트에 접근하면서 3단계에 걸쳐 게이트 선택을 수정한다.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2E4057"/>
          </w:tcPr>
          <w:p>
            <w:pPr>
              <w:jc w:val="center"/>
            </w:pPr>
            <w:r/>
            <w:r>
              <w:rPr>
                <w:b/>
                <w:color w:val="FFFFFF"/>
                <w:sz w:val="18"/>
              </w:rPr>
              <w:t>단계</w:t>
            </w:r>
          </w:p>
        </w:tc>
        <w:tc>
          <w:tcPr>
            <w:tcW w:type="dxa" w:w="2268"/>
            <w:shd w:val="clear" w:color="auto" w:fill="2E4057"/>
          </w:tcPr>
          <w:p>
            <w:pPr>
              <w:jc w:val="center"/>
            </w:pPr>
            <w:r/>
            <w:r>
              <w:rPr>
                <w:b/>
                <w:color w:val="FFFFFF"/>
                <w:sz w:val="18"/>
              </w:rPr>
              <w:t>트리거 거리</w:t>
            </w:r>
          </w:p>
        </w:tc>
        <w:tc>
          <w:tcPr>
            <w:tcW w:type="dxa" w:w="2835"/>
            <w:shd w:val="clear" w:color="auto" w:fill="2E4057"/>
          </w:tcPr>
          <w:p>
            <w:pPr>
              <w:jc w:val="center"/>
            </w:pPr>
            <w:r/>
            <w:r>
              <w:rPr>
                <w:b/>
                <w:color w:val="FFFFFF"/>
                <w:sz w:val="18"/>
              </w:rPr>
              <w:t>고려 요소</w:t>
            </w:r>
          </w:p>
        </w:tc>
        <w:tc>
          <w:tcPr>
            <w:tcW w:type="dxa" w:w="2835"/>
            <w:shd w:val="clear" w:color="auto" w:fill="2E4057"/>
          </w:tcPr>
          <w:p>
            <w:pPr>
              <w:jc w:val="center"/>
            </w:pPr>
            <w:r/>
            <w:r>
              <w:rPr>
                <w:b/>
                <w:color w:val="FFFFFF"/>
                <w:sz w:val="18"/>
              </w:rPr>
              <w:t>선택 방식</w:t>
            </w:r>
          </w:p>
        </w:tc>
      </w:tr>
      <w:tr>
        <w:tc>
          <w:tcPr>
            <w:tcW w:type="dxa" w:w="1701"/>
          </w:tcPr>
          <w:p>
            <w:pPr>
              <w:jc w:val="center"/>
            </w:pPr>
            <w:r/>
            <w:r>
              <w:rPr>
                <w:sz w:val="18"/>
              </w:rPr>
              <w:t>1차 선택</w:t>
            </w:r>
          </w:p>
        </w:tc>
        <w:tc>
          <w:tcPr>
            <w:tcW w:type="dxa" w:w="2268"/>
          </w:tcPr>
          <w:p>
            <w:pPr>
              <w:jc w:val="center"/>
            </w:pPr>
            <w:r/>
            <w:r>
              <w:rPr>
                <w:sz w:val="18"/>
              </w:rPr>
              <w:t>3.0m (Influence Zone)</w:t>
            </w:r>
          </w:p>
        </w:tc>
        <w:tc>
          <w:tcPr>
            <w:tcW w:type="dxa" w:w="2835"/>
          </w:tcPr>
          <w:p>
            <w:pPr>
              <w:jc w:val="center"/>
            </w:pPr>
            <w:r/>
            <w:r>
              <w:rPr>
                <w:sz w:val="18"/>
              </w:rPr>
              <w:t>L₁ + L₃, 대기열</w:t>
            </w:r>
          </w:p>
        </w:tc>
        <w:tc>
          <w:tcPr>
            <w:tcW w:type="dxa" w:w="2835"/>
          </w:tcPr>
          <w:p>
            <w:pPr>
              <w:jc w:val="center"/>
            </w:pPr>
            <w:r/>
            <w:r>
              <w:rPr>
                <w:sz w:val="18"/>
              </w:rPr>
              <w:t>MNL 확률적</w:t>
            </w:r>
          </w:p>
        </w:tc>
      </w:tr>
      <w:tr>
        <w:tc>
          <w:tcPr>
            <w:tcW w:type="dxa" w:w="1701"/>
            <w:shd w:val="clear" w:color="auto" w:fill="F5F5F5"/>
          </w:tcPr>
          <w:p>
            <w:pPr>
              <w:jc w:val="center"/>
            </w:pPr>
            <w:r/>
            <w:r>
              <w:rPr>
                <w:sz w:val="18"/>
              </w:rPr>
              <w:t>2차 재선택</w:t>
            </w:r>
          </w:p>
        </w:tc>
        <w:tc>
          <w:tcPr>
            <w:tcW w:type="dxa" w:w="2268"/>
            <w:shd w:val="clear" w:color="auto" w:fill="F5F5F5"/>
          </w:tcPr>
          <w:p>
            <w:pPr>
              <w:jc w:val="center"/>
            </w:pPr>
            <w:r/>
            <w:r>
              <w:rPr>
                <w:sz w:val="18"/>
              </w:rPr>
              <w:t>1.7m</w:t>
            </w:r>
          </w:p>
        </w:tc>
        <w:tc>
          <w:tcPr>
            <w:tcW w:type="dxa" w:w="2835"/>
            <w:shd w:val="clear" w:color="auto" w:fill="F5F5F5"/>
          </w:tcPr>
          <w:p>
            <w:pPr>
              <w:jc w:val="center"/>
            </w:pPr>
            <w:r/>
            <w:r>
              <w:rPr>
                <w:sz w:val="18"/>
              </w:rPr>
              <w:t>L₁만, 대기열</w:t>
            </w:r>
          </w:p>
        </w:tc>
        <w:tc>
          <w:tcPr>
            <w:tcW w:type="dxa" w:w="2835"/>
            <w:shd w:val="clear" w:color="auto" w:fill="F5F5F5"/>
          </w:tcPr>
          <w:p>
            <w:pPr>
              <w:jc w:val="center"/>
            </w:pPr>
            <w:r/>
            <w:r>
              <w:rPr>
                <w:sz w:val="18"/>
              </w:rPr>
              <w:t>MNL 확률적</w:t>
            </w:r>
          </w:p>
        </w:tc>
      </w:tr>
      <w:tr>
        <w:tc>
          <w:tcPr>
            <w:tcW w:type="dxa" w:w="1701"/>
          </w:tcPr>
          <w:p>
            <w:pPr>
              <w:jc w:val="center"/>
            </w:pPr>
            <w:r/>
            <w:r>
              <w:rPr>
                <w:sz w:val="18"/>
              </w:rPr>
              <w:t>3차 재선택</w:t>
            </w:r>
          </w:p>
        </w:tc>
        <w:tc>
          <w:tcPr>
            <w:tcW w:type="dxa" w:w="2268"/>
          </w:tcPr>
          <w:p>
            <w:pPr>
              <w:jc w:val="center"/>
            </w:pPr>
            <w:r/>
            <w:r>
              <w:rPr>
                <w:sz w:val="18"/>
              </w:rPr>
              <w:t>1.0m</w:t>
            </w:r>
          </w:p>
        </w:tc>
        <w:tc>
          <w:tcPr>
            <w:tcW w:type="dxa" w:w="2835"/>
          </w:tcPr>
          <w:p>
            <w:pPr>
              <w:jc w:val="center"/>
            </w:pPr>
            <w:r/>
            <w:r>
              <w:rPr>
                <w:sz w:val="18"/>
              </w:rPr>
              <w:t>인접 게이트 점유 여부</w:t>
            </w:r>
          </w:p>
        </w:tc>
        <w:tc>
          <w:tcPr>
            <w:tcW w:type="dxa" w:w="2835"/>
          </w:tcPr>
          <w:p>
            <w:pPr>
              <w:jc w:val="center"/>
            </w:pPr>
            <w:r/>
            <w:r>
              <w:rPr>
                <w:sz w:val="18"/>
              </w:rPr>
              <w:t>확정적 (인접 빈 게이트)</w:t>
            </w:r>
          </w:p>
        </w:tc>
      </w:tr>
    </w:tbl>
    <w:p/>
    <w:p>
      <w:pPr>
        <w:jc w:val="center"/>
      </w:pPr>
      <w:r>
        <w:rPr>
          <w:b/>
        </w:rPr>
        <w:t xml:space="preserve">표 3-10. </w:t>
      </w:r>
      <w:r>
        <w:t>3단계 의사결정 구조</w:t>
      </w:r>
    </w:p>
    <w:p>
      <w:r>
        <w:t>1차 선택에서는 접근거리(L₁)와 게이트-출구 거리(L₃)를 모두 고려하여 전체 동선 비용을 평가한다. 2차 재선택에서는 접근거리만 고려한다. 3차 재선택은 게이트 직전(1.0m)에서 현재 선택한 게이트가 점유 중일 때 인접 게이트(±1)가 비어 있으면 확정적으로 전환하는 단계이다.</w:t>
      </w:r>
    </w:p>
    <w:p>
      <w:pPr>
        <w:pStyle w:val="Heading3"/>
      </w:pPr>
      <w:r>
        <w:t>3.4.5 이용자 유형별 선택 집합(Choice Set) 차별화</w:t>
      </w:r>
    </w:p>
    <w:p>
      <w:r>
        <w:t>본 연구의 핵심 설계 요소로, 이용자 유형에 따라 MNL 효용 계산 시 선택 집합을 동적으로 필터링한 후 로짓 확률을 산출한다.</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4057"/>
          </w:tcPr>
          <w:p>
            <w:pPr>
              <w:jc w:val="center"/>
            </w:pPr>
            <w:r/>
            <w:r>
              <w:rPr>
                <w:b/>
                <w:color w:val="FFFFFF"/>
                <w:sz w:val="18"/>
              </w:rPr>
              <w:t>이용자 유형</w:t>
            </w:r>
          </w:p>
        </w:tc>
        <w:tc>
          <w:tcPr>
            <w:tcW w:type="dxa" w:w="6803"/>
            <w:shd w:val="clear" w:color="auto" w:fill="2E4057"/>
          </w:tcPr>
          <w:p>
            <w:pPr>
              <w:jc w:val="center"/>
            </w:pPr>
            <w:r/>
            <w:r>
              <w:rPr>
                <w:b/>
                <w:color w:val="FFFFFF"/>
                <w:sz w:val="18"/>
              </w:rPr>
              <w:t>선택 가능 게이트</w:t>
            </w:r>
          </w:p>
        </w:tc>
      </w:tr>
      <w:tr>
        <w:tc>
          <w:tcPr>
            <w:tcW w:type="dxa" w:w="2835"/>
          </w:tcPr>
          <w:p>
            <w:pPr>
              <w:jc w:val="center"/>
            </w:pPr>
            <w:r/>
            <w:r>
              <w:rPr>
                <w:sz w:val="18"/>
              </w:rPr>
              <w:t>태그 이용자</w:t>
            </w:r>
          </w:p>
        </w:tc>
        <w:tc>
          <w:tcPr>
            <w:tcW w:type="dxa" w:w="6803"/>
          </w:tcPr>
          <w:p>
            <w:pPr>
              <w:jc w:val="center"/>
            </w:pPr>
            <w:r/>
            <w:r>
              <w:rPr>
                <w:sz w:val="18"/>
              </w:rPr>
              <w:t>태그 전용 게이트 + 겸용 게이트</w:t>
            </w:r>
          </w:p>
        </w:tc>
      </w:tr>
      <w:tr>
        <w:tc>
          <w:tcPr>
            <w:tcW w:type="dxa" w:w="2835"/>
            <w:shd w:val="clear" w:color="auto" w:fill="F5F5F5"/>
          </w:tcPr>
          <w:p>
            <w:pPr>
              <w:jc w:val="center"/>
            </w:pPr>
            <w:r/>
            <w:r>
              <w:rPr>
                <w:sz w:val="18"/>
              </w:rPr>
              <w:t>태그리스 이용자</w:t>
            </w:r>
          </w:p>
        </w:tc>
        <w:tc>
          <w:tcPr>
            <w:tcW w:type="dxa" w:w="6803"/>
            <w:shd w:val="clear" w:color="auto" w:fill="F5F5F5"/>
          </w:tcPr>
          <w:p>
            <w:pPr>
              <w:jc w:val="center"/>
            </w:pPr>
            <w:r/>
            <w:r>
              <w:rPr>
                <w:sz w:val="18"/>
              </w:rPr>
              <w:t>겸용 게이트만</w:t>
            </w:r>
          </w:p>
        </w:tc>
      </w:tr>
    </w:tbl>
    <w:p/>
    <w:p>
      <w:pPr>
        <w:jc w:val="center"/>
      </w:pPr>
      <w:r>
        <w:rPr>
          <w:b/>
        </w:rPr>
        <w:t xml:space="preserve">표 3-11. </w:t>
      </w:r>
      <w:r>
        <w:t>기본 시나리오(현행 겸용) 선택 집합</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4057"/>
          </w:tcPr>
          <w:p>
            <w:pPr>
              <w:jc w:val="center"/>
            </w:pPr>
            <w:r/>
            <w:r>
              <w:rPr>
                <w:b/>
                <w:color w:val="FFFFFF"/>
                <w:sz w:val="18"/>
              </w:rPr>
              <w:t>이용자 유형</w:t>
            </w:r>
          </w:p>
        </w:tc>
        <w:tc>
          <w:tcPr>
            <w:tcW w:type="dxa" w:w="6803"/>
            <w:shd w:val="clear" w:color="auto" w:fill="2E4057"/>
          </w:tcPr>
          <w:p>
            <w:pPr>
              <w:jc w:val="center"/>
            </w:pPr>
            <w:r/>
            <w:r>
              <w:rPr>
                <w:b/>
                <w:color w:val="FFFFFF"/>
                <w:sz w:val="18"/>
              </w:rPr>
              <w:t>선택 가능 게이트</w:t>
            </w:r>
          </w:p>
        </w:tc>
      </w:tr>
      <w:tr>
        <w:tc>
          <w:tcPr>
            <w:tcW w:type="dxa" w:w="2835"/>
          </w:tcPr>
          <w:p>
            <w:pPr>
              <w:jc w:val="center"/>
            </w:pPr>
            <w:r/>
            <w:r>
              <w:rPr>
                <w:sz w:val="18"/>
              </w:rPr>
              <w:t>태그 이용자</w:t>
            </w:r>
          </w:p>
        </w:tc>
        <w:tc>
          <w:tcPr>
            <w:tcW w:type="dxa" w:w="6803"/>
          </w:tcPr>
          <w:p>
            <w:pPr>
              <w:jc w:val="center"/>
            </w:pPr>
            <w:r/>
            <w:r>
              <w:rPr>
                <w:sz w:val="18"/>
              </w:rPr>
              <w:t>태그 전용 게이트만</w:t>
            </w:r>
          </w:p>
        </w:tc>
      </w:tr>
      <w:tr>
        <w:tc>
          <w:tcPr>
            <w:tcW w:type="dxa" w:w="2835"/>
            <w:shd w:val="clear" w:color="auto" w:fill="F5F5F5"/>
          </w:tcPr>
          <w:p>
            <w:pPr>
              <w:jc w:val="center"/>
            </w:pPr>
            <w:r/>
            <w:r>
              <w:rPr>
                <w:sz w:val="18"/>
              </w:rPr>
              <w:t>태그리스 이용자</w:t>
            </w:r>
          </w:p>
        </w:tc>
        <w:tc>
          <w:tcPr>
            <w:tcW w:type="dxa" w:w="6803"/>
            <w:shd w:val="clear" w:color="auto" w:fill="F5F5F5"/>
          </w:tcPr>
          <w:p>
            <w:pPr>
              <w:jc w:val="center"/>
            </w:pPr>
            <w:r/>
            <w:r>
              <w:rPr>
                <w:sz w:val="18"/>
              </w:rPr>
              <w:t>태그리스 전용 게이트만</w:t>
            </w:r>
          </w:p>
        </w:tc>
      </w:tr>
    </w:tbl>
    <w:p/>
    <w:p>
      <w:pPr>
        <w:jc w:val="center"/>
      </w:pPr>
      <w:r>
        <w:rPr>
          <w:b/>
        </w:rPr>
        <w:t xml:space="preserve">표 3-12. </w:t>
      </w:r>
      <w:r>
        <w:t>개선 시나리오(전용 분리) 선택 집합</w:t>
      </w:r>
    </w:p>
    <w:p>
      <w:r>
        <w:t>기본 시나리오에서는 겸용 게이트에 태그 이용자와 태그리스 이용자가 동일한 대기열을 공유하되, 서비스 시간이 상이하여 혼재 비효율이 발생한다. 태그 이용자가 정지하여 카드를 태핑하는 동안 뒤쪽 태그리스 이용자도 대기해야 하므로, 태그리스의 연속 통과 이점이 상실된다. 개선 시나리오에서는 완전 분리를 통해 이 혼재 비효율을 제거한다.</w:t>
      </w:r>
    </w:p>
    <w:p>
      <w:pPr>
        <w:pStyle w:val="Heading3"/>
      </w:pPr>
      <w:r>
        <w:t>3.4.6 핑퐁 방지 메커니즘</w:t>
      </w:r>
    </w:p>
    <w:p>
      <w:r>
        <w:t>비현실적인 반복적 경로 변경(핑퐁 효과)을 방지하기 위해 세 가지 메커니즘을 적용한다. (1) 관성(Inertia): 새 게이트의 효용이 현재 게이트 효용 + 전환 비용(C_switch = 1.5)을 초과해야 경로 변경을 실행한다. (2) Lock-in: 게이트까지 거리가 3.0m 이내이면 경로 변경을 비활성화한다. (3) 재평가 주기: 경로 재평가를 3.0초 간격으로 제한한다.</w:t>
      </w:r>
    </w:p>
    <w:p>
      <w:pPr>
        <w:pStyle w:val="Heading2"/>
      </w:pPr>
      <w:r>
        <w:t>3.5 서비스 시간 모델</w:t>
      </w:r>
    </w:p>
    <w:p>
      <w:pPr>
        <w:pStyle w:val="Heading3"/>
      </w:pPr>
      <w:r>
        <w:t>3.5.1 태그 이용자 서비스 시간</w:t>
      </w:r>
    </w:p>
    <w:p>
      <w:r>
        <w:t>태그(교통카드) 이용자의 서비스 시간은 로그정규분포로 모델링하였다. 로그정규분포는 대부분 빠르게 통과하나 소수가 카드 인식 실패 등으로 지체하는 비대칭적 서비스 시간 특성을 반영하는 데 적합하다.</w:t>
      </w:r>
    </w:p>
    <w:p>
      <w:pPr>
        <w:jc w:val="center"/>
      </w:pPr>
      <w:r>
        <w:rPr>
          <w:rFonts w:ascii="Cambria Math" w:hAnsi="Cambria Math"/>
          <w:sz w:val="22"/>
        </w:rPr>
        <w:t>tservice ~ LogNormal(μ_ln = 0.568, σ_ln = 0.5),  범위 [0.8, 3.7]s</w:t>
      </w:r>
    </w:p>
    <w:p>
      <w:pPr>
        <w:jc w:val="right"/>
      </w:pPr>
      <w:r>
        <w:t>(7)</w:t>
      </w:r>
    </w:p>
    <w:p>
      <w:r>
        <w:t>여기서 μ_ln = ln(2.0) − 0.5²/2 = 0.568이며, 기대값 E[t] = exp(μ_ln + σ_ln²/2) = 2.0초이다.</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4057"/>
          </w:tcPr>
          <w:p>
            <w:pPr>
              <w:jc w:val="center"/>
            </w:pPr>
            <w:r/>
            <w:r>
              <w:rPr>
                <w:b/>
                <w:color w:val="FFFFFF"/>
                <w:sz w:val="18"/>
              </w:rPr>
              <w:t>파라미터</w:t>
            </w:r>
          </w:p>
        </w:tc>
        <w:tc>
          <w:tcPr>
            <w:tcW w:type="dxa" w:w="2268"/>
            <w:shd w:val="clear" w:color="auto" w:fill="2E4057"/>
          </w:tcPr>
          <w:p>
            <w:pPr>
              <w:jc w:val="center"/>
            </w:pPr>
            <w:r/>
            <w:r>
              <w:rPr>
                <w:b/>
                <w:color w:val="FFFFFF"/>
                <w:sz w:val="18"/>
              </w:rPr>
              <w:t>값</w:t>
            </w:r>
          </w:p>
        </w:tc>
        <w:tc>
          <w:tcPr>
            <w:tcW w:type="dxa" w:w="4535"/>
            <w:shd w:val="clear" w:color="auto" w:fill="2E4057"/>
          </w:tcPr>
          <w:p>
            <w:pPr>
              <w:jc w:val="center"/>
            </w:pPr>
            <w:r/>
            <w:r>
              <w:rPr>
                <w:b/>
                <w:color w:val="FFFFFF"/>
                <w:sz w:val="18"/>
              </w:rPr>
              <w:t>출처</w:t>
            </w:r>
          </w:p>
        </w:tc>
      </w:tr>
      <w:tr>
        <w:tc>
          <w:tcPr>
            <w:tcW w:type="dxa" w:w="2835"/>
          </w:tcPr>
          <w:p>
            <w:pPr>
              <w:jc w:val="center"/>
            </w:pPr>
            <w:r/>
            <w:r>
              <w:rPr>
                <w:sz w:val="18"/>
              </w:rPr>
              <w:t>분포</w:t>
            </w:r>
          </w:p>
        </w:tc>
        <w:tc>
          <w:tcPr>
            <w:tcW w:type="dxa" w:w="2268"/>
          </w:tcPr>
          <w:p>
            <w:pPr>
              <w:jc w:val="center"/>
            </w:pPr>
            <w:r/>
            <w:r>
              <w:rPr>
                <w:sz w:val="18"/>
              </w:rPr>
              <w:t>로그정규분포</w:t>
            </w:r>
          </w:p>
        </w:tc>
        <w:tc>
          <w:tcPr>
            <w:tcW w:type="dxa" w:w="4535"/>
          </w:tcPr>
          <w:p>
            <w:pPr>
              <w:jc w:val="center"/>
            </w:pPr>
            <w:r/>
            <w:r>
              <w:rPr>
                <w:sz w:val="18"/>
              </w:rPr>
              <w:t>—</w:t>
            </w:r>
          </w:p>
        </w:tc>
      </w:tr>
      <w:tr>
        <w:tc>
          <w:tcPr>
            <w:tcW w:type="dxa" w:w="2835"/>
            <w:shd w:val="clear" w:color="auto" w:fill="F5F5F5"/>
          </w:tcPr>
          <w:p>
            <w:pPr>
              <w:jc w:val="center"/>
            </w:pPr>
            <w:r/>
            <w:r>
              <w:rPr>
                <w:sz w:val="18"/>
              </w:rPr>
              <w:t>μ_ln</w:t>
            </w:r>
          </w:p>
        </w:tc>
        <w:tc>
          <w:tcPr>
            <w:tcW w:type="dxa" w:w="2268"/>
            <w:shd w:val="clear" w:color="auto" w:fill="F5F5F5"/>
          </w:tcPr>
          <w:p>
            <w:pPr>
              <w:jc w:val="center"/>
            </w:pPr>
            <w:r/>
            <w:r>
              <w:rPr>
                <w:sz w:val="18"/>
              </w:rPr>
              <w:t>0.568</w:t>
            </w:r>
          </w:p>
        </w:tc>
        <w:tc>
          <w:tcPr>
            <w:tcW w:type="dxa" w:w="4535"/>
            <w:shd w:val="clear" w:color="auto" w:fill="F5F5F5"/>
          </w:tcPr>
          <w:p>
            <w:pPr>
              <w:jc w:val="center"/>
            </w:pPr>
            <w:r/>
            <w:r>
              <w:rPr>
                <w:sz w:val="18"/>
              </w:rPr>
              <w:t>ln(2.0) − 0.5²/2</w:t>
            </w:r>
          </w:p>
        </w:tc>
      </w:tr>
      <w:tr>
        <w:tc>
          <w:tcPr>
            <w:tcW w:type="dxa" w:w="2835"/>
          </w:tcPr>
          <w:p>
            <w:pPr>
              <w:jc w:val="center"/>
            </w:pPr>
            <w:r/>
            <w:r>
              <w:rPr>
                <w:sz w:val="18"/>
              </w:rPr>
              <w:t>σ_ln</w:t>
            </w:r>
          </w:p>
        </w:tc>
        <w:tc>
          <w:tcPr>
            <w:tcW w:type="dxa" w:w="2268"/>
          </w:tcPr>
          <w:p>
            <w:pPr>
              <w:jc w:val="center"/>
            </w:pPr>
            <w:r/>
            <w:r>
              <w:rPr>
                <w:sz w:val="18"/>
              </w:rPr>
              <w:t>0.5</w:t>
            </w:r>
          </w:p>
        </w:tc>
        <w:tc>
          <w:tcPr>
            <w:tcW w:type="dxa" w:w="4535"/>
          </w:tcPr>
          <w:p>
            <w:pPr>
              <w:jc w:val="center"/>
            </w:pPr>
            <w:r/>
            <w:r>
              <w:rPr>
                <w:sz w:val="18"/>
              </w:rPr>
              <w:t>Gao et al. (2019)</w:t>
            </w:r>
          </w:p>
        </w:tc>
      </w:tr>
      <w:tr>
        <w:tc>
          <w:tcPr>
            <w:tcW w:type="dxa" w:w="2835"/>
            <w:shd w:val="clear" w:color="auto" w:fill="F5F5F5"/>
          </w:tcPr>
          <w:p>
            <w:pPr>
              <w:jc w:val="center"/>
            </w:pPr>
            <w:r/>
            <w:r>
              <w:rPr>
                <w:sz w:val="18"/>
              </w:rPr>
              <w:t>평균 서비스 시간</w:t>
            </w:r>
          </w:p>
        </w:tc>
        <w:tc>
          <w:tcPr>
            <w:tcW w:type="dxa" w:w="2268"/>
            <w:shd w:val="clear" w:color="auto" w:fill="F5F5F5"/>
          </w:tcPr>
          <w:p>
            <w:pPr>
              <w:jc w:val="center"/>
            </w:pPr>
            <w:r/>
            <w:r>
              <w:rPr>
                <w:sz w:val="18"/>
              </w:rPr>
              <w:t>2.0 s</w:t>
            </w:r>
          </w:p>
        </w:tc>
        <w:tc>
          <w:tcPr>
            <w:tcW w:type="dxa" w:w="4535"/>
            <w:shd w:val="clear" w:color="auto" w:fill="F5F5F5"/>
          </w:tcPr>
          <w:p>
            <w:pPr>
              <w:jc w:val="center"/>
            </w:pPr>
            <w:r/>
            <w:r>
              <w:rPr>
                <w:sz w:val="18"/>
              </w:rPr>
              <w:t>Gao et al. (2019) 실측</w:t>
            </w:r>
          </w:p>
        </w:tc>
      </w:tr>
      <w:tr>
        <w:tc>
          <w:tcPr>
            <w:tcW w:type="dxa" w:w="2835"/>
          </w:tcPr>
          <w:p>
            <w:pPr>
              <w:jc w:val="center"/>
            </w:pPr>
            <w:r/>
            <w:r>
              <w:rPr>
                <w:sz w:val="18"/>
              </w:rPr>
              <w:t>범위</w:t>
            </w:r>
          </w:p>
        </w:tc>
        <w:tc>
          <w:tcPr>
            <w:tcW w:type="dxa" w:w="2268"/>
          </w:tcPr>
          <w:p>
            <w:pPr>
              <w:jc w:val="center"/>
            </w:pPr>
            <w:r/>
            <w:r>
              <w:rPr>
                <w:sz w:val="18"/>
              </w:rPr>
              <w:t>[0.8, 3.7] s</w:t>
            </w:r>
          </w:p>
        </w:tc>
        <w:tc>
          <w:tcPr>
            <w:tcW w:type="dxa" w:w="4535"/>
          </w:tcPr>
          <w:p>
            <w:pPr>
              <w:jc w:val="center"/>
            </w:pPr>
            <w:r/>
            <w:r>
              <w:rPr>
                <w:sz w:val="18"/>
              </w:rPr>
              <w:t>Gao et al. (2019)</w:t>
            </w:r>
          </w:p>
        </w:tc>
      </w:tr>
      <w:tr>
        <w:tc>
          <w:tcPr>
            <w:tcW w:type="dxa" w:w="2835"/>
            <w:shd w:val="clear" w:color="auto" w:fill="F5F5F5"/>
          </w:tcPr>
          <w:p>
            <w:pPr>
              <w:jc w:val="center"/>
            </w:pPr>
            <w:r/>
            <w:r>
              <w:rPr>
                <w:sz w:val="18"/>
              </w:rPr>
              <w:t>카드 태핑 시간</w:t>
            </w:r>
          </w:p>
        </w:tc>
        <w:tc>
          <w:tcPr>
            <w:tcW w:type="dxa" w:w="2268"/>
            <w:shd w:val="clear" w:color="auto" w:fill="F5F5F5"/>
          </w:tcPr>
          <w:p>
            <w:pPr>
              <w:jc w:val="center"/>
            </w:pPr>
            <w:r/>
            <w:r>
              <w:rPr>
                <w:sz w:val="18"/>
              </w:rPr>
              <w:t>1.1 s</w:t>
            </w:r>
          </w:p>
        </w:tc>
        <w:tc>
          <w:tcPr>
            <w:tcW w:type="dxa" w:w="4535"/>
            <w:shd w:val="clear" w:color="auto" w:fill="F5F5F5"/>
          </w:tcPr>
          <w:p>
            <w:pPr>
              <w:jc w:val="center"/>
            </w:pPr>
            <w:r/>
            <w:r>
              <w:rPr>
                <w:sz w:val="18"/>
              </w:rPr>
              <w:t>Gao et al. (2019)</w:t>
            </w:r>
          </w:p>
        </w:tc>
      </w:tr>
      <w:tr>
        <w:tc>
          <w:tcPr>
            <w:tcW w:type="dxa" w:w="2835"/>
          </w:tcPr>
          <w:p>
            <w:pPr>
              <w:jc w:val="center"/>
            </w:pPr>
            <w:r/>
            <w:r>
              <w:rPr>
                <w:sz w:val="18"/>
              </w:rPr>
              <w:t>게이트 통과 속도</w:t>
            </w:r>
          </w:p>
        </w:tc>
        <w:tc>
          <w:tcPr>
            <w:tcW w:type="dxa" w:w="2268"/>
          </w:tcPr>
          <w:p>
            <w:pPr>
              <w:jc w:val="center"/>
            </w:pPr>
            <w:r/>
            <w:r>
              <w:rPr>
                <w:sz w:val="18"/>
              </w:rPr>
              <w:t>0.65 m/s</w:t>
            </w:r>
          </w:p>
        </w:tc>
        <w:tc>
          <w:tcPr>
            <w:tcW w:type="dxa" w:w="4535"/>
          </w:tcPr>
          <w:p>
            <w:pPr>
              <w:jc w:val="center"/>
            </w:pPr>
            <w:r/>
            <w:r>
              <w:rPr>
                <w:sz w:val="18"/>
              </w:rPr>
              <w:t>Gao et al. (2019)</w:t>
            </w:r>
          </w:p>
        </w:tc>
      </w:tr>
    </w:tbl>
    <w:p/>
    <w:p>
      <w:pPr>
        <w:jc w:val="center"/>
      </w:pPr>
      <w:r>
        <w:rPr>
          <w:b/>
        </w:rPr>
        <w:t xml:space="preserve">표 3-13. </w:t>
      </w:r>
      <w:r>
        <w:t>태그 이용자 서비스 시간 파라미터</w:t>
      </w:r>
    </w:p>
    <w:p>
      <w:pPr>
        <w:pStyle w:val="Heading3"/>
      </w:pPr>
      <w:r>
        <w:t>3.5.2 태그리스 이용자 서비스 시간</w:t>
      </w:r>
    </w:p>
    <w:p>
      <w:r>
        <w:t>태그리스 이용자는 사전 등록된 스마트폰을 통해 게이트에서 감속 없이 연속 통과한다. 현재 서비스 시간을 0초로 가정하고 있으나, 우이신설선 현장조사를 통해 실측값으로 대체할 예정이다. 실측이 어려울 경우 0s, 0.5s, 1.0s 세 가지 시나리오로 민감도 분석을 수행한다.</w:t>
      </w:r>
    </w:p>
    <w:p>
      <w:pPr>
        <w:pStyle w:val="Heading3"/>
      </w:pPr>
      <w:r>
        <w:t>3.5.3 게이트 점유 및 통과 로직</w:t>
      </w:r>
    </w:p>
    <w:p>
      <w:r>
        <w:t>게이트 통과 로직은 이용자 유형에 따라 차별화된다. 태그 이용자가 게이트에 진입하면 게이트가 "점유(occupied)" 상태로 전환되며, 서비스 시간 동안 통과 속도(0.65 m/s)로 감속하여 이동한다. 서비스 시간이 완료된 후 게이트가 해제되어 다음 보행자가 진입할 수 있다. 태그리스 이용자는 서비스 시간 없이 희망속도를 유지한 채 게이트를 연속 통과한다.</w:t>
      </w:r>
    </w:p>
    <w:p>
      <w:pPr>
        <w:pStyle w:val="Heading2"/>
      </w:pPr>
      <w:r>
        <w:t>3.6 수요 모델</w:t>
      </w:r>
    </w:p>
    <w:p>
      <w:pPr>
        <w:pStyle w:val="Heading3"/>
      </w:pPr>
      <w:r>
        <w:t>3.6.1 열차 도착 및 하차 모형</w:t>
      </w:r>
    </w:p>
    <w:p>
      <w:r>
        <w:t>보행자 수요는 열차 군집 도착(platoon arrival) 패턴으로 생성한다. 서울 2호선 피크시 배차 간격(약 2.5~3분)을 반영하여 180초 간격으로 열차가 도착하며, 1회 하차 인원은 서쪽 계단 이용분을 추정한 Poisson(λ=40)으로 설정하였다.</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4057"/>
          </w:tcPr>
          <w:p>
            <w:pPr>
              <w:jc w:val="center"/>
            </w:pPr>
            <w:r/>
            <w:r>
              <w:rPr>
                <w:b/>
                <w:color w:val="FFFFFF"/>
                <w:sz w:val="18"/>
              </w:rPr>
              <w:t>파라미터</w:t>
            </w:r>
          </w:p>
        </w:tc>
        <w:tc>
          <w:tcPr>
            <w:tcW w:type="dxa" w:w="2835"/>
            <w:shd w:val="clear" w:color="auto" w:fill="2E4057"/>
          </w:tcPr>
          <w:p>
            <w:pPr>
              <w:jc w:val="center"/>
            </w:pPr>
            <w:r/>
            <w:r>
              <w:rPr>
                <w:b/>
                <w:color w:val="FFFFFF"/>
                <w:sz w:val="18"/>
              </w:rPr>
              <w:t>값</w:t>
            </w:r>
          </w:p>
        </w:tc>
        <w:tc>
          <w:tcPr>
            <w:tcW w:type="dxa" w:w="3969"/>
            <w:shd w:val="clear" w:color="auto" w:fill="2E4057"/>
          </w:tcPr>
          <w:p>
            <w:pPr>
              <w:jc w:val="center"/>
            </w:pPr>
            <w:r/>
            <w:r>
              <w:rPr>
                <w:b/>
                <w:color w:val="FFFFFF"/>
                <w:sz w:val="18"/>
              </w:rPr>
              <w:t>근거</w:t>
            </w:r>
          </w:p>
        </w:tc>
      </w:tr>
      <w:tr>
        <w:tc>
          <w:tcPr>
            <w:tcW w:type="dxa" w:w="2835"/>
          </w:tcPr>
          <w:p>
            <w:pPr>
              <w:jc w:val="center"/>
            </w:pPr>
            <w:r/>
            <w:r>
              <w:rPr>
                <w:sz w:val="18"/>
              </w:rPr>
              <w:t>열차 도착 간격</w:t>
            </w:r>
          </w:p>
        </w:tc>
        <w:tc>
          <w:tcPr>
            <w:tcW w:type="dxa" w:w="2835"/>
          </w:tcPr>
          <w:p>
            <w:pPr>
              <w:jc w:val="center"/>
            </w:pPr>
            <w:r/>
            <w:r>
              <w:rPr>
                <w:sz w:val="18"/>
              </w:rPr>
              <w:t>180 s</w:t>
            </w:r>
          </w:p>
        </w:tc>
        <w:tc>
          <w:tcPr>
            <w:tcW w:type="dxa" w:w="3969"/>
          </w:tcPr>
          <w:p>
            <w:pPr>
              <w:jc w:val="center"/>
            </w:pPr>
            <w:r/>
            <w:r>
              <w:rPr>
                <w:sz w:val="18"/>
              </w:rPr>
              <w:t>서울 2호선 피크 배차 간격</w:t>
            </w:r>
          </w:p>
        </w:tc>
      </w:tr>
      <w:tr>
        <w:tc>
          <w:tcPr>
            <w:tcW w:type="dxa" w:w="2835"/>
            <w:shd w:val="clear" w:color="auto" w:fill="F5F5F5"/>
          </w:tcPr>
          <w:p>
            <w:pPr>
              <w:jc w:val="center"/>
            </w:pPr>
            <w:r/>
            <w:r>
              <w:rPr>
                <w:sz w:val="18"/>
              </w:rPr>
              <w:t>1회 하차 인원</w:t>
            </w:r>
          </w:p>
        </w:tc>
        <w:tc>
          <w:tcPr>
            <w:tcW w:type="dxa" w:w="2835"/>
            <w:shd w:val="clear" w:color="auto" w:fill="F5F5F5"/>
          </w:tcPr>
          <w:p>
            <w:pPr>
              <w:jc w:val="center"/>
            </w:pPr>
            <w:r/>
            <w:r>
              <w:rPr>
                <w:sz w:val="18"/>
              </w:rPr>
              <w:t>Poisson(λ=40)</w:t>
            </w:r>
          </w:p>
        </w:tc>
        <w:tc>
          <w:tcPr>
            <w:tcW w:type="dxa" w:w="3969"/>
            <w:shd w:val="clear" w:color="auto" w:fill="F5F5F5"/>
          </w:tcPr>
          <w:p>
            <w:pPr>
              <w:jc w:val="center"/>
            </w:pPr>
            <w:r/>
            <w:r>
              <w:rPr>
                <w:sz w:val="18"/>
              </w:rPr>
              <w:t>서쪽 계단 이용분 추정</w:t>
            </w:r>
          </w:p>
        </w:tc>
      </w:tr>
      <w:tr>
        <w:tc>
          <w:tcPr>
            <w:tcW w:type="dxa" w:w="2835"/>
          </w:tcPr>
          <w:p>
            <w:pPr>
              <w:jc w:val="center"/>
            </w:pPr>
            <w:r/>
            <w:r>
              <w:rPr>
                <w:sz w:val="18"/>
              </w:rPr>
              <w:t>첫 열차 도착</w:t>
            </w:r>
          </w:p>
        </w:tc>
        <w:tc>
          <w:tcPr>
            <w:tcW w:type="dxa" w:w="2835"/>
          </w:tcPr>
          <w:p>
            <w:pPr>
              <w:jc w:val="center"/>
            </w:pPr>
            <w:r/>
            <w:r>
              <w:rPr>
                <w:sz w:val="18"/>
              </w:rPr>
              <w:t>5.0 s</w:t>
            </w:r>
          </w:p>
        </w:tc>
        <w:tc>
          <w:tcPr>
            <w:tcW w:type="dxa" w:w="3969"/>
          </w:tcPr>
          <w:p>
            <w:pPr>
              <w:jc w:val="center"/>
            </w:pPr>
            <w:r/>
            <w:r>
              <w:rPr>
                <w:sz w:val="18"/>
              </w:rPr>
              <w:t>시뮬레이션 안정화</w:t>
            </w:r>
          </w:p>
        </w:tc>
      </w:tr>
      <w:tr>
        <w:tc>
          <w:tcPr>
            <w:tcW w:type="dxa" w:w="2835"/>
            <w:shd w:val="clear" w:color="auto" w:fill="F5F5F5"/>
          </w:tcPr>
          <w:p>
            <w:pPr>
              <w:jc w:val="center"/>
            </w:pPr>
            <w:r/>
            <w:r>
              <w:rPr>
                <w:sz w:val="18"/>
              </w:rPr>
              <w:t>시뮬레이션 시간</w:t>
            </w:r>
          </w:p>
        </w:tc>
        <w:tc>
          <w:tcPr>
            <w:tcW w:type="dxa" w:w="2835"/>
            <w:shd w:val="clear" w:color="auto" w:fill="F5F5F5"/>
          </w:tcPr>
          <w:p>
            <w:pPr>
              <w:jc w:val="center"/>
            </w:pPr>
            <w:r/>
            <w:r>
              <w:rPr>
                <w:sz w:val="18"/>
              </w:rPr>
              <w:t>330 s</w:t>
            </w:r>
          </w:p>
        </w:tc>
        <w:tc>
          <w:tcPr>
            <w:tcW w:type="dxa" w:w="3969"/>
            <w:shd w:val="clear" w:color="auto" w:fill="F5F5F5"/>
          </w:tcPr>
          <w:p>
            <w:pPr>
              <w:jc w:val="center"/>
            </w:pPr>
            <w:r/>
            <w:r>
              <w:rPr>
                <w:sz w:val="18"/>
              </w:rPr>
              <w:t>열차 2회 도착 + 잔류 소화</w:t>
            </w:r>
          </w:p>
        </w:tc>
      </w:tr>
    </w:tbl>
    <w:p/>
    <w:p>
      <w:pPr>
        <w:jc w:val="center"/>
      </w:pPr>
      <w:r>
        <w:rPr>
          <w:b/>
        </w:rPr>
        <w:t xml:space="preserve">표 3-14. </w:t>
      </w:r>
      <w:r>
        <w:t>수요 모델 파라미터</w:t>
      </w:r>
    </w:p>
    <w:p>
      <w:pPr>
        <w:pStyle w:val="Heading3"/>
      </w:pPr>
      <w:r>
        <w:t>3.6.2 계단 진입 분포</w:t>
      </w:r>
    </w:p>
    <w:p>
      <w:r>
        <w:t>하차 승객은 계단을 통해 대합실로 진입하며, 열차 도착 시점으로부터 N(7.5, 3.75) 초에 걸쳐 분산 도착한다. 상부 계단과 하부 계단에 각 50%씩 배분하며, 각 계단의 y범위 내에서 균일 분포로 진입 위치를 결정한다.</w:t>
      </w:r>
    </w:p>
    <w:p>
      <w:pPr>
        <w:pStyle w:val="Heading2"/>
      </w:pPr>
      <w:r>
        <w:t>3.7 검증 및 타당성 확인 (V&amp;V)</w:t>
      </w:r>
    </w:p>
    <w:p>
      <w:pPr>
        <w:pStyle w:val="Heading3"/>
      </w:pPr>
      <w:r>
        <w:t>3.7.1 V&amp;V 프레임워크 개요</w:t>
      </w:r>
    </w:p>
    <w:p>
      <w:r>
        <w:t>본 연구는 NIST TN 1822 (Ronchi et al., 2013)의 V&amp;V 프레임워크를 준용하여 시뮬레이션 모델의 신뢰성을 체계적으로 확보한다. 기존 보행 시뮬레이션 연구의 약 80%가 체계적 V&amp;V 없이 수행되고 있어 (Lovreglio et al., 2015), 본 연구에서는 6단계 V&amp;V 절차를 따른다.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val="clear" w:color="auto" w:fill="2E4057"/>
          </w:tcPr>
          <w:p>
            <w:pPr>
              <w:jc w:val="center"/>
            </w:pPr>
            <w:r/>
            <w:r>
              <w:rPr>
                <w:b/>
                <w:color w:val="FFFFFF"/>
                <w:sz w:val="18"/>
              </w:rPr>
              <w:t>Phase</w:t>
            </w:r>
          </w:p>
        </w:tc>
        <w:tc>
          <w:tcPr>
            <w:tcW w:type="dxa" w:w="2268"/>
            <w:shd w:val="clear" w:color="auto" w:fill="2E4057"/>
          </w:tcPr>
          <w:p>
            <w:pPr>
              <w:jc w:val="center"/>
            </w:pPr>
            <w:r/>
            <w:r>
              <w:rPr>
                <w:b/>
                <w:color w:val="FFFFFF"/>
                <w:sz w:val="18"/>
              </w:rPr>
              <w:t>이름</w:t>
            </w:r>
          </w:p>
        </w:tc>
        <w:tc>
          <w:tcPr>
            <w:tcW w:type="dxa" w:w="3118"/>
            <w:shd w:val="clear" w:color="auto" w:fill="2E4057"/>
          </w:tcPr>
          <w:p>
            <w:pPr>
              <w:jc w:val="center"/>
            </w:pPr>
            <w:r/>
            <w:r>
              <w:rPr>
                <w:b/>
                <w:color w:val="FFFFFF"/>
                <w:sz w:val="18"/>
              </w:rPr>
              <w:t>핵심 질문</w:t>
            </w:r>
          </w:p>
        </w:tc>
        <w:tc>
          <w:tcPr>
            <w:tcW w:type="dxa" w:w="3118"/>
            <w:shd w:val="clear" w:color="auto" w:fill="2E4057"/>
          </w:tcPr>
          <w:p>
            <w:pPr>
              <w:jc w:val="center"/>
            </w:pPr>
            <w:r/>
            <w:r>
              <w:rPr>
                <w:b/>
                <w:color w:val="FFFFFF"/>
                <w:sz w:val="18"/>
              </w:rPr>
              <w:t>현황</w:t>
            </w:r>
          </w:p>
        </w:tc>
      </w:tr>
      <w:tr>
        <w:tc>
          <w:tcPr>
            <w:tcW w:type="dxa" w:w="1134"/>
          </w:tcPr>
          <w:p>
            <w:pPr>
              <w:jc w:val="center"/>
            </w:pPr>
            <w:r/>
            <w:r>
              <w:rPr>
                <w:sz w:val="18"/>
              </w:rPr>
              <w:t>1</w:t>
            </w:r>
          </w:p>
        </w:tc>
        <w:tc>
          <w:tcPr>
            <w:tcW w:type="dxa" w:w="2268"/>
          </w:tcPr>
          <w:p>
            <w:pPr>
              <w:jc w:val="center"/>
            </w:pPr>
            <w:r/>
            <w:r>
              <w:rPr>
                <w:sz w:val="18"/>
              </w:rPr>
              <w:t>Model Qualification</w:t>
            </w:r>
          </w:p>
        </w:tc>
        <w:tc>
          <w:tcPr>
            <w:tcW w:type="dxa" w:w="3118"/>
          </w:tcPr>
          <w:p>
            <w:pPr>
              <w:jc w:val="center"/>
            </w:pPr>
            <w:r/>
            <w:r>
              <w:rPr>
                <w:sz w:val="18"/>
              </w:rPr>
              <w:t>왜 CFSM V2 + MNL인가?</w:t>
            </w:r>
          </w:p>
        </w:tc>
        <w:tc>
          <w:tcPr>
            <w:tcW w:type="dxa" w:w="3118"/>
          </w:tcPr>
          <w:p>
            <w:pPr>
              <w:jc w:val="center"/>
            </w:pPr>
            <w:r/>
            <w:r>
              <w:rPr>
                <w:sz w:val="18"/>
              </w:rPr>
              <w:t>4/5 완료</w:t>
            </w:r>
          </w:p>
        </w:tc>
      </w:tr>
      <w:tr>
        <w:tc>
          <w:tcPr>
            <w:tcW w:type="dxa" w:w="1134"/>
            <w:shd w:val="clear" w:color="auto" w:fill="F5F5F5"/>
          </w:tcPr>
          <w:p>
            <w:pPr>
              <w:jc w:val="center"/>
            </w:pPr>
            <w:r/>
            <w:r>
              <w:rPr>
                <w:sz w:val="18"/>
              </w:rPr>
              <w:t>2</w:t>
            </w:r>
          </w:p>
        </w:tc>
        <w:tc>
          <w:tcPr>
            <w:tcW w:type="dxa" w:w="2268"/>
            <w:shd w:val="clear" w:color="auto" w:fill="F5F5F5"/>
          </w:tcPr>
          <w:p>
            <w:pPr>
              <w:jc w:val="center"/>
            </w:pPr>
            <w:r/>
            <w:r>
              <w:rPr>
                <w:sz w:val="18"/>
              </w:rPr>
              <w:t>Verification</w:t>
            </w:r>
          </w:p>
        </w:tc>
        <w:tc>
          <w:tcPr>
            <w:tcW w:type="dxa" w:w="3118"/>
            <w:shd w:val="clear" w:color="auto" w:fill="F5F5F5"/>
          </w:tcPr>
          <w:p>
            <w:pPr>
              <w:jc w:val="center"/>
            </w:pPr>
            <w:r/>
            <w:r>
              <w:rPr>
                <w:sz w:val="18"/>
              </w:rPr>
              <w:t>코드가 수학 모델과 일치하는가?</w:t>
            </w:r>
          </w:p>
        </w:tc>
        <w:tc>
          <w:tcPr>
            <w:tcW w:type="dxa" w:w="3118"/>
            <w:shd w:val="clear" w:color="auto" w:fill="F5F5F5"/>
          </w:tcPr>
          <w:p>
            <w:pPr>
              <w:jc w:val="center"/>
            </w:pPr>
            <w:r/>
            <w:r>
              <w:rPr>
                <w:sz w:val="18"/>
              </w:rPr>
              <w:t>6/7 PASS</w:t>
            </w:r>
          </w:p>
        </w:tc>
      </w:tr>
      <w:tr>
        <w:tc>
          <w:tcPr>
            <w:tcW w:type="dxa" w:w="1134"/>
          </w:tcPr>
          <w:p>
            <w:pPr>
              <w:jc w:val="center"/>
            </w:pPr>
            <w:r/>
            <w:r>
              <w:rPr>
                <w:sz w:val="18"/>
              </w:rPr>
              <w:t>3</w:t>
            </w:r>
          </w:p>
        </w:tc>
        <w:tc>
          <w:tcPr>
            <w:tcW w:type="dxa" w:w="2268"/>
          </w:tcPr>
          <w:p>
            <w:pPr>
              <w:jc w:val="center"/>
            </w:pPr>
            <w:r/>
            <w:r>
              <w:rPr>
                <w:sz w:val="18"/>
              </w:rPr>
              <w:t>Calibration</w:t>
            </w:r>
          </w:p>
        </w:tc>
        <w:tc>
          <w:tcPr>
            <w:tcW w:type="dxa" w:w="3118"/>
          </w:tcPr>
          <w:p>
            <w:pPr>
              <w:jc w:val="center"/>
            </w:pPr>
            <w:r/>
            <w:r>
              <w:rPr>
                <w:sz w:val="18"/>
              </w:rPr>
              <w:t>실측에 맞게 파라미터 조정</w:t>
            </w:r>
          </w:p>
        </w:tc>
        <w:tc>
          <w:tcPr>
            <w:tcW w:type="dxa" w:w="3118"/>
          </w:tcPr>
          <w:p>
            <w:pPr>
              <w:jc w:val="center"/>
            </w:pPr>
            <w:r/>
            <w:r>
              <w:rPr>
                <w:sz w:val="18"/>
              </w:rPr>
              <w:t>1/6 완료 (C1)</w:t>
            </w:r>
          </w:p>
        </w:tc>
      </w:tr>
      <w:tr>
        <w:tc>
          <w:tcPr>
            <w:tcW w:type="dxa" w:w="1134"/>
            <w:shd w:val="clear" w:color="auto" w:fill="F5F5F5"/>
          </w:tcPr>
          <w:p>
            <w:pPr>
              <w:jc w:val="center"/>
            </w:pPr>
            <w:r/>
            <w:r>
              <w:rPr>
                <w:sz w:val="18"/>
              </w:rPr>
              <w:t>4</w:t>
            </w:r>
          </w:p>
        </w:tc>
        <w:tc>
          <w:tcPr>
            <w:tcW w:type="dxa" w:w="2268"/>
            <w:shd w:val="clear" w:color="auto" w:fill="F5F5F5"/>
          </w:tcPr>
          <w:p>
            <w:pPr>
              <w:jc w:val="center"/>
            </w:pPr>
            <w:r/>
            <w:r>
              <w:rPr>
                <w:sz w:val="18"/>
              </w:rPr>
              <w:t>Validation</w:t>
            </w:r>
          </w:p>
        </w:tc>
        <w:tc>
          <w:tcPr>
            <w:tcW w:type="dxa" w:w="3118"/>
            <w:shd w:val="clear" w:color="auto" w:fill="F5F5F5"/>
          </w:tcPr>
          <w:p>
            <w:pPr>
              <w:jc w:val="center"/>
            </w:pPr>
            <w:r/>
            <w:r>
              <w:rPr>
                <w:sz w:val="18"/>
              </w:rPr>
              <w:t>독립 데이터로 현실과 비교</w:t>
            </w:r>
          </w:p>
        </w:tc>
        <w:tc>
          <w:tcPr>
            <w:tcW w:type="dxa" w:w="3118"/>
            <w:shd w:val="clear" w:color="auto" w:fill="F5F5F5"/>
          </w:tcPr>
          <w:p>
            <w:pPr>
              <w:jc w:val="center"/>
            </w:pPr>
            <w:r/>
            <w:r>
              <w:rPr>
                <w:sz w:val="18"/>
              </w:rPr>
              <w:t>현장조사 후</w:t>
            </w:r>
          </w:p>
        </w:tc>
      </w:tr>
      <w:tr>
        <w:tc>
          <w:tcPr>
            <w:tcW w:type="dxa" w:w="1134"/>
          </w:tcPr>
          <w:p>
            <w:pPr>
              <w:jc w:val="center"/>
            </w:pPr>
            <w:r/>
            <w:r>
              <w:rPr>
                <w:sz w:val="18"/>
              </w:rPr>
              <w:t>5</w:t>
            </w:r>
          </w:p>
        </w:tc>
        <w:tc>
          <w:tcPr>
            <w:tcW w:type="dxa" w:w="2268"/>
          </w:tcPr>
          <w:p>
            <w:pPr>
              <w:jc w:val="center"/>
            </w:pPr>
            <w:r/>
            <w:r>
              <w:rPr>
                <w:sz w:val="18"/>
              </w:rPr>
              <w:t>Uncertainty</w:t>
            </w:r>
          </w:p>
        </w:tc>
        <w:tc>
          <w:tcPr>
            <w:tcW w:type="dxa" w:w="3118"/>
          </w:tcPr>
          <w:p>
            <w:pPr>
              <w:jc w:val="center"/>
            </w:pPr>
            <w:r/>
            <w:r>
              <w:rPr>
                <w:sz w:val="18"/>
              </w:rPr>
              <w:t>결과가 안정적인가?</w:t>
            </w:r>
          </w:p>
        </w:tc>
        <w:tc>
          <w:tcPr>
            <w:tcW w:type="dxa" w:w="3118"/>
          </w:tcPr>
          <w:p>
            <w:pPr>
              <w:jc w:val="center"/>
            </w:pPr>
            <w:r/>
            <w:r>
              <w:rPr>
                <w:sz w:val="18"/>
              </w:rPr>
              <w:t>시나리오 실행 후</w:t>
            </w:r>
          </w:p>
        </w:tc>
      </w:tr>
      <w:tr>
        <w:tc>
          <w:tcPr>
            <w:tcW w:type="dxa" w:w="1134"/>
            <w:shd w:val="clear" w:color="auto" w:fill="F5F5F5"/>
          </w:tcPr>
          <w:p>
            <w:pPr>
              <w:jc w:val="center"/>
            </w:pPr>
            <w:r/>
            <w:r>
              <w:rPr>
                <w:sz w:val="18"/>
              </w:rPr>
              <w:t>6</w:t>
            </w:r>
          </w:p>
        </w:tc>
        <w:tc>
          <w:tcPr>
            <w:tcW w:type="dxa" w:w="2268"/>
            <w:shd w:val="clear" w:color="auto" w:fill="F5F5F5"/>
          </w:tcPr>
          <w:p>
            <w:pPr>
              <w:jc w:val="center"/>
            </w:pPr>
            <w:r/>
            <w:r>
              <w:rPr>
                <w:sz w:val="18"/>
              </w:rPr>
              <w:t>Application</w:t>
            </w:r>
          </w:p>
        </w:tc>
        <w:tc>
          <w:tcPr>
            <w:tcW w:type="dxa" w:w="3118"/>
            <w:shd w:val="clear" w:color="auto" w:fill="F5F5F5"/>
          </w:tcPr>
          <w:p>
            <w:pPr>
              <w:jc w:val="center"/>
            </w:pPr>
            <w:r/>
            <w:r>
              <w:rPr>
                <w:sz w:val="18"/>
              </w:rPr>
              <w:t>시나리오 시뮬레이션 실행</w:t>
            </w:r>
          </w:p>
        </w:tc>
        <w:tc>
          <w:tcPr>
            <w:tcW w:type="dxa" w:w="3118"/>
            <w:shd w:val="clear" w:color="auto" w:fill="F5F5F5"/>
          </w:tcPr>
          <w:p>
            <w:pPr>
              <w:jc w:val="center"/>
            </w:pPr>
            <w:r/>
            <w:r>
              <w:rPr>
                <w:sz w:val="18"/>
              </w:rPr>
              <w:t>Phase 5 이후</w:t>
            </w:r>
          </w:p>
        </w:tc>
      </w:tr>
    </w:tbl>
    <w:p/>
    <w:p>
      <w:pPr>
        <w:jc w:val="center"/>
      </w:pPr>
      <w:r>
        <w:rPr>
          <w:b/>
        </w:rPr>
        <w:t xml:space="preserve">표 3-15. </w:t>
      </w:r>
      <w:r>
        <w:t>V&amp;V 6단계 프레임워크 요약</w:t>
      </w:r>
    </w:p>
    <w:p>
      <w:pPr>
        <w:pStyle w:val="Heading3"/>
      </w:pPr>
      <w:r>
        <w:t>3.7.2 Phase 1: 모델 자격 심사 (Model Qualification)</w:t>
      </w:r>
    </w:p>
    <w:p>
      <w:r>
        <w:t>NIST TN 1822 §2에 따라 모델 선택의 정당성을 문서화하였다. Q1.1(CFSM V2 물리적 적합성), Q1.2(GCFM 한계 해결), Q1.3(JuPedSim 구현-원논문 일치), Q1.4(MNL 이론적 근거)를 확인하였다. Q1.5(적용 범위 명시)로 본 시뮬레이션의 적용 범위를 다음과 같이 한정한다: 단방향 출구 흐름, 밀도 3.0 P/m² 이하, 건강한 성인, 성수역 서쪽 대합실(50m × 25m), 열차 1~2회 도착(330초).</w:t>
      </w:r>
    </w:p>
    <w:p>
      <w:pPr>
        <w:pStyle w:val="Heading3"/>
      </w:pPr>
      <w:r>
        <w:t>3.7.3 Phase 2: 검증 (Verification)</w:t>
      </w:r>
    </w:p>
    <w:p>
      <w:r>
        <w:t>RiMEA v4.1.1 가이드라인 및 NIST TN 1822 §3.1에 따라 7개 검증 테스트를 수행하였다.</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val="clear" w:color="auto" w:fill="2E4057"/>
          </w:tcPr>
          <w:p>
            <w:pPr>
              <w:jc w:val="center"/>
            </w:pPr>
            <w:r/>
            <w:r>
              <w:rPr>
                <w:b/>
                <w:color w:val="FFFFFF"/>
                <w:sz w:val="18"/>
              </w:rPr>
              <w:t>ID</w:t>
            </w:r>
          </w:p>
        </w:tc>
        <w:tc>
          <w:tcPr>
            <w:tcW w:type="dxa" w:w="1701"/>
            <w:shd w:val="clear" w:color="auto" w:fill="2E4057"/>
          </w:tcPr>
          <w:p>
            <w:pPr>
              <w:jc w:val="center"/>
            </w:pPr>
            <w:r/>
            <w:r>
              <w:rPr>
                <w:b/>
                <w:color w:val="FFFFFF"/>
                <w:sz w:val="18"/>
              </w:rPr>
              <w:t>테스트</w:t>
            </w:r>
          </w:p>
        </w:tc>
        <w:tc>
          <w:tcPr>
            <w:tcW w:type="dxa" w:w="2551"/>
            <w:shd w:val="clear" w:color="auto" w:fill="2E4057"/>
          </w:tcPr>
          <w:p>
            <w:pPr>
              <w:jc w:val="center"/>
            </w:pPr>
            <w:r/>
            <w:r>
              <w:rPr>
                <w:b/>
                <w:color w:val="FFFFFF"/>
                <w:sz w:val="18"/>
              </w:rPr>
              <w:t>방법</w:t>
            </w:r>
          </w:p>
        </w:tc>
        <w:tc>
          <w:tcPr>
            <w:tcW w:type="dxa" w:w="1984"/>
            <w:shd w:val="clear" w:color="auto" w:fill="2E4057"/>
          </w:tcPr>
          <w:p>
            <w:pPr>
              <w:jc w:val="center"/>
            </w:pPr>
            <w:r/>
            <w:r>
              <w:rPr>
                <w:b/>
                <w:color w:val="FFFFFF"/>
                <w:sz w:val="18"/>
              </w:rPr>
              <w:t>통과 기준</w:t>
            </w:r>
          </w:p>
        </w:tc>
        <w:tc>
          <w:tcPr>
            <w:tcW w:type="dxa" w:w="1417"/>
            <w:shd w:val="clear" w:color="auto" w:fill="2E4057"/>
          </w:tcPr>
          <w:p>
            <w:pPr>
              <w:jc w:val="center"/>
            </w:pPr>
            <w:r/>
            <w:r>
              <w:rPr>
                <w:b/>
                <w:color w:val="FFFFFF"/>
                <w:sz w:val="18"/>
              </w:rPr>
              <w:t>결과</w:t>
            </w:r>
          </w:p>
        </w:tc>
        <w:tc>
          <w:tcPr>
            <w:tcW w:type="dxa" w:w="1134"/>
            <w:shd w:val="clear" w:color="auto" w:fill="2E4057"/>
          </w:tcPr>
          <w:p>
            <w:pPr>
              <w:jc w:val="center"/>
            </w:pPr>
            <w:r/>
            <w:r>
              <w:rPr>
                <w:b/>
                <w:color w:val="FFFFFF"/>
                <w:sz w:val="18"/>
              </w:rPr>
              <w:t>판정</w:t>
            </w:r>
          </w:p>
        </w:tc>
      </w:tr>
      <w:tr>
        <w:tc>
          <w:tcPr>
            <w:tcW w:type="dxa" w:w="850"/>
          </w:tcPr>
          <w:p>
            <w:pPr>
              <w:jc w:val="center"/>
            </w:pPr>
            <w:r/>
            <w:r>
              <w:rPr>
                <w:sz w:val="18"/>
              </w:rPr>
              <w:t>V1</w:t>
            </w:r>
          </w:p>
        </w:tc>
        <w:tc>
          <w:tcPr>
            <w:tcW w:type="dxa" w:w="1701"/>
          </w:tcPr>
          <w:p>
            <w:pPr>
              <w:jc w:val="center"/>
            </w:pPr>
            <w:r/>
            <w:r>
              <w:rPr>
                <w:sz w:val="18"/>
              </w:rPr>
              <w:t>자유보행 속도</w:t>
            </w:r>
          </w:p>
        </w:tc>
        <w:tc>
          <w:tcPr>
            <w:tcW w:type="dxa" w:w="2551"/>
          </w:tcPr>
          <w:p>
            <w:pPr>
              <w:jc w:val="center"/>
            </w:pPr>
            <w:r/>
            <w:r>
              <w:rPr>
                <w:sz w:val="18"/>
              </w:rPr>
              <w:t>30m×5m, 단일 보행자, 6개 속도</w:t>
            </w:r>
          </w:p>
        </w:tc>
        <w:tc>
          <w:tcPr>
            <w:tcW w:type="dxa" w:w="1984"/>
          </w:tcPr>
          <w:p>
            <w:pPr>
              <w:jc w:val="center"/>
            </w:pPr>
            <w:r/>
            <w:r>
              <w:rPr>
                <w:sz w:val="18"/>
              </w:rPr>
              <w:t>오차 &lt; 5%</w:t>
            </w:r>
          </w:p>
        </w:tc>
        <w:tc>
          <w:tcPr>
            <w:tcW w:type="dxa" w:w="1417"/>
          </w:tcPr>
          <w:p>
            <w:pPr>
              <w:jc w:val="center"/>
            </w:pPr>
            <w:r/>
            <w:r>
              <w:rPr>
                <w:sz w:val="18"/>
              </w:rPr>
              <w:t>0.0%</w:t>
            </w:r>
          </w:p>
        </w:tc>
        <w:tc>
          <w:tcPr>
            <w:tcW w:type="dxa" w:w="1134"/>
          </w:tcPr>
          <w:p>
            <w:pPr>
              <w:jc w:val="center"/>
            </w:pPr>
            <w:r/>
            <w:r>
              <w:rPr>
                <w:sz w:val="18"/>
              </w:rPr>
              <w:t>PASS</w:t>
            </w:r>
          </w:p>
        </w:tc>
      </w:tr>
      <w:tr>
        <w:tc>
          <w:tcPr>
            <w:tcW w:type="dxa" w:w="850"/>
            <w:shd w:val="clear" w:color="auto" w:fill="F5F5F5"/>
          </w:tcPr>
          <w:p>
            <w:pPr>
              <w:jc w:val="center"/>
            </w:pPr>
            <w:r/>
            <w:r>
              <w:rPr>
                <w:sz w:val="18"/>
              </w:rPr>
              <w:t>V2</w:t>
            </w:r>
          </w:p>
        </w:tc>
        <w:tc>
          <w:tcPr>
            <w:tcW w:type="dxa" w:w="1701"/>
            <w:shd w:val="clear" w:color="auto" w:fill="F5F5F5"/>
          </w:tcPr>
          <w:p>
            <w:pPr>
              <w:jc w:val="center"/>
            </w:pPr>
            <w:r/>
            <w:r>
              <w:rPr>
                <w:sz w:val="18"/>
              </w:rPr>
              <w:t>기본 다이어그램</w:t>
            </w:r>
          </w:p>
        </w:tc>
        <w:tc>
          <w:tcPr>
            <w:tcW w:type="dxa" w:w="2551"/>
            <w:shd w:val="clear" w:color="auto" w:fill="F5F5F5"/>
          </w:tcPr>
          <w:p>
            <w:pPr>
              <w:jc w:val="center"/>
            </w:pPr>
            <w:r/>
            <w:r>
              <w:rPr>
                <w:sz w:val="18"/>
              </w:rPr>
              <w:t>50m×4m, 밀도 0.5~4.0 P/m²</w:t>
            </w:r>
          </w:p>
        </w:tc>
        <w:tc>
          <w:tcPr>
            <w:tcW w:type="dxa" w:w="1984"/>
            <w:shd w:val="clear" w:color="auto" w:fill="F5F5F5"/>
          </w:tcPr>
          <w:p>
            <w:pPr>
              <w:jc w:val="center"/>
            </w:pPr>
            <w:r/>
            <w:r>
              <w:rPr>
                <w:sz w:val="18"/>
              </w:rPr>
              <w:t>RMSE &lt; 0.20 m/s</w:t>
            </w:r>
          </w:p>
        </w:tc>
        <w:tc>
          <w:tcPr>
            <w:tcW w:type="dxa" w:w="1417"/>
            <w:shd w:val="clear" w:color="auto" w:fill="F5F5F5"/>
          </w:tcPr>
          <w:p>
            <w:pPr>
              <w:jc w:val="center"/>
            </w:pPr>
            <w:r/>
            <w:r>
              <w:rPr>
                <w:sz w:val="18"/>
              </w:rPr>
              <w:t>0.134</w:t>
            </w:r>
          </w:p>
        </w:tc>
        <w:tc>
          <w:tcPr>
            <w:tcW w:type="dxa" w:w="1134"/>
            <w:shd w:val="clear" w:color="auto" w:fill="F5F5F5"/>
          </w:tcPr>
          <w:p>
            <w:pPr>
              <w:jc w:val="center"/>
            </w:pPr>
            <w:r/>
            <w:r>
              <w:rPr>
                <w:sz w:val="18"/>
              </w:rPr>
              <w:t>PASS</w:t>
            </w:r>
          </w:p>
        </w:tc>
      </w:tr>
      <w:tr>
        <w:tc>
          <w:tcPr>
            <w:tcW w:type="dxa" w:w="850"/>
          </w:tcPr>
          <w:p>
            <w:pPr>
              <w:jc w:val="center"/>
            </w:pPr>
            <w:r/>
            <w:r>
              <w:rPr>
                <w:sz w:val="18"/>
              </w:rPr>
              <w:t>V3</w:t>
            </w:r>
          </w:p>
        </w:tc>
        <w:tc>
          <w:tcPr>
            <w:tcW w:type="dxa" w:w="1701"/>
          </w:tcPr>
          <w:p>
            <w:pPr>
              <w:jc w:val="center"/>
            </w:pPr>
            <w:r/>
            <w:r>
              <w:rPr>
                <w:sz w:val="18"/>
              </w:rPr>
              <w:t>병목 유량</w:t>
            </w:r>
          </w:p>
        </w:tc>
        <w:tc>
          <w:tcPr>
            <w:tcW w:type="dxa" w:w="2551"/>
          </w:tcPr>
          <w:p>
            <w:pPr>
              <w:jc w:val="center"/>
            </w:pPr>
            <w:r/>
            <w:r>
              <w:rPr>
                <w:sz w:val="18"/>
              </w:rPr>
              <w:t>100명, 폭 0.6/0.8/1.0m</w:t>
            </w:r>
          </w:p>
        </w:tc>
        <w:tc>
          <w:tcPr>
            <w:tcW w:type="dxa" w:w="1984"/>
          </w:tcPr>
          <w:p>
            <w:pPr>
              <w:jc w:val="center"/>
            </w:pPr>
            <w:r/>
            <w:r>
              <w:rPr>
                <w:sz w:val="18"/>
              </w:rPr>
              <w:t>Seyfried 10% 이내</w:t>
            </w:r>
          </w:p>
        </w:tc>
        <w:tc>
          <w:tcPr>
            <w:tcW w:type="dxa" w:w="1417"/>
          </w:tcPr>
          <w:p>
            <w:pPr>
              <w:jc w:val="center"/>
            </w:pPr>
            <w:r/>
            <w:r>
              <w:rPr>
                <w:sz w:val="18"/>
              </w:rPr>
              <w:t>최대 6.6%</w:t>
            </w:r>
          </w:p>
        </w:tc>
        <w:tc>
          <w:tcPr>
            <w:tcW w:type="dxa" w:w="1134"/>
          </w:tcPr>
          <w:p>
            <w:pPr>
              <w:jc w:val="center"/>
            </w:pPr>
            <w:r/>
            <w:r>
              <w:rPr>
                <w:sz w:val="18"/>
              </w:rPr>
              <w:t>PASS</w:t>
            </w:r>
          </w:p>
        </w:tc>
      </w:tr>
      <w:tr>
        <w:tc>
          <w:tcPr>
            <w:tcW w:type="dxa" w:w="850"/>
            <w:shd w:val="clear" w:color="auto" w:fill="F5F5F5"/>
          </w:tcPr>
          <w:p>
            <w:pPr>
              <w:jc w:val="center"/>
            </w:pPr>
            <w:r/>
            <w:r>
              <w:rPr>
                <w:sz w:val="18"/>
              </w:rPr>
              <w:t>V4</w:t>
            </w:r>
          </w:p>
        </w:tc>
        <w:tc>
          <w:tcPr>
            <w:tcW w:type="dxa" w:w="1701"/>
            <w:shd w:val="clear" w:color="auto" w:fill="F5F5F5"/>
          </w:tcPr>
          <w:p>
            <w:pPr>
              <w:jc w:val="center"/>
            </w:pPr>
            <w:r/>
            <w:r>
              <w:rPr>
                <w:sz w:val="18"/>
              </w:rPr>
              <w:t>게이트 선택 규칙</w:t>
            </w:r>
          </w:p>
        </w:tc>
        <w:tc>
          <w:tcPr>
            <w:tcW w:type="dxa" w:w="2551"/>
            <w:shd w:val="clear" w:color="auto" w:fill="F5F5F5"/>
          </w:tcPr>
          <w:p>
            <w:pPr>
              <w:jc w:val="center"/>
            </w:pPr>
            <w:r/>
            <w:r>
              <w:rPr>
                <w:sz w:val="18"/>
              </w:rPr>
              <w:t>MNL 1000회: 거리/대기열/성격</w:t>
            </w:r>
          </w:p>
        </w:tc>
        <w:tc>
          <w:tcPr>
            <w:tcW w:type="dxa" w:w="1984"/>
            <w:shd w:val="clear" w:color="auto" w:fill="F5F5F5"/>
          </w:tcPr>
          <w:p>
            <w:pPr>
              <w:jc w:val="center"/>
            </w:pPr>
            <w:r/>
            <w:r>
              <w:rPr>
                <w:sz w:val="18"/>
              </w:rPr>
              <w:t>χ² p &gt; 0.05</w:t>
            </w:r>
          </w:p>
        </w:tc>
        <w:tc>
          <w:tcPr>
            <w:tcW w:type="dxa" w:w="1417"/>
            <w:shd w:val="clear" w:color="auto" w:fill="F5F5F5"/>
          </w:tcPr>
          <w:p>
            <w:pPr>
              <w:jc w:val="center"/>
            </w:pPr>
            <w:r/>
            <w:r>
              <w:rPr>
                <w:sz w:val="18"/>
              </w:rPr>
              <w:t>모두 PASS</w:t>
            </w:r>
          </w:p>
        </w:tc>
        <w:tc>
          <w:tcPr>
            <w:tcW w:type="dxa" w:w="1134"/>
            <w:shd w:val="clear" w:color="auto" w:fill="F5F5F5"/>
          </w:tcPr>
          <w:p>
            <w:pPr>
              <w:jc w:val="center"/>
            </w:pPr>
            <w:r/>
            <w:r>
              <w:rPr>
                <w:sz w:val="18"/>
              </w:rPr>
              <w:t>PASS</w:t>
            </w:r>
          </w:p>
        </w:tc>
      </w:tr>
      <w:tr>
        <w:tc>
          <w:tcPr>
            <w:tcW w:type="dxa" w:w="850"/>
          </w:tcPr>
          <w:p>
            <w:pPr>
              <w:jc w:val="center"/>
            </w:pPr>
            <w:r/>
            <w:r>
              <w:rPr>
                <w:sz w:val="18"/>
              </w:rPr>
              <w:t>V5</w:t>
            </w:r>
          </w:p>
        </w:tc>
        <w:tc>
          <w:tcPr>
            <w:tcW w:type="dxa" w:w="1701"/>
          </w:tcPr>
          <w:p>
            <w:pPr>
              <w:jc w:val="center"/>
            </w:pPr>
            <w:r/>
            <w:r>
              <w:rPr>
                <w:sz w:val="18"/>
              </w:rPr>
              <w:t>수치 수렴성</w:t>
            </w:r>
          </w:p>
        </w:tc>
        <w:tc>
          <w:tcPr>
            <w:tcW w:type="dxa" w:w="2551"/>
          </w:tcPr>
          <w:p>
            <w:pPr>
              <w:jc w:val="center"/>
            </w:pPr>
            <w:r/>
            <w:r>
              <w:rPr>
                <w:sz w:val="18"/>
              </w:rPr>
              <w:t>dt=0.01/0.005, 3회 반복</w:t>
            </w:r>
          </w:p>
        </w:tc>
        <w:tc>
          <w:tcPr>
            <w:tcW w:type="dxa" w:w="1984"/>
          </w:tcPr>
          <w:p>
            <w:pPr>
              <w:jc w:val="center"/>
            </w:pPr>
            <w:r/>
            <w:r>
              <w:rPr>
                <w:sz w:val="18"/>
              </w:rPr>
              <w:t>변동 &lt; 5%</w:t>
            </w:r>
          </w:p>
        </w:tc>
        <w:tc>
          <w:tcPr>
            <w:tcW w:type="dxa" w:w="1417"/>
          </w:tcPr>
          <w:p>
            <w:pPr>
              <w:jc w:val="center"/>
            </w:pPr>
            <w:r/>
            <w:r>
              <w:rPr>
                <w:sz w:val="18"/>
              </w:rPr>
              <w:t>재측정 예정</w:t>
            </w:r>
          </w:p>
        </w:tc>
        <w:tc>
          <w:tcPr>
            <w:tcW w:type="dxa" w:w="1134"/>
          </w:tcPr>
          <w:p>
            <w:pPr>
              <w:jc w:val="center"/>
            </w:pPr>
            <w:r/>
            <w:r>
              <w:rPr>
                <w:sz w:val="18"/>
              </w:rPr>
              <w:t>—</w:t>
            </w:r>
          </w:p>
        </w:tc>
      </w:tr>
      <w:tr>
        <w:tc>
          <w:tcPr>
            <w:tcW w:type="dxa" w:w="850"/>
            <w:shd w:val="clear" w:color="auto" w:fill="F5F5F5"/>
          </w:tcPr>
          <w:p>
            <w:pPr>
              <w:jc w:val="center"/>
            </w:pPr>
            <w:r/>
            <w:r>
              <w:rPr>
                <w:sz w:val="18"/>
              </w:rPr>
              <w:t>V6</w:t>
            </w:r>
          </w:p>
        </w:tc>
        <w:tc>
          <w:tcPr>
            <w:tcW w:type="dxa" w:w="1701"/>
            <w:shd w:val="clear" w:color="auto" w:fill="F5F5F5"/>
          </w:tcPr>
          <w:p>
            <w:pPr>
              <w:jc w:val="center"/>
            </w:pPr>
            <w:r/>
            <w:r>
              <w:rPr>
                <w:sz w:val="18"/>
              </w:rPr>
              <w:t>물리 일관성</w:t>
            </w:r>
          </w:p>
        </w:tc>
        <w:tc>
          <w:tcPr>
            <w:tcW w:type="dxa" w:w="2551"/>
            <w:shd w:val="clear" w:color="auto" w:fill="F5F5F5"/>
          </w:tcPr>
          <w:p>
            <w:pPr>
              <w:jc w:val="center"/>
            </w:pPr>
            <w:r/>
            <w:r>
              <w:rPr>
                <w:sz w:val="18"/>
              </w:rPr>
              <w:t>밀도 1.5 P/m², 겹침 측정</w:t>
            </w:r>
          </w:p>
        </w:tc>
        <w:tc>
          <w:tcPr>
            <w:tcW w:type="dxa" w:w="1984"/>
            <w:shd w:val="clear" w:color="auto" w:fill="F5F5F5"/>
          </w:tcPr>
          <w:p>
            <w:pPr>
              <w:jc w:val="center"/>
            </w:pPr>
            <w:r/>
            <w:r>
              <w:rPr>
                <w:sz w:val="18"/>
              </w:rPr>
              <w:t>Level A (&lt;5cm)</w:t>
            </w:r>
          </w:p>
        </w:tc>
        <w:tc>
          <w:tcPr>
            <w:tcW w:type="dxa" w:w="1417"/>
            <w:shd w:val="clear" w:color="auto" w:fill="F5F5F5"/>
          </w:tcPr>
          <w:p>
            <w:pPr>
              <w:jc w:val="center"/>
            </w:pPr>
            <w:r/>
            <w:r>
              <w:rPr>
                <w:sz w:val="18"/>
              </w:rPr>
              <w:t>0건 0.0cm</w:t>
            </w:r>
          </w:p>
        </w:tc>
        <w:tc>
          <w:tcPr>
            <w:tcW w:type="dxa" w:w="1134"/>
            <w:shd w:val="clear" w:color="auto" w:fill="F5F5F5"/>
          </w:tcPr>
          <w:p>
            <w:pPr>
              <w:jc w:val="center"/>
            </w:pPr>
            <w:r/>
            <w:r>
              <w:rPr>
                <w:sz w:val="18"/>
              </w:rPr>
              <w:t>PASS</w:t>
            </w:r>
          </w:p>
        </w:tc>
      </w:tr>
      <w:tr>
        <w:tc>
          <w:tcPr>
            <w:tcW w:type="dxa" w:w="850"/>
          </w:tcPr>
          <w:p>
            <w:pPr>
              <w:jc w:val="center"/>
            </w:pPr>
            <w:r/>
            <w:r>
              <w:rPr>
                <w:sz w:val="18"/>
              </w:rPr>
              <w:t>V7</w:t>
            </w:r>
          </w:p>
        </w:tc>
        <w:tc>
          <w:tcPr>
            <w:tcW w:type="dxa" w:w="1701"/>
          </w:tcPr>
          <w:p>
            <w:pPr>
              <w:jc w:val="center"/>
            </w:pPr>
            <w:r/>
            <w:r>
              <w:rPr>
                <w:sz w:val="18"/>
              </w:rPr>
              <w:t>대칭 테스트</w:t>
            </w:r>
          </w:p>
        </w:tc>
        <w:tc>
          <w:tcPr>
            <w:tcW w:type="dxa" w:w="2551"/>
          </w:tcPr>
          <w:p>
            <w:pPr>
              <w:jc w:val="center"/>
            </w:pPr>
            <w:r/>
            <w:r>
              <w:rPr>
                <w:sz w:val="18"/>
              </w:rPr>
              <w:t>좌우 대칭, 20회 반복</w:t>
            </w:r>
          </w:p>
        </w:tc>
        <w:tc>
          <w:tcPr>
            <w:tcW w:type="dxa" w:w="1984"/>
          </w:tcPr>
          <w:p>
            <w:pPr>
              <w:jc w:val="center"/>
            </w:pPr>
            <w:r/>
            <w:r>
              <w:rPr>
                <w:sz w:val="18"/>
              </w:rPr>
              <w:t>차이 &lt; 5%</w:t>
            </w:r>
          </w:p>
        </w:tc>
        <w:tc>
          <w:tcPr>
            <w:tcW w:type="dxa" w:w="1417"/>
          </w:tcPr>
          <w:p>
            <w:pPr>
              <w:jc w:val="center"/>
            </w:pPr>
            <w:r/>
            <w:r>
              <w:rPr>
                <w:sz w:val="18"/>
              </w:rPr>
              <w:t>3.4%</w:t>
            </w:r>
          </w:p>
        </w:tc>
        <w:tc>
          <w:tcPr>
            <w:tcW w:type="dxa" w:w="1134"/>
          </w:tcPr>
          <w:p>
            <w:pPr>
              <w:jc w:val="center"/>
            </w:pPr>
            <w:r/>
            <w:r>
              <w:rPr>
                <w:sz w:val="18"/>
              </w:rPr>
              <w:t>PASS</w:t>
            </w:r>
          </w:p>
        </w:tc>
      </w:tr>
    </w:tbl>
    <w:p/>
    <w:p>
      <w:pPr>
        <w:jc w:val="center"/>
      </w:pPr>
      <w:r>
        <w:rPr>
          <w:b/>
        </w:rPr>
        <w:t xml:space="preserve">표 3-16. </w:t>
      </w:r>
      <w:r>
        <w:t>Verification 테스트 결과</w:t>
      </w:r>
    </w:p>
    <w:p>
      <w:r>
        <w:t>V5(수치 수렴성)는 CFSM V2가 1차 속도 모델로 구조적으로 dt 민감도가 낮아 PASS가 예상되나, 정량적 재측정을 수행할 예정이다. 나머지 6개 테스트는 모두 PASS하였다.</w:t>
      </w:r>
    </w:p>
    <w:p>
      <w:pPr>
        <w:pStyle w:val="Heading3"/>
      </w:pPr>
      <w:r>
        <w:t>3.7.4 Phase 3: 캘리브레이션 (Calibration)</w:t>
      </w:r>
    </w:p>
    <w:p>
      <w:r>
        <w:t>캘리브레이션 데이터와 Validation 데이터는 반드시 분리하여 사용한다 (NIST TN 1822 §3.2). 우이신설선 피크 데이터를 캘리브레이션에, 비피크 데이터를 Validation에 사용한다.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val="clear" w:color="auto" w:fill="2E4057"/>
          </w:tcPr>
          <w:p>
            <w:pPr>
              <w:jc w:val="center"/>
            </w:pPr>
            <w:r/>
            <w:r>
              <w:rPr>
                <w:b/>
                <w:color w:val="FFFFFF"/>
                <w:sz w:val="18"/>
              </w:rPr>
              <w:t>ID</w:t>
            </w:r>
          </w:p>
        </w:tc>
        <w:tc>
          <w:tcPr>
            <w:tcW w:type="dxa" w:w="1984"/>
            <w:shd w:val="clear" w:color="auto" w:fill="2E4057"/>
          </w:tcPr>
          <w:p>
            <w:pPr>
              <w:jc w:val="center"/>
            </w:pPr>
            <w:r/>
            <w:r>
              <w:rPr>
                <w:b/>
                <w:color w:val="FFFFFF"/>
                <w:sz w:val="18"/>
              </w:rPr>
              <w:t>파라미터</w:t>
            </w:r>
          </w:p>
        </w:tc>
        <w:tc>
          <w:tcPr>
            <w:tcW w:type="dxa" w:w="2551"/>
            <w:shd w:val="clear" w:color="auto" w:fill="2E4057"/>
          </w:tcPr>
          <w:p>
            <w:pPr>
              <w:jc w:val="center"/>
            </w:pPr>
            <w:r/>
            <w:r>
              <w:rPr>
                <w:b/>
                <w:color w:val="FFFFFF"/>
                <w:sz w:val="18"/>
              </w:rPr>
              <w:t>방법</w:t>
            </w:r>
          </w:p>
        </w:tc>
        <w:tc>
          <w:tcPr>
            <w:tcW w:type="dxa" w:w="1984"/>
            <w:shd w:val="clear" w:color="auto" w:fill="2E4057"/>
          </w:tcPr>
          <w:p>
            <w:pPr>
              <w:jc w:val="center"/>
            </w:pPr>
            <w:r/>
            <w:r>
              <w:rPr>
                <w:b/>
                <w:color w:val="FFFFFF"/>
                <w:sz w:val="18"/>
              </w:rPr>
              <w:t>목표</w:t>
            </w:r>
          </w:p>
        </w:tc>
        <w:tc>
          <w:tcPr>
            <w:tcW w:type="dxa" w:w="2268"/>
            <w:shd w:val="clear" w:color="auto" w:fill="2E4057"/>
          </w:tcPr>
          <w:p>
            <w:pPr>
              <w:jc w:val="center"/>
            </w:pPr>
            <w:r/>
            <w:r>
              <w:rPr>
                <w:b/>
                <w:color w:val="FFFFFF"/>
                <w:sz w:val="18"/>
              </w:rPr>
              <w:t>상태</w:t>
            </w:r>
          </w:p>
        </w:tc>
      </w:tr>
      <w:tr>
        <w:tc>
          <w:tcPr>
            <w:tcW w:type="dxa" w:w="850"/>
          </w:tcPr>
          <w:p>
            <w:pPr>
              <w:jc w:val="center"/>
            </w:pPr>
            <w:r/>
            <w:r>
              <w:rPr>
                <w:sz w:val="18"/>
              </w:rPr>
              <w:t>C1</w:t>
            </w:r>
          </w:p>
        </w:tc>
        <w:tc>
          <w:tcPr>
            <w:tcW w:type="dxa" w:w="1984"/>
          </w:tcPr>
          <w:p>
            <w:pPr>
              <w:jc w:val="center"/>
            </w:pPr>
            <w:r/>
            <w:r>
              <w:rPr>
                <w:sz w:val="18"/>
              </w:rPr>
              <w:t>CFSM V2 time_gap</w:t>
            </w:r>
          </w:p>
        </w:tc>
        <w:tc>
          <w:tcPr>
            <w:tcW w:type="dxa" w:w="2551"/>
          </w:tcPr>
          <w:p>
            <w:pPr>
              <w:jc w:val="center"/>
            </w:pPr>
            <w:r/>
            <w:r>
              <w:rPr>
                <w:sz w:val="18"/>
              </w:rPr>
              <w:t>Seyfried 병목 유량 fitting</w:t>
            </w:r>
          </w:p>
        </w:tc>
        <w:tc>
          <w:tcPr>
            <w:tcW w:type="dxa" w:w="1984"/>
          </w:tcPr>
          <w:p>
            <w:pPr>
              <w:jc w:val="center"/>
            </w:pPr>
            <w:r/>
            <w:r>
              <w:rPr>
                <w:sz w:val="18"/>
              </w:rPr>
              <w:t>유량 오차 &lt; 10%</w:t>
            </w:r>
          </w:p>
        </w:tc>
        <w:tc>
          <w:tcPr>
            <w:tcW w:type="dxa" w:w="2268"/>
          </w:tcPr>
          <w:p>
            <w:pPr>
              <w:jc w:val="center"/>
            </w:pPr>
            <w:r/>
            <w:r>
              <w:rPr>
                <w:sz w:val="18"/>
              </w:rPr>
              <w:t>완료 (1.06→0.80)</w:t>
            </w:r>
          </w:p>
        </w:tc>
      </w:tr>
      <w:tr>
        <w:tc>
          <w:tcPr>
            <w:tcW w:type="dxa" w:w="850"/>
            <w:shd w:val="clear" w:color="auto" w:fill="F5F5F5"/>
          </w:tcPr>
          <w:p>
            <w:pPr>
              <w:jc w:val="center"/>
            </w:pPr>
            <w:r/>
            <w:r>
              <w:rPr>
                <w:sz w:val="18"/>
              </w:rPr>
              <w:t>C2</w:t>
            </w:r>
          </w:p>
        </w:tc>
        <w:tc>
          <w:tcPr>
            <w:tcW w:type="dxa" w:w="1984"/>
            <w:shd w:val="clear" w:color="auto" w:fill="F5F5F5"/>
          </w:tcPr>
          <w:p>
            <w:pPr>
              <w:jc w:val="center"/>
            </w:pPr>
            <w:r/>
            <w:r>
              <w:rPr>
                <w:sz w:val="18"/>
              </w:rPr>
              <w:t>태그 서비스 시간</w:t>
            </w:r>
          </w:p>
        </w:tc>
        <w:tc>
          <w:tcPr>
            <w:tcW w:type="dxa" w:w="2551"/>
            <w:shd w:val="clear" w:color="auto" w:fill="F5F5F5"/>
          </w:tcPr>
          <w:p>
            <w:pPr>
              <w:jc w:val="center"/>
            </w:pPr>
            <w:r/>
            <w:r>
              <w:rPr>
                <w:sz w:val="18"/>
              </w:rPr>
              <w:t>우이신설선 실측 → lognormal fitting</w:t>
            </w:r>
          </w:p>
        </w:tc>
        <w:tc>
          <w:tcPr>
            <w:tcW w:type="dxa" w:w="1984"/>
            <w:shd w:val="clear" w:color="auto" w:fill="F5F5F5"/>
          </w:tcPr>
          <w:p>
            <w:pPr>
              <w:jc w:val="center"/>
            </w:pPr>
            <w:r/>
            <w:r>
              <w:rPr>
                <w:sz w:val="18"/>
              </w:rPr>
              <w:t>KS p &gt; 0.05</w:t>
            </w:r>
          </w:p>
        </w:tc>
        <w:tc>
          <w:tcPr>
            <w:tcW w:type="dxa" w:w="2268"/>
            <w:shd w:val="clear" w:color="auto" w:fill="F5F5F5"/>
          </w:tcPr>
          <w:p>
            <w:pPr>
              <w:jc w:val="center"/>
            </w:pPr>
            <w:r/>
            <w:r>
              <w:rPr>
                <w:sz w:val="18"/>
              </w:rPr>
              <w:t>현장조사 후</w:t>
            </w:r>
          </w:p>
        </w:tc>
      </w:tr>
      <w:tr>
        <w:tc>
          <w:tcPr>
            <w:tcW w:type="dxa" w:w="850"/>
          </w:tcPr>
          <w:p>
            <w:pPr>
              <w:jc w:val="center"/>
            </w:pPr>
            <w:r/>
            <w:r>
              <w:rPr>
                <w:sz w:val="18"/>
              </w:rPr>
              <w:t>C3</w:t>
            </w:r>
          </w:p>
        </w:tc>
        <w:tc>
          <w:tcPr>
            <w:tcW w:type="dxa" w:w="1984"/>
          </w:tcPr>
          <w:p>
            <w:pPr>
              <w:jc w:val="center"/>
            </w:pPr>
            <w:r/>
            <w:r>
              <w:rPr>
                <w:sz w:val="18"/>
              </w:rPr>
              <w:t>태그리스 서비스 시간</w:t>
            </w:r>
          </w:p>
        </w:tc>
        <w:tc>
          <w:tcPr>
            <w:tcW w:type="dxa" w:w="2551"/>
          </w:tcPr>
          <w:p>
            <w:pPr>
              <w:jc w:val="center"/>
            </w:pPr>
            <w:r/>
            <w:r>
              <w:rPr>
                <w:sz w:val="18"/>
              </w:rPr>
              <w:t>우이신설선 실측</w:t>
            </w:r>
          </w:p>
        </w:tc>
        <w:tc>
          <w:tcPr>
            <w:tcW w:type="dxa" w:w="1984"/>
          </w:tcPr>
          <w:p>
            <w:pPr>
              <w:jc w:val="center"/>
            </w:pPr>
            <w:r/>
            <w:r>
              <w:rPr>
                <w:sz w:val="18"/>
              </w:rPr>
              <w:t>실측값 반영</w:t>
            </w:r>
          </w:p>
        </w:tc>
        <w:tc>
          <w:tcPr>
            <w:tcW w:type="dxa" w:w="2268"/>
          </w:tcPr>
          <w:p>
            <w:pPr>
              <w:jc w:val="center"/>
            </w:pPr>
            <w:r/>
            <w:r>
              <w:rPr>
                <w:sz w:val="18"/>
              </w:rPr>
              <w:t>현장조사 후</w:t>
            </w:r>
          </w:p>
        </w:tc>
      </w:tr>
      <w:tr>
        <w:tc>
          <w:tcPr>
            <w:tcW w:type="dxa" w:w="850"/>
            <w:shd w:val="clear" w:color="auto" w:fill="F5F5F5"/>
          </w:tcPr>
          <w:p>
            <w:pPr>
              <w:jc w:val="center"/>
            </w:pPr>
            <w:r/>
            <w:r>
              <w:rPr>
                <w:sz w:val="18"/>
              </w:rPr>
              <w:t>C4</w:t>
            </w:r>
          </w:p>
        </w:tc>
        <w:tc>
          <w:tcPr>
            <w:tcW w:type="dxa" w:w="1984"/>
            <w:shd w:val="clear" w:color="auto" w:fill="F5F5F5"/>
          </w:tcPr>
          <w:p>
            <w:pPr>
              <w:jc w:val="center"/>
            </w:pPr>
            <w:r/>
            <w:r>
              <w:rPr>
                <w:sz w:val="18"/>
              </w:rPr>
              <w:t>MNL 가중치</w:t>
            </w:r>
          </w:p>
        </w:tc>
        <w:tc>
          <w:tcPr>
            <w:tcW w:type="dxa" w:w="2551"/>
            <w:shd w:val="clear" w:color="auto" w:fill="F5F5F5"/>
          </w:tcPr>
          <w:p>
            <w:pPr>
              <w:jc w:val="center"/>
            </w:pPr>
            <w:r/>
            <w:r>
              <w:rPr>
                <w:sz w:val="18"/>
              </w:rPr>
              <w:t>게이트별 도착률 역추정</w:t>
            </w:r>
          </w:p>
        </w:tc>
        <w:tc>
          <w:tcPr>
            <w:tcW w:type="dxa" w:w="1984"/>
            <w:shd w:val="clear" w:color="auto" w:fill="F5F5F5"/>
          </w:tcPr>
          <w:p>
            <w:pPr>
              <w:jc w:val="center"/>
            </w:pPr>
            <w:r/>
            <w:r>
              <w:rPr>
                <w:sz w:val="18"/>
              </w:rPr>
              <w:t>분배 오차 &lt; 15%</w:t>
            </w:r>
          </w:p>
        </w:tc>
        <w:tc>
          <w:tcPr>
            <w:tcW w:type="dxa" w:w="2268"/>
            <w:shd w:val="clear" w:color="auto" w:fill="F5F5F5"/>
          </w:tcPr>
          <w:p>
            <w:pPr>
              <w:jc w:val="center"/>
            </w:pPr>
            <w:r/>
            <w:r>
              <w:rPr>
                <w:sz w:val="18"/>
              </w:rPr>
              <w:t>현장조사 후</w:t>
            </w:r>
          </w:p>
        </w:tc>
      </w:tr>
      <w:tr>
        <w:tc>
          <w:tcPr>
            <w:tcW w:type="dxa" w:w="850"/>
          </w:tcPr>
          <w:p>
            <w:pPr>
              <w:jc w:val="center"/>
            </w:pPr>
            <w:r/>
            <w:r>
              <w:rPr>
                <w:sz w:val="18"/>
              </w:rPr>
              <w:t>C5</w:t>
            </w:r>
          </w:p>
        </w:tc>
        <w:tc>
          <w:tcPr>
            <w:tcW w:type="dxa" w:w="1984"/>
          </w:tcPr>
          <w:p>
            <w:pPr>
              <w:jc w:val="center"/>
            </w:pPr>
            <w:r/>
            <w:r>
              <w:rPr>
                <w:sz w:val="18"/>
              </w:rPr>
              <w:t>접근/퇴출 속도</w:t>
            </w:r>
          </w:p>
        </w:tc>
        <w:tc>
          <w:tcPr>
            <w:tcW w:type="dxa" w:w="2551"/>
          </w:tcPr>
          <w:p>
            <w:pPr>
              <w:jc w:val="center"/>
            </w:pPr>
            <w:r/>
            <w:r>
              <w:rPr>
                <w:sz w:val="18"/>
              </w:rPr>
              <w:t>우이신설선 실측</w:t>
            </w:r>
          </w:p>
        </w:tc>
        <w:tc>
          <w:tcPr>
            <w:tcW w:type="dxa" w:w="1984"/>
          </w:tcPr>
          <w:p>
            <w:pPr>
              <w:jc w:val="center"/>
            </w:pPr>
            <w:r/>
            <w:r>
              <w:rPr>
                <w:sz w:val="18"/>
              </w:rPr>
              <w:t>분포 업데이트</w:t>
            </w:r>
          </w:p>
        </w:tc>
        <w:tc>
          <w:tcPr>
            <w:tcW w:type="dxa" w:w="2268"/>
          </w:tcPr>
          <w:p>
            <w:pPr>
              <w:jc w:val="center"/>
            </w:pPr>
            <w:r/>
            <w:r>
              <w:rPr>
                <w:sz w:val="18"/>
              </w:rPr>
              <w:t>현장조사 후</w:t>
            </w:r>
          </w:p>
        </w:tc>
      </w:tr>
      <w:tr>
        <w:tc>
          <w:tcPr>
            <w:tcW w:type="dxa" w:w="850"/>
            <w:shd w:val="clear" w:color="auto" w:fill="F5F5F5"/>
          </w:tcPr>
          <w:p>
            <w:pPr>
              <w:jc w:val="center"/>
            </w:pPr>
            <w:r/>
            <w:r>
              <w:rPr>
                <w:sz w:val="18"/>
              </w:rPr>
              <w:t>C6</w:t>
            </w:r>
          </w:p>
        </w:tc>
        <w:tc>
          <w:tcPr>
            <w:tcW w:type="dxa" w:w="1984"/>
            <w:shd w:val="clear" w:color="auto" w:fill="F5F5F5"/>
          </w:tcPr>
          <w:p>
            <w:pPr>
              <w:jc w:val="center"/>
            </w:pPr>
            <w:r/>
            <w:r>
              <w:rPr>
                <w:sz w:val="18"/>
              </w:rPr>
              <w:t>성격 비율</w:t>
            </w:r>
          </w:p>
        </w:tc>
        <w:tc>
          <w:tcPr>
            <w:tcW w:type="dxa" w:w="2551"/>
            <w:shd w:val="clear" w:color="auto" w:fill="F5F5F5"/>
          </w:tcPr>
          <w:p>
            <w:pPr>
              <w:jc w:val="center"/>
            </w:pPr>
            <w:r/>
            <w:r>
              <w:rPr>
                <w:sz w:val="18"/>
              </w:rPr>
              <w:t>1:1:1 유지 + 민감도 분석</w:t>
            </w:r>
          </w:p>
        </w:tc>
        <w:tc>
          <w:tcPr>
            <w:tcW w:type="dxa" w:w="1984"/>
            <w:shd w:val="clear" w:color="auto" w:fill="F5F5F5"/>
          </w:tcPr>
          <w:p>
            <w:pPr>
              <w:jc w:val="center"/>
            </w:pPr>
            <w:r/>
            <w:r>
              <w:rPr>
                <w:sz w:val="18"/>
              </w:rPr>
              <w:t>U2에서 커버</w:t>
            </w:r>
          </w:p>
        </w:tc>
        <w:tc>
          <w:tcPr>
            <w:tcW w:type="dxa" w:w="2268"/>
            <w:shd w:val="clear" w:color="auto" w:fill="F5F5F5"/>
          </w:tcPr>
          <w:p>
            <w:pPr>
              <w:jc w:val="center"/>
            </w:pPr>
            <w:r/>
            <w:r>
              <w:rPr>
                <w:sz w:val="18"/>
              </w:rPr>
              <w:t>Phase 5</w:t>
            </w:r>
          </w:p>
        </w:tc>
      </w:tr>
    </w:tbl>
    <w:p/>
    <w:p>
      <w:pPr>
        <w:jc w:val="center"/>
      </w:pPr>
      <w:r>
        <w:rPr>
          <w:b/>
        </w:rPr>
        <w:t xml:space="preserve">표 3-17. </w:t>
      </w:r>
      <w:r>
        <w:t>캘리브레이션 항목</w:t>
      </w:r>
    </w:p>
    <w:p>
      <w:r>
        <w:t>C1은 Tordeux et al. (2016) 원논문 기본값(T=1.06s)을 Seyfried et al. (2009)의 병목 유량 실험 데이터(폭 0.6m, 0.8m, 1.0m)에 맞추어 T=0.80s로 조정하여 완료하였다. V3 검증에서 최대 6.6% 오차로 통과 기준(10% 이내)을 충족하였다.</w:t>
      </w:r>
    </w:p>
    <w:p>
      <w:pPr>
        <w:pStyle w:val="Heading3"/>
      </w:pPr>
      <w:r>
        <w:t>3.7.5 Phase 4: 타당성 검증 (Validation)</w:t>
      </w:r>
    </w:p>
    <w:p>
      <w:r>
        <w:t>캘리브레이션에 사용하지 않은 독립 데이터로 모델과 현실을 비교한다.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val="clear" w:color="auto" w:fill="2E4057"/>
          </w:tcPr>
          <w:p>
            <w:pPr>
              <w:jc w:val="center"/>
            </w:pPr>
            <w:r/>
            <w:r>
              <w:rPr>
                <w:b/>
                <w:color w:val="FFFFFF"/>
                <w:sz w:val="18"/>
              </w:rPr>
              <w:t>ID</w:t>
            </w:r>
          </w:p>
        </w:tc>
        <w:tc>
          <w:tcPr>
            <w:tcW w:type="dxa" w:w="1984"/>
            <w:shd w:val="clear" w:color="auto" w:fill="2E4057"/>
          </w:tcPr>
          <w:p>
            <w:pPr>
              <w:jc w:val="center"/>
            </w:pPr>
            <w:r/>
            <w:r>
              <w:rPr>
                <w:b/>
                <w:color w:val="FFFFFF"/>
                <w:sz w:val="18"/>
              </w:rPr>
              <w:t>테스트</w:t>
            </w:r>
          </w:p>
        </w:tc>
        <w:tc>
          <w:tcPr>
            <w:tcW w:type="dxa" w:w="3402"/>
            <w:shd w:val="clear" w:color="auto" w:fill="2E4057"/>
          </w:tcPr>
          <w:p>
            <w:pPr>
              <w:jc w:val="center"/>
            </w:pPr>
            <w:r/>
            <w:r>
              <w:rPr>
                <w:b/>
                <w:color w:val="FFFFFF"/>
                <w:sz w:val="18"/>
              </w:rPr>
              <w:t>비교 대상</w:t>
            </w:r>
          </w:p>
        </w:tc>
        <w:tc>
          <w:tcPr>
            <w:tcW w:type="dxa" w:w="3118"/>
            <w:shd w:val="clear" w:color="auto" w:fill="2E4057"/>
          </w:tcPr>
          <w:p>
            <w:pPr>
              <w:jc w:val="center"/>
            </w:pPr>
            <w:r/>
            <w:r>
              <w:rPr>
                <w:b/>
                <w:color w:val="FFFFFF"/>
                <w:sz w:val="18"/>
              </w:rPr>
              <w:t>통과 기준</w:t>
            </w:r>
          </w:p>
        </w:tc>
      </w:tr>
      <w:tr>
        <w:tc>
          <w:tcPr>
            <w:tcW w:type="dxa" w:w="1134"/>
          </w:tcPr>
          <w:p>
            <w:pPr>
              <w:jc w:val="center"/>
            </w:pPr>
            <w:r/>
            <w:r>
              <w:rPr>
                <w:sz w:val="18"/>
              </w:rPr>
              <w:t>VD1</w:t>
            </w:r>
          </w:p>
        </w:tc>
        <w:tc>
          <w:tcPr>
            <w:tcW w:type="dxa" w:w="1984"/>
          </w:tcPr>
          <w:p>
            <w:pPr>
              <w:jc w:val="center"/>
            </w:pPr>
            <w:r/>
            <w:r>
              <w:rPr>
                <w:sz w:val="18"/>
              </w:rPr>
              <w:t>독립 병목 유량</w:t>
            </w:r>
          </w:p>
        </w:tc>
        <w:tc>
          <w:tcPr>
            <w:tcW w:type="dxa" w:w="3402"/>
          </w:tcPr>
          <w:p>
            <w:pPr>
              <w:jc w:val="center"/>
            </w:pPr>
            <w:r/>
            <w:r>
              <w:rPr>
                <w:sz w:val="18"/>
              </w:rPr>
              <w:t>Seyfried 비캘리브레이션 폭 (0.7, 0.9, 1.2m)</w:t>
            </w:r>
          </w:p>
        </w:tc>
        <w:tc>
          <w:tcPr>
            <w:tcW w:type="dxa" w:w="3118"/>
          </w:tcPr>
          <w:p>
            <w:pPr>
              <w:jc w:val="center"/>
            </w:pPr>
            <w:r/>
            <w:r>
              <w:rPr>
                <w:sz w:val="18"/>
              </w:rPr>
              <w:t>오차 &lt; 15%</w:t>
            </w:r>
          </w:p>
        </w:tc>
      </w:tr>
      <w:tr>
        <w:tc>
          <w:tcPr>
            <w:tcW w:type="dxa" w:w="1134"/>
            <w:shd w:val="clear" w:color="auto" w:fill="F5F5F5"/>
          </w:tcPr>
          <w:p>
            <w:pPr>
              <w:jc w:val="center"/>
            </w:pPr>
            <w:r/>
            <w:r>
              <w:rPr>
                <w:sz w:val="18"/>
              </w:rPr>
              <w:t>VD2</w:t>
            </w:r>
          </w:p>
        </w:tc>
        <w:tc>
          <w:tcPr>
            <w:tcW w:type="dxa" w:w="1984"/>
            <w:shd w:val="clear" w:color="auto" w:fill="F5F5F5"/>
          </w:tcPr>
          <w:p>
            <w:pPr>
              <w:jc w:val="center"/>
            </w:pPr>
            <w:r/>
            <w:r>
              <w:rPr>
                <w:sz w:val="18"/>
              </w:rPr>
              <w:t>대기행렬 길이</w:t>
            </w:r>
          </w:p>
        </w:tc>
        <w:tc>
          <w:tcPr>
            <w:tcW w:type="dxa" w:w="3402"/>
            <w:shd w:val="clear" w:color="auto" w:fill="F5F5F5"/>
          </w:tcPr>
          <w:p>
            <w:pPr>
              <w:jc w:val="center"/>
            </w:pPr>
            <w:r/>
            <w:r>
              <w:rPr>
                <w:sz w:val="18"/>
              </w:rPr>
              <w:t>우이신설선 비피크 실측</w:t>
            </w:r>
          </w:p>
        </w:tc>
        <w:tc>
          <w:tcPr>
            <w:tcW w:type="dxa" w:w="3118"/>
            <w:shd w:val="clear" w:color="auto" w:fill="F5F5F5"/>
          </w:tcPr>
          <w:p>
            <w:pPr>
              <w:jc w:val="center"/>
            </w:pPr>
            <w:r/>
            <w:r>
              <w:rPr>
                <w:sz w:val="18"/>
              </w:rPr>
              <w:t>평균 오차 &lt; 30%</w:t>
            </w:r>
          </w:p>
        </w:tc>
      </w:tr>
      <w:tr>
        <w:tc>
          <w:tcPr>
            <w:tcW w:type="dxa" w:w="1134"/>
          </w:tcPr>
          <w:p>
            <w:pPr>
              <w:jc w:val="center"/>
            </w:pPr>
            <w:r/>
            <w:r>
              <w:rPr>
                <w:sz w:val="18"/>
              </w:rPr>
              <w:t>VD3</w:t>
            </w:r>
          </w:p>
        </w:tc>
        <w:tc>
          <w:tcPr>
            <w:tcW w:type="dxa" w:w="1984"/>
          </w:tcPr>
          <w:p>
            <w:pPr>
              <w:jc w:val="center"/>
            </w:pPr>
            <w:r/>
            <w:r>
              <w:rPr>
                <w:sz w:val="18"/>
              </w:rPr>
              <w:t>게이트별 분배</w:t>
            </w:r>
          </w:p>
        </w:tc>
        <w:tc>
          <w:tcPr>
            <w:tcW w:type="dxa" w:w="3402"/>
          </w:tcPr>
          <w:p>
            <w:pPr>
              <w:jc w:val="center"/>
            </w:pPr>
            <w:r/>
            <w:r>
              <w:rPr>
                <w:sz w:val="18"/>
              </w:rPr>
              <w:t>우이신설선 비피크 5분 관측</w:t>
            </w:r>
          </w:p>
        </w:tc>
        <w:tc>
          <w:tcPr>
            <w:tcW w:type="dxa" w:w="3118"/>
          </w:tcPr>
          <w:p>
            <w:pPr>
              <w:jc w:val="center"/>
            </w:pPr>
            <w:r/>
            <w:r>
              <w:rPr>
                <w:sz w:val="18"/>
              </w:rPr>
              <w:t>비율 오차 &lt; 15%</w:t>
            </w:r>
          </w:p>
        </w:tc>
      </w:tr>
      <w:tr>
        <w:tc>
          <w:tcPr>
            <w:tcW w:type="dxa" w:w="1134"/>
            <w:shd w:val="clear" w:color="auto" w:fill="F5F5F5"/>
          </w:tcPr>
          <w:p>
            <w:pPr>
              <w:jc w:val="center"/>
            </w:pPr>
            <w:r/>
            <w:r>
              <w:rPr>
                <w:sz w:val="18"/>
              </w:rPr>
              <w:t>VD4</w:t>
            </w:r>
          </w:p>
        </w:tc>
        <w:tc>
          <w:tcPr>
            <w:tcW w:type="dxa" w:w="1984"/>
            <w:shd w:val="clear" w:color="auto" w:fill="F5F5F5"/>
          </w:tcPr>
          <w:p>
            <w:pPr>
              <w:jc w:val="center"/>
            </w:pPr>
            <w:r/>
            <w:r>
              <w:rPr>
                <w:sz w:val="18"/>
              </w:rPr>
              <w:t>서비스 시간 재현</w:t>
            </w:r>
          </w:p>
        </w:tc>
        <w:tc>
          <w:tcPr>
            <w:tcW w:type="dxa" w:w="3402"/>
            <w:shd w:val="clear" w:color="auto" w:fill="F5F5F5"/>
          </w:tcPr>
          <w:p>
            <w:pPr>
              <w:jc w:val="center"/>
            </w:pPr>
            <w:r/>
            <w:r>
              <w:rPr>
                <w:sz w:val="18"/>
              </w:rPr>
              <w:t>시뮬레이션 vs 실측 분포</w:t>
            </w:r>
          </w:p>
        </w:tc>
        <w:tc>
          <w:tcPr>
            <w:tcW w:type="dxa" w:w="3118"/>
            <w:shd w:val="clear" w:color="auto" w:fill="F5F5F5"/>
          </w:tcPr>
          <w:p>
            <w:pPr>
              <w:jc w:val="center"/>
            </w:pPr>
            <w:r/>
            <w:r>
              <w:rPr>
                <w:sz w:val="18"/>
              </w:rPr>
              <w:t>KS p &gt; 0.05</w:t>
            </w:r>
          </w:p>
        </w:tc>
      </w:tr>
      <w:tr>
        <w:tc>
          <w:tcPr>
            <w:tcW w:type="dxa" w:w="1134"/>
          </w:tcPr>
          <w:p>
            <w:pPr>
              <w:jc w:val="center"/>
            </w:pPr>
            <w:r/>
            <w:r>
              <w:rPr>
                <w:sz w:val="18"/>
              </w:rPr>
              <w:t>VD5</w:t>
            </w:r>
          </w:p>
        </w:tc>
        <w:tc>
          <w:tcPr>
            <w:tcW w:type="dxa" w:w="1984"/>
          </w:tcPr>
          <w:p>
            <w:pPr>
              <w:jc w:val="center"/>
            </w:pPr>
            <w:r/>
            <w:r>
              <w:rPr>
                <w:sz w:val="18"/>
              </w:rPr>
              <w:t>Face Validation</w:t>
            </w:r>
          </w:p>
        </w:tc>
        <w:tc>
          <w:tcPr>
            <w:tcW w:type="dxa" w:w="3402"/>
          </w:tcPr>
          <w:p>
            <w:pPr>
              <w:jc w:val="center"/>
            </w:pPr>
            <w:r/>
            <w:r>
              <w:rPr>
                <w:sz w:val="18"/>
              </w:rPr>
              <w:t>전문가 정성 검증 (애니메이션)</w:t>
            </w:r>
          </w:p>
        </w:tc>
        <w:tc>
          <w:tcPr>
            <w:tcW w:type="dxa" w:w="3118"/>
          </w:tcPr>
          <w:p>
            <w:pPr>
              <w:jc w:val="center"/>
            </w:pPr>
            <w:r/>
            <w:r>
              <w:rPr>
                <w:sz w:val="18"/>
              </w:rPr>
              <w:t>치명적 지적 없음</w:t>
            </w:r>
          </w:p>
        </w:tc>
      </w:tr>
    </w:tbl>
    <w:p/>
    <w:p>
      <w:pPr>
        <w:jc w:val="center"/>
      </w:pPr>
      <w:r>
        <w:rPr>
          <w:b/>
        </w:rPr>
        <w:t xml:space="preserve">표 3-18. </w:t>
      </w:r>
      <w:r>
        <w:t>Validation 테스트 계획</w:t>
      </w:r>
    </w:p>
    <w:p>
      <w:pPr>
        <w:pStyle w:val="Heading3"/>
      </w:pPr>
      <w:r>
        <w:t>3.7.6 Phase 5: 불확실성 및 민감도 분석</w:t>
      </w:r>
    </w:p>
    <w:p>
      <w:r>
        <w:t>NIST TN 1822 §4에 따라 시뮬레이션 결과의 불확실성을 정량화하고 핵심 결론의 강건성을 확인한다. (U1) 반복 수렴성 분석: N=1~50회 반복하여 누적 평균의 ERD(Euclidean Relative Difference)가 3회 연속 5% 이내일 때 최소 반복 수를 결정한다. (U2) 파라미터 민감도 분석(OAT): time_gap, strength_neighbor_repulsion, strength_geometry_repulsion, 태그 서비스 시간 평균, 태그리스 서비스 시간, MNL ωᴺ, MNL ωᴸ, 보행자 성격 비율, 열차 하차 인원 등 9개 파라미터를 기준값의 ±20% 범위에서 변동시키며 결과 변화를 관찰한다. (U3) 시나리오 강건성: 모든 OAT 조건에서 "전용 분리 &gt; 겸용" 결론이 유지되는지 확인한다.</w:t>
      </w:r>
    </w:p>
    <w:p>
      <w:pPr>
        <w:pStyle w:val="Heading2"/>
      </w:pPr>
      <w:r>
        <w:t>3.8 시나리오 설계</w:t>
      </w:r>
    </w:p>
    <w:p>
      <w:pPr>
        <w:pStyle w:val="Heading3"/>
      </w:pPr>
      <w:r>
        <w:t>3.8.1 기본 시나리오 (현행 겸용 운영)</w:t>
      </w:r>
    </w:p>
    <w:p>
      <w:r>
        <w:t>서울교통공사의 현행 운영 방식을 재현한다. 태그리스 하드웨어가 설치된 게이트 K대를 태그/태그리스 겸용으로 운영하고, 나머지(7−K)대는 태그 전용(하드웨어 미설치)으로 운영한다. 겸용 게이트에서는 태그 이용자와 태그리스 이용자가 동일한 대기열을 공유하며, 태그 이용자의 정지·탭 동작이 뒤쪽 태그리스 이용자의 대기를 유발하여 태그리스의 연속 통과 이점이 상실된다.</w:t>
      </w:r>
    </w:p>
    <w:p>
      <w:pPr>
        <w:pStyle w:val="Heading3"/>
      </w:pPr>
      <w:r>
        <w:t>3.8.2 개선 시나리오 (전용 분리 운영)</w:t>
      </w:r>
    </w:p>
    <w:p>
      <w:r>
        <w:t>동일한 K대 게이트를 태그리스 전용(express lane)으로 전환한다. 태그리스 이용자는 전용 게이트로만 진입하여 무정차 연속 통과가 가능하고, 태그 이용자는 나머지 태그 전용 게이트를 이용한다. 추가 하드웨어 설치 없이 운영 정책(안내판/소프트웨어)만 변경하는 현실적 방안이며, 고속도로 하이패스 전용 차로 분리와 동일한 운영 개념이다.</w:t>
      </w:r>
    </w:p>
    <w:p>
      <w:pPr>
        <w:pStyle w:val="Heading3"/>
      </w:pPr>
      <w:r>
        <w:t>3.8.3 실험 요인 및 수준</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val="clear" w:color="auto" w:fill="2E4057"/>
          </w:tcPr>
          <w:p>
            <w:pPr>
              <w:jc w:val="center"/>
            </w:pPr>
            <w:r/>
            <w:r>
              <w:rPr>
                <w:b/>
                <w:color w:val="FFFFFF"/>
                <w:sz w:val="18"/>
              </w:rPr>
              <w:t>요인</w:t>
            </w:r>
          </w:p>
        </w:tc>
        <w:tc>
          <w:tcPr>
            <w:tcW w:type="dxa" w:w="1417"/>
            <w:shd w:val="clear" w:color="auto" w:fill="2E4057"/>
          </w:tcPr>
          <w:p>
            <w:pPr>
              <w:jc w:val="center"/>
            </w:pPr>
            <w:r/>
            <w:r>
              <w:rPr>
                <w:b/>
                <w:color w:val="FFFFFF"/>
                <w:sz w:val="18"/>
              </w:rPr>
              <w:t>수준</w:t>
            </w:r>
          </w:p>
        </w:tc>
        <w:tc>
          <w:tcPr>
            <w:tcW w:type="dxa" w:w="5102"/>
            <w:shd w:val="clear" w:color="auto" w:fill="2E4057"/>
          </w:tcPr>
          <w:p>
            <w:pPr>
              <w:jc w:val="center"/>
            </w:pPr>
            <w:r/>
            <w:r>
              <w:rPr>
                <w:b/>
                <w:color w:val="FFFFFF"/>
                <w:sz w:val="18"/>
              </w:rPr>
              <w:t>값</w:t>
            </w:r>
          </w:p>
        </w:tc>
      </w:tr>
      <w:tr>
        <w:tc>
          <w:tcPr>
            <w:tcW w:type="dxa" w:w="3118"/>
          </w:tcPr>
          <w:p>
            <w:pPr>
              <w:jc w:val="center"/>
            </w:pPr>
            <w:r/>
            <w:r>
              <w:rPr>
                <w:sz w:val="18"/>
              </w:rPr>
              <w:t>운영 방식</w:t>
            </w:r>
          </w:p>
        </w:tc>
        <w:tc>
          <w:tcPr>
            <w:tcW w:type="dxa" w:w="1417"/>
          </w:tcPr>
          <w:p>
            <w:pPr>
              <w:jc w:val="center"/>
            </w:pPr>
            <w:r/>
            <w:r>
              <w:rPr>
                <w:sz w:val="18"/>
              </w:rPr>
              <w:t>2</w:t>
            </w:r>
          </w:p>
        </w:tc>
        <w:tc>
          <w:tcPr>
            <w:tcW w:type="dxa" w:w="5102"/>
          </w:tcPr>
          <w:p>
            <w:pPr>
              <w:jc w:val="center"/>
            </w:pPr>
            <w:r/>
            <w:r>
              <w:rPr>
                <w:sz w:val="18"/>
              </w:rPr>
              <w:t>기본(겸용), 개선(전용 분리)</w:t>
            </w:r>
          </w:p>
        </w:tc>
      </w:tr>
      <w:tr>
        <w:tc>
          <w:tcPr>
            <w:tcW w:type="dxa" w:w="3118"/>
            <w:shd w:val="clear" w:color="auto" w:fill="F5F5F5"/>
          </w:tcPr>
          <w:p>
            <w:pPr>
              <w:jc w:val="center"/>
            </w:pPr>
            <w:r/>
            <w:r>
              <w:rPr>
                <w:sz w:val="18"/>
              </w:rPr>
              <w:t>태그리스 이용자 비율 (p)</w:t>
            </w:r>
          </w:p>
        </w:tc>
        <w:tc>
          <w:tcPr>
            <w:tcW w:type="dxa" w:w="1417"/>
            <w:shd w:val="clear" w:color="auto" w:fill="F5F5F5"/>
          </w:tcPr>
          <w:p>
            <w:pPr>
              <w:jc w:val="center"/>
            </w:pPr>
            <w:r/>
            <w:r>
              <w:rPr>
                <w:sz w:val="18"/>
              </w:rPr>
              <w:t>5</w:t>
            </w:r>
          </w:p>
        </w:tc>
        <w:tc>
          <w:tcPr>
            <w:tcW w:type="dxa" w:w="5102"/>
            <w:shd w:val="clear" w:color="auto" w:fill="F5F5F5"/>
          </w:tcPr>
          <w:p>
            <w:pPr>
              <w:jc w:val="center"/>
            </w:pPr>
            <w:r/>
            <w:r>
              <w:rPr>
                <w:sz w:val="18"/>
              </w:rPr>
              <w:t>10%, 20%, 40%, 60%, 80%</w:t>
            </w:r>
          </w:p>
        </w:tc>
      </w:tr>
      <w:tr>
        <w:tc>
          <w:tcPr>
            <w:tcW w:type="dxa" w:w="3118"/>
          </w:tcPr>
          <w:p>
            <w:pPr>
              <w:jc w:val="center"/>
            </w:pPr>
            <w:r/>
            <w:r>
              <w:rPr>
                <w:sz w:val="18"/>
              </w:rPr>
              <w:t>태그리스 전용 게이트 수 (K)</w:t>
            </w:r>
          </w:p>
        </w:tc>
        <w:tc>
          <w:tcPr>
            <w:tcW w:type="dxa" w:w="1417"/>
          </w:tcPr>
          <w:p>
            <w:pPr>
              <w:jc w:val="center"/>
            </w:pPr>
            <w:r/>
            <w:r>
              <w:rPr>
                <w:sz w:val="18"/>
              </w:rPr>
              <w:t>3</w:t>
            </w:r>
          </w:p>
        </w:tc>
        <w:tc>
          <w:tcPr>
            <w:tcW w:type="dxa" w:w="5102"/>
          </w:tcPr>
          <w:p>
            <w:pPr>
              <w:jc w:val="center"/>
            </w:pPr>
            <w:r/>
            <w:r>
              <w:rPr>
                <w:sz w:val="18"/>
              </w:rPr>
              <w:t>1, 2, 3대</w:t>
            </w:r>
          </w:p>
        </w:tc>
      </w:tr>
      <w:tr>
        <w:tc>
          <w:tcPr>
            <w:tcW w:type="dxa" w:w="3118"/>
            <w:shd w:val="clear" w:color="auto" w:fill="F5F5F5"/>
          </w:tcPr>
          <w:p>
            <w:pPr>
              <w:jc w:val="center"/>
            </w:pPr>
            <w:r/>
            <w:r>
              <w:rPr>
                <w:sz w:val="18"/>
              </w:rPr>
              <w:t>시간대</w:t>
            </w:r>
          </w:p>
        </w:tc>
        <w:tc>
          <w:tcPr>
            <w:tcW w:type="dxa" w:w="1417"/>
            <w:shd w:val="clear" w:color="auto" w:fill="F5F5F5"/>
          </w:tcPr>
          <w:p>
            <w:pPr>
              <w:jc w:val="center"/>
            </w:pPr>
            <w:r/>
            <w:r>
              <w:rPr>
                <w:sz w:val="18"/>
              </w:rPr>
              <w:t>2</w:t>
            </w:r>
          </w:p>
        </w:tc>
        <w:tc>
          <w:tcPr>
            <w:tcW w:type="dxa" w:w="5102"/>
            <w:shd w:val="clear" w:color="auto" w:fill="F5F5F5"/>
          </w:tcPr>
          <w:p>
            <w:pPr>
              <w:jc w:val="center"/>
            </w:pPr>
            <w:r/>
            <w:r>
              <w:rPr>
                <w:sz w:val="18"/>
              </w:rPr>
              <w:t>피크, 비피크</w:t>
            </w:r>
          </w:p>
        </w:tc>
      </w:tr>
    </w:tbl>
    <w:p/>
    <w:p>
      <w:pPr>
        <w:jc w:val="center"/>
      </w:pPr>
      <w:r>
        <w:rPr>
          <w:b/>
        </w:rPr>
        <w:t xml:space="preserve">표 3-19. </w:t>
      </w:r>
      <w:r>
        <w:t>실험 요인 및 수준</w:t>
      </w:r>
    </w:p>
    <w:p>
      <w:r>
        <w:t>총 시나리오 수는 2(운영방식) × 5(비율) × 3(게이트 수) × 2(시간대) = 60개이며, 각 시나리오를 Phase 5(U1)에서 도출한 최소 반복 수 N회 이상 반복하여 통계적 유의성을 확보한다.</w:t>
      </w:r>
    </w:p>
    <w:p>
      <w:pPr>
        <w:pStyle w:val="Heading3"/>
      </w:pPr>
      <w:r>
        <w:t>3.8.4 반복 횟수 결정</w:t>
      </w:r>
    </w:p>
    <w:p>
      <w:r>
        <w:t>본 시뮬레이션은 확률적 모델(MNL 선택, 서비스 시간 분포, Poisson 하차 인원)을 포함하므로, 동일 시나리오에서도 결과가 매 실행마다 다르다. 예비적으로 5~10회 반복을 계획하며, U1 수렴성 분석을 통해 ERD &lt; 5%를 만족하는 최소 반복 수를 결정한다.</w:t>
      </w:r>
    </w:p>
    <w:p>
      <w:pPr>
        <w:pStyle w:val="Heading2"/>
      </w:pPr>
      <w:r>
        <w:t>3.9 평가 지표</w:t>
      </w:r>
    </w:p>
    <w:p>
      <w:r>
        <w:t>시뮬레이션 결과를 평가하기 위해 다음 6개 지표를 사용한다.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E4057"/>
          </w:tcPr>
          <w:p>
            <w:pPr>
              <w:jc w:val="center"/>
            </w:pPr>
            <w:r/>
            <w:r>
              <w:rPr>
                <w:b/>
                <w:color w:val="FFFFFF"/>
                <w:sz w:val="18"/>
              </w:rPr>
              <w:t>지표</w:t>
            </w:r>
          </w:p>
        </w:tc>
        <w:tc>
          <w:tcPr>
            <w:tcW w:type="dxa" w:w="3118"/>
            <w:shd w:val="clear" w:color="auto" w:fill="2E4057"/>
          </w:tcPr>
          <w:p>
            <w:pPr>
              <w:jc w:val="center"/>
            </w:pPr>
            <w:r/>
            <w:r>
              <w:rPr>
                <w:b/>
                <w:color w:val="FFFFFF"/>
                <w:sz w:val="18"/>
              </w:rPr>
              <w:t>정의</w:t>
            </w:r>
          </w:p>
        </w:tc>
        <w:tc>
          <w:tcPr>
            <w:tcW w:type="dxa" w:w="2268"/>
            <w:shd w:val="clear" w:color="auto" w:fill="2E4057"/>
          </w:tcPr>
          <w:p>
            <w:pPr>
              <w:jc w:val="center"/>
            </w:pPr>
            <w:r/>
            <w:r>
              <w:rPr>
                <w:b/>
                <w:color w:val="FFFFFF"/>
                <w:sz w:val="18"/>
              </w:rPr>
              <w:t>측정 구간</w:t>
            </w:r>
          </w:p>
        </w:tc>
        <w:tc>
          <w:tcPr>
            <w:tcW w:type="dxa" w:w="1984"/>
            <w:shd w:val="clear" w:color="auto" w:fill="2E4057"/>
          </w:tcPr>
          <w:p>
            <w:pPr>
              <w:jc w:val="center"/>
            </w:pPr>
            <w:r/>
            <w:r>
              <w:rPr>
                <w:b/>
                <w:color w:val="FFFFFF"/>
                <w:sz w:val="18"/>
              </w:rPr>
              <w:t>단위</w:t>
            </w:r>
          </w:p>
        </w:tc>
      </w:tr>
      <w:tr>
        <w:tc>
          <w:tcPr>
            <w:tcW w:type="dxa" w:w="2268"/>
          </w:tcPr>
          <w:p>
            <w:pPr>
              <w:jc w:val="center"/>
            </w:pPr>
            <w:r/>
            <w:r>
              <w:rPr>
                <w:sz w:val="18"/>
              </w:rPr>
              <w:t>평균 대기시간</w:t>
            </w:r>
          </w:p>
        </w:tc>
        <w:tc>
          <w:tcPr>
            <w:tcW w:type="dxa" w:w="3118"/>
          </w:tcPr>
          <w:p>
            <w:pPr>
              <w:jc w:val="center"/>
            </w:pPr>
            <w:r/>
            <w:r>
              <w:rPr>
                <w:sz w:val="18"/>
              </w:rPr>
              <w:t>게이트 도착 ~ 서비스 시작 시간 평균</w:t>
            </w:r>
          </w:p>
        </w:tc>
        <w:tc>
          <w:tcPr>
            <w:tcW w:type="dxa" w:w="2268"/>
          </w:tcPr>
          <w:p>
            <w:pPr>
              <w:jc w:val="center"/>
            </w:pPr>
            <w:r/>
            <w:r>
              <w:rPr>
                <w:sz w:val="18"/>
              </w:rPr>
              <w:t>게이트 접근 지점</w:t>
            </w:r>
          </w:p>
        </w:tc>
        <w:tc>
          <w:tcPr>
            <w:tcW w:type="dxa" w:w="1984"/>
          </w:tcPr>
          <w:p>
            <w:pPr>
              <w:jc w:val="center"/>
            </w:pPr>
            <w:r/>
            <w:r>
              <w:rPr>
                <w:sz w:val="18"/>
              </w:rPr>
              <w:t>초</w:t>
            </w:r>
          </w:p>
        </w:tc>
      </w:tr>
      <w:tr>
        <w:tc>
          <w:tcPr>
            <w:tcW w:type="dxa" w:w="2268"/>
            <w:shd w:val="clear" w:color="auto" w:fill="F5F5F5"/>
          </w:tcPr>
          <w:p>
            <w:pPr>
              <w:jc w:val="center"/>
            </w:pPr>
            <w:r/>
            <w:r>
              <w:rPr>
                <w:sz w:val="18"/>
              </w:rPr>
              <w:t>최대 대기행렬 길이</w:t>
            </w:r>
          </w:p>
        </w:tc>
        <w:tc>
          <w:tcPr>
            <w:tcW w:type="dxa" w:w="3118"/>
            <w:shd w:val="clear" w:color="auto" w:fill="F5F5F5"/>
          </w:tcPr>
          <w:p>
            <w:pPr>
              <w:jc w:val="center"/>
            </w:pPr>
            <w:r/>
            <w:r>
              <w:rPr>
                <w:sz w:val="18"/>
              </w:rPr>
              <w:t>게이트 앞 대기 인원 최대값</w:t>
            </w:r>
          </w:p>
        </w:tc>
        <w:tc>
          <w:tcPr>
            <w:tcW w:type="dxa" w:w="2268"/>
            <w:shd w:val="clear" w:color="auto" w:fill="F5F5F5"/>
          </w:tcPr>
          <w:p>
            <w:pPr>
              <w:jc w:val="center"/>
            </w:pPr>
            <w:r/>
            <w:r>
              <w:rPr>
                <w:sz w:val="18"/>
              </w:rPr>
              <w:t>각 게이트 대기열</w:t>
            </w:r>
          </w:p>
        </w:tc>
        <w:tc>
          <w:tcPr>
            <w:tcW w:type="dxa" w:w="1984"/>
            <w:shd w:val="clear" w:color="auto" w:fill="F5F5F5"/>
          </w:tcPr>
          <w:p>
            <w:pPr>
              <w:jc w:val="center"/>
            </w:pPr>
            <w:r/>
            <w:r>
              <w:rPr>
                <w:sz w:val="18"/>
              </w:rPr>
              <w:t>명</w:t>
            </w:r>
          </w:p>
        </w:tc>
      </w:tr>
      <w:tr>
        <w:tc>
          <w:tcPr>
            <w:tcW w:type="dxa" w:w="2268"/>
          </w:tcPr>
          <w:p>
            <w:pPr>
              <w:jc w:val="center"/>
            </w:pPr>
            <w:r/>
            <w:r>
              <w:rPr>
                <w:sz w:val="18"/>
              </w:rPr>
              <w:t>총 통과시간</w:t>
            </w:r>
          </w:p>
        </w:tc>
        <w:tc>
          <w:tcPr>
            <w:tcW w:type="dxa" w:w="3118"/>
          </w:tcPr>
          <w:p>
            <w:pPr>
              <w:jc w:val="center"/>
            </w:pPr>
            <w:r/>
            <w:r>
              <w:rPr>
                <w:sz w:val="18"/>
              </w:rPr>
              <w:t>계단 출발 ~ 게이트 통과 완료</w:t>
            </w:r>
          </w:p>
        </w:tc>
        <w:tc>
          <w:tcPr>
            <w:tcW w:type="dxa" w:w="2268"/>
          </w:tcPr>
          <w:p>
            <w:pPr>
              <w:jc w:val="center"/>
            </w:pPr>
            <w:r/>
            <w:r>
              <w:rPr>
                <w:sz w:val="18"/>
              </w:rPr>
              <w:t>계단 spawn ~ 게이트 후방</w:t>
            </w:r>
          </w:p>
        </w:tc>
        <w:tc>
          <w:tcPr>
            <w:tcW w:type="dxa" w:w="1984"/>
          </w:tcPr>
          <w:p>
            <w:pPr>
              <w:jc w:val="center"/>
            </w:pPr>
            <w:r/>
            <w:r>
              <w:rPr>
                <w:sz w:val="18"/>
              </w:rPr>
              <w:t>초</w:t>
            </w:r>
          </w:p>
        </w:tc>
      </w:tr>
      <w:tr>
        <w:tc>
          <w:tcPr>
            <w:tcW w:type="dxa" w:w="2268"/>
            <w:shd w:val="clear" w:color="auto" w:fill="F5F5F5"/>
          </w:tcPr>
          <w:p>
            <w:pPr>
              <w:jc w:val="center"/>
            </w:pPr>
            <w:r/>
            <w:r>
              <w:rPr>
                <w:sz w:val="18"/>
              </w:rPr>
              <w:t>게이트 균형도 (MD)</w:t>
            </w:r>
          </w:p>
        </w:tc>
        <w:tc>
          <w:tcPr>
            <w:tcW w:type="dxa" w:w="3118"/>
            <w:shd w:val="clear" w:color="auto" w:fill="F5F5F5"/>
          </w:tcPr>
          <w:p>
            <w:pPr>
              <w:jc w:val="center"/>
            </w:pPr>
            <w:r/>
            <w:r>
              <w:rPr>
                <w:sz w:val="18"/>
              </w:rPr>
              <w:t>게이트별 처리량의 평균 편차</w:t>
            </w:r>
          </w:p>
        </w:tc>
        <w:tc>
          <w:tcPr>
            <w:tcW w:type="dxa" w:w="2268"/>
            <w:shd w:val="clear" w:color="auto" w:fill="F5F5F5"/>
          </w:tcPr>
          <w:p>
            <w:pPr>
              <w:jc w:val="center"/>
            </w:pPr>
            <w:r/>
            <w:r>
              <w:rPr>
                <w:sz w:val="18"/>
              </w:rPr>
              <w:t>전체 게이트</w:t>
            </w:r>
          </w:p>
        </w:tc>
        <w:tc>
          <w:tcPr>
            <w:tcW w:type="dxa" w:w="1984"/>
            <w:shd w:val="clear" w:color="auto" w:fill="F5F5F5"/>
          </w:tcPr>
          <w:p>
            <w:pPr>
              <w:jc w:val="center"/>
            </w:pPr>
            <w:r/>
            <w:r>
              <w:rPr>
                <w:sz w:val="18"/>
              </w:rPr>
              <w:t>%</w:t>
            </w:r>
          </w:p>
        </w:tc>
      </w:tr>
      <w:tr>
        <w:tc>
          <w:tcPr>
            <w:tcW w:type="dxa" w:w="2268"/>
          </w:tcPr>
          <w:p>
            <w:pPr>
              <w:jc w:val="center"/>
            </w:pPr>
            <w:r/>
            <w:r>
              <w:rPr>
                <w:sz w:val="18"/>
              </w:rPr>
              <w:t>보행자 밀도 / LOS</w:t>
            </w:r>
          </w:p>
        </w:tc>
        <w:tc>
          <w:tcPr>
            <w:tcW w:type="dxa" w:w="3118"/>
          </w:tcPr>
          <w:p>
            <w:pPr>
              <w:jc w:val="center"/>
            </w:pPr>
            <w:r/>
            <w:r>
              <w:rPr>
                <w:sz w:val="18"/>
              </w:rPr>
              <w:t>게이트-계단 구간 밀도</w:t>
            </w:r>
          </w:p>
        </w:tc>
        <w:tc>
          <w:tcPr>
            <w:tcW w:type="dxa" w:w="2268"/>
          </w:tcPr>
          <w:p>
            <w:pPr>
              <w:jc w:val="center"/>
            </w:pPr>
            <w:r/>
            <w:r>
              <w:rPr>
                <w:sz w:val="18"/>
              </w:rPr>
              <w:t>게이트-계단 구간</w:t>
            </w:r>
          </w:p>
        </w:tc>
        <w:tc>
          <w:tcPr>
            <w:tcW w:type="dxa" w:w="1984"/>
          </w:tcPr>
          <w:p>
            <w:pPr>
              <w:jc w:val="center"/>
            </w:pPr>
            <w:r/>
            <w:r>
              <w:rPr>
                <w:sz w:val="18"/>
              </w:rPr>
              <w:t>인/m²</w:t>
            </w:r>
          </w:p>
        </w:tc>
      </w:tr>
      <w:tr>
        <w:tc>
          <w:tcPr>
            <w:tcW w:type="dxa" w:w="2268"/>
            <w:shd w:val="clear" w:color="auto" w:fill="F5F5F5"/>
          </w:tcPr>
          <w:p>
            <w:pPr>
              <w:jc w:val="center"/>
            </w:pPr>
            <w:r/>
            <w:r>
              <w:rPr>
                <w:sz w:val="18"/>
              </w:rPr>
              <w:t>처리량</w:t>
            </w:r>
          </w:p>
        </w:tc>
        <w:tc>
          <w:tcPr>
            <w:tcW w:type="dxa" w:w="3118"/>
            <w:shd w:val="clear" w:color="auto" w:fill="F5F5F5"/>
          </w:tcPr>
          <w:p>
            <w:pPr>
              <w:jc w:val="center"/>
            </w:pPr>
            <w:r/>
            <w:r>
              <w:rPr>
                <w:sz w:val="18"/>
              </w:rPr>
              <w:t>단위시간당 게이트 통과 인원</w:t>
            </w:r>
          </w:p>
        </w:tc>
        <w:tc>
          <w:tcPr>
            <w:tcW w:type="dxa" w:w="2268"/>
            <w:shd w:val="clear" w:color="auto" w:fill="F5F5F5"/>
          </w:tcPr>
          <w:p>
            <w:pPr>
              <w:jc w:val="center"/>
            </w:pPr>
            <w:r/>
            <w:r>
              <w:rPr>
                <w:sz w:val="18"/>
              </w:rPr>
              <w:t>전체</w:t>
            </w:r>
          </w:p>
        </w:tc>
        <w:tc>
          <w:tcPr>
            <w:tcW w:type="dxa" w:w="1984"/>
            <w:shd w:val="clear" w:color="auto" w:fill="F5F5F5"/>
          </w:tcPr>
          <w:p>
            <w:pPr>
              <w:jc w:val="center"/>
            </w:pPr>
            <w:r/>
            <w:r>
              <w:rPr>
                <w:sz w:val="18"/>
              </w:rPr>
              <w:t>person/min</w:t>
            </w:r>
          </w:p>
        </w:tc>
      </w:tr>
    </w:tbl>
    <w:p/>
    <w:p>
      <w:pPr>
        <w:jc w:val="center"/>
      </w:pPr>
      <w:r>
        <w:rPr>
          <w:b/>
        </w:rPr>
        <w:t xml:space="preserve">표 3-20. </w:t>
      </w:r>
      <w:r>
        <w:t>시뮬레이션 평가 지표</w:t>
      </w:r>
    </w:p>
    <w:p>
      <w:r>
        <w:t>게이트 균형도(MD)는 MD = (1/N) × Σ|xᵢ − x̄| / x̄ × 100%로 산출하며, N은 게이트 수, xᵢ는 게이트 i의 통과 인원, x̄는 전체 평균이다. MD가 낮을수록 게이트 간 이용이 균등함을 의미한다.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