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01" w:rsidRPr="00E1170F" w:rsidRDefault="00332F01" w:rsidP="00332F01">
      <w:pPr>
        <w:pStyle w:val="Heading1"/>
      </w:pPr>
      <w:bookmarkStart w:id="0" w:name="_GoBack"/>
      <w:bookmarkEnd w:id="0"/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332F01" w:rsidRPr="00E1170F" w:rsidRDefault="00332F01" w:rsidP="00332F01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r>
        <w:t xml:space="preserve">Problem </w:t>
      </w:r>
      <w:r w:rsidR="00735E02">
        <w:t xml:space="preserve">2. </w:t>
      </w:r>
      <w:r w:rsidR="00C57F7F">
        <w:rPr>
          <w:noProof/>
        </w:rPr>
        <w:t>String</w:t>
      </w:r>
      <w:r w:rsidR="00FC6F80">
        <w:rPr>
          <w:noProof/>
        </w:rPr>
        <w:t xml:space="preserve"> </w:t>
      </w:r>
      <w:r w:rsidR="00C57F7F">
        <w:rPr>
          <w:noProof/>
        </w:rPr>
        <w:t xml:space="preserve">Builder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234FC1" w:rsidRPr="00603773" w:rsidTr="006264E0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234FC1" w:rsidRPr="00603773" w:rsidRDefault="00C57F7F" w:rsidP="00CB2C1C">
            <w:pPr>
              <w:pStyle w:val="Code"/>
              <w:spacing w:before="0" w:after="0"/>
              <w:jc w:val="center"/>
            </w:pPr>
            <w:r>
              <w:t>string-builder</w:t>
            </w:r>
            <w:r w:rsidR="00234FC1" w:rsidRPr="00234FC1">
              <w:t>.js</w:t>
            </w:r>
          </w:p>
        </w:tc>
      </w:tr>
      <w:tr w:rsidR="00234FC1" w:rsidRPr="00234FC1" w:rsidTr="006264E0">
        <w:tc>
          <w:tcPr>
            <w:tcW w:w="10530" w:type="dxa"/>
          </w:tcPr>
          <w:p w:rsidR="00234FC1" w:rsidRPr="00332F01" w:rsidRDefault="00332F01" w:rsidP="00332F01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lastRenderedPageBreak/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</w:t>
      </w:r>
      <w:r w:rsidR="00517641">
        <w:t xml:space="preserve">that holds </w:t>
      </w:r>
      <w:r w:rsidR="00332F01">
        <w:rPr>
          <w:b/>
        </w:rPr>
        <w:t>characters</w:t>
      </w:r>
      <w:r w:rsidR="00517641">
        <w:t xml:space="preserve"> </w:t>
      </w:r>
      <w:r w:rsidR="00332F01">
        <w:t xml:space="preserve">(strings with length 1) </w:t>
      </w:r>
      <w:r w:rsidR="00517641">
        <w:t xml:space="preserve">in an array. </w:t>
      </w:r>
      <w:r w:rsidR="00735E02">
        <w:t xml:space="preserve">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0577A0" w:rsidP="000577A0">
      <w:pPr>
        <w:pStyle w:val="ListParagraph"/>
        <w:numPr>
          <w:ilvl w:val="0"/>
          <w:numId w:val="31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 w:rsidR="00332F01">
        <w:t xml:space="preserve"> anything</w:t>
      </w:r>
    </w:p>
    <w:p w:rsidR="00171549" w:rsidRDefault="00171549" w:rsidP="00171549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FF4E64">
        <w:rPr>
          <w:rStyle w:val="CodeChar"/>
        </w:rPr>
        <w:t>append</w:t>
      </w:r>
      <w:r w:rsidR="00735E02" w:rsidRPr="00171549">
        <w:rPr>
          <w:rStyle w:val="CodeChar"/>
        </w:rPr>
        <w:t>(</w:t>
      </w:r>
      <w:r w:rsidR="00DB7679">
        <w:rPr>
          <w:rStyle w:val="CodeChar"/>
        </w:rPr>
        <w:t>string</w:t>
      </w:r>
      <w:r w:rsidR="00735E02" w:rsidRPr="00171549">
        <w:rPr>
          <w:rStyle w:val="CodeChar"/>
        </w:rPr>
        <w:t>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332F01">
        <w:rPr>
          <w:b/>
        </w:rPr>
        <w:t>converts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BA7EE2">
        <w:rPr>
          <w:b/>
        </w:rPr>
        <w:t xml:space="preserve">string </w:t>
      </w:r>
      <w:r w:rsidR="00BA7EE2" w:rsidRPr="00BA7EE2">
        <w:t xml:space="preserve">argument </w:t>
      </w:r>
      <w:r w:rsidR="00332F01">
        <w:t>to</w:t>
      </w:r>
      <w:r w:rsidR="00BA7EE2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to </w:t>
      </w:r>
      <w:r w:rsidR="00BA7EE2" w:rsidRPr="00BA7EE2">
        <w:t xml:space="preserve">the </w:t>
      </w:r>
      <w:r w:rsidR="00BA7EE2" w:rsidRPr="00BA7EE2">
        <w:rPr>
          <w:b/>
        </w:rPr>
        <w:t>end</w:t>
      </w:r>
      <w:r w:rsidR="00BA7EE2" w:rsidRPr="00BA7EE2">
        <w:t xml:space="preserve"> </w:t>
      </w:r>
      <w:r w:rsidR="00332F01">
        <w:t>of the storage</w:t>
      </w:r>
    </w:p>
    <w:p w:rsidR="00BA7EE2" w:rsidRDefault="00BA7EE2" w:rsidP="00171549">
      <w:pPr>
        <w:pStyle w:val="ListParagraph"/>
        <w:numPr>
          <w:ilvl w:val="0"/>
          <w:numId w:val="31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 w:rsidRPr="00430036">
        <w:rPr>
          <w:b/>
        </w:rPr>
        <w:t>string</w:t>
      </w:r>
      <w:r>
        <w:t xml:space="preserve"> 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to </w:t>
      </w:r>
      <w:r>
        <w:t xml:space="preserve">the </w:t>
      </w:r>
      <w:r w:rsidRPr="00430036">
        <w:rPr>
          <w:b/>
        </w:rPr>
        <w:t>beginning</w:t>
      </w:r>
      <w:r w:rsidR="00332F01">
        <w:t xml:space="preserve"> of the storage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>
        <w:rPr>
          <w:b/>
        </w:rPr>
        <w:t xml:space="preserve">string </w:t>
      </w:r>
      <w:r w:rsidRPr="00BA7EE2">
        <w:t xml:space="preserve">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removes</w:t>
      </w:r>
      <w:r>
        <w:t xml:space="preserve"> </w:t>
      </w:r>
      <w:r w:rsidR="00332F01">
        <w:t xml:space="preserve">elements from the storage, starting at </w:t>
      </w:r>
      <w:r>
        <w:t>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</w:t>
      </w:r>
      <w:r w:rsidR="00332F01">
        <w:t>number</w:t>
      </w:r>
      <w:r>
        <w:t xml:space="preserve"> of </w:t>
      </w:r>
      <w:r w:rsidR="00332F01">
        <w:t>characters</w:t>
      </w:r>
      <w:r>
        <w:t xml:space="preserve">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–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 w:rsidR="00332F01">
        <w:t xml:space="preserve"> string</w:t>
      </w:r>
    </w:p>
    <w:p w:rsidR="0074188F" w:rsidRDefault="0074188F" w:rsidP="00430036">
      <w:pPr>
        <w:pStyle w:val="ListParagraph"/>
        <w:numPr>
          <w:ilvl w:val="0"/>
          <w:numId w:val="31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 w:rsidR="004050E4">
        <w:t xml:space="preserve"> any of them are </w:t>
      </w:r>
      <w:r w:rsidR="004050E4" w:rsidRPr="004050E4">
        <w:rPr>
          <w:b/>
        </w:rPr>
        <w:t>not</w:t>
      </w:r>
      <w:r w:rsidR="004050E4">
        <w:t xml:space="preserve">, </w:t>
      </w:r>
      <w:r w:rsidR="004050E4" w:rsidRPr="004050E4">
        <w:rPr>
          <w:b/>
        </w:rPr>
        <w:t>throws</w:t>
      </w:r>
      <w:r w:rsidR="004050E4">
        <w:t xml:space="preserve"> a type </w:t>
      </w:r>
      <w:r w:rsidR="004050E4" w:rsidRPr="004050E4">
        <w:rPr>
          <w:b/>
        </w:rPr>
        <w:t>error</w:t>
      </w:r>
      <w:r w:rsidR="004050E4">
        <w:t xml:space="preserve"> with the following message: </w:t>
      </w:r>
      <w:r w:rsidR="00332F01">
        <w:t>"</w:t>
      </w:r>
      <w:r w:rsidR="004050E4" w:rsidRPr="004050E4">
        <w:rPr>
          <w:b/>
        </w:rPr>
        <w:t>Argument must be a string</w:t>
      </w:r>
      <w:r w:rsidR="00332F01">
        <w:t>"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4050E4">
        <w:trPr>
          <w:trHeight w:val="1785"/>
        </w:trPr>
        <w:tc>
          <w:tcPr>
            <w:tcW w:w="6351" w:type="dxa"/>
          </w:tcPr>
          <w:p w:rsidR="00234FC1" w:rsidRPr="004050E4" w:rsidRDefault="004050E4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4050E4" w:rsidRPr="004050E4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234FC1" w:rsidRPr="00234FC1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063571">
        <w:rPr>
          <w:rStyle w:val="CodeChar"/>
        </w:rPr>
        <w:t>StringBuilder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</w:t>
      </w:r>
      <w:r w:rsidR="00593625" w:rsidRPr="00332F01">
        <w:rPr>
          <w:rStyle w:val="Strong"/>
        </w:rPr>
        <w:t>correctly defined as a class</w:t>
      </w:r>
      <w:r w:rsidR="00593625">
        <w:t xml:space="preserve"> and instances of it have all the required functionality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2558E7">
        <w:trPr>
          <w:trHeight w:val="1551"/>
        </w:trPr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2558E7" w:rsidP="00593625">
      <w:r>
        <w:t xml:space="preserve">Submit your tests inside a </w:t>
      </w:r>
      <w:r w:rsidR="00593625" w:rsidRPr="00F21665">
        <w:rPr>
          <w:rStyle w:val="CodeChar"/>
        </w:rPr>
        <w:t>describe()</w:t>
      </w:r>
      <w:r w:rsidR="00593625"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C91" w:rsidRDefault="007C7C91" w:rsidP="008068A2">
      <w:pPr>
        <w:spacing w:after="0" w:line="240" w:lineRule="auto"/>
      </w:pPr>
      <w:r>
        <w:separator/>
      </w:r>
    </w:p>
  </w:endnote>
  <w:endnote w:type="continuationSeparator" w:id="0">
    <w:p w:rsidR="007C7C91" w:rsidRDefault="007C7C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3202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B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B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B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B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C91" w:rsidRDefault="007C7C91" w:rsidP="008068A2">
      <w:pPr>
        <w:spacing w:after="0" w:line="240" w:lineRule="auto"/>
      </w:pPr>
      <w:r>
        <w:separator/>
      </w:r>
    </w:p>
  </w:footnote>
  <w:footnote w:type="continuationSeparator" w:id="0">
    <w:p w:rsidR="007C7C91" w:rsidRDefault="007C7C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77A0"/>
    <w:rsid w:val="00063571"/>
    <w:rsid w:val="00064D15"/>
    <w:rsid w:val="00075888"/>
    <w:rsid w:val="00076EF6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558E7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2F01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50E4"/>
    <w:rsid w:val="004229FE"/>
    <w:rsid w:val="00430036"/>
    <w:rsid w:val="004311CA"/>
    <w:rsid w:val="00432B08"/>
    <w:rsid w:val="00472BB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641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264E0"/>
    <w:rsid w:val="0063342B"/>
    <w:rsid w:val="00644B3F"/>
    <w:rsid w:val="006660E2"/>
    <w:rsid w:val="00670041"/>
    <w:rsid w:val="00670DFA"/>
    <w:rsid w:val="006719BA"/>
    <w:rsid w:val="00671FE2"/>
    <w:rsid w:val="00672B7A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4188F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C7C91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A7EE2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57F7F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4ECF"/>
    <w:rsid w:val="00D67C0E"/>
    <w:rsid w:val="00D73957"/>
    <w:rsid w:val="00D75B0C"/>
    <w:rsid w:val="00D762C2"/>
    <w:rsid w:val="00D77DB7"/>
    <w:rsid w:val="00D829DE"/>
    <w:rsid w:val="00D910AA"/>
    <w:rsid w:val="00DB62FB"/>
    <w:rsid w:val="00DB7679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138C2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C6F80"/>
    <w:rsid w:val="00FD014C"/>
    <w:rsid w:val="00FE038F"/>
    <w:rsid w:val="00FE1FBA"/>
    <w:rsid w:val="00FE3412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ADC68D-544A-41D8-AA48-CE931B4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FA439-67E3-456A-A361-3098AE64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2018-03-17T15:33:00Z</dcterms:created>
  <dcterms:modified xsi:type="dcterms:W3CDTF">2018-03-17T15:33:00Z</dcterms:modified>
  <cp:category>programming, education, software engineering, software development</cp:category>
</cp:coreProperties>
</file>