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Dava Dilekçesi</w:t>
      </w:r>
    </w:p>
    <w:p>
      <w:r>
        <w:t xml:space="preserve">Sayın Hakimliğe, </w:t>
      </w:r>
      <w:r>
        <w:rPr>
          <w:i/>
          <w:u w:val="single"/>
          <w:sz w:val="28"/>
        </w:rPr>
        <w:t xml:space="preserve">acilen</w:t>
      </w:r>
      <w:r>
        <w:t xml:space="preserve"> talep ediyoruz.</w:t>
      </w:r>
    </w:p>
    <w:p>
      <w:pPr>
        <w:jc w:val="both"/>
      </w:pPr>
      <w:r>
        <w:t xml:space="preserve">İkinci paragraf burada.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  <w:sz w:val="24"/>
      </w:rPr>
    </w:rPrDefault>
  </w:docDefaults>
</w:styles>
</file>